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BD20" w14:textId="0860749B" w:rsidR="00916694" w:rsidRPr="00E36A02" w:rsidRDefault="00B71384" w:rsidP="00B57C4E">
      <w:pPr>
        <w:pStyle w:val="Heading1"/>
        <w:rPr>
          <w:lang w:val="fr-CA"/>
        </w:rPr>
      </w:pPr>
      <w:r w:rsidRPr="00E36A02">
        <w:rPr>
          <w:lang w:val="fr-CA"/>
        </w:rPr>
        <w:t xml:space="preserve">Norme </w:t>
      </w:r>
      <w:r w:rsidR="00E36A02" w:rsidRPr="00E36A02">
        <w:rPr>
          <w:lang w:val="fr-CA"/>
        </w:rPr>
        <w:t xml:space="preserve">modèle </w:t>
      </w:r>
      <w:r w:rsidRPr="00E36A02">
        <w:rPr>
          <w:lang w:val="fr-CA"/>
        </w:rPr>
        <w:t>sur l</w:t>
      </w:r>
      <w:r w:rsidR="00ED0708">
        <w:rPr>
          <w:lang w:val="fr-CA"/>
        </w:rPr>
        <w:t>’emploi</w:t>
      </w:r>
      <w:r w:rsidRPr="00E36A02">
        <w:rPr>
          <w:lang w:val="fr-CA"/>
        </w:rPr>
        <w:t xml:space="preserve"> – </w:t>
      </w:r>
      <w:r w:rsidR="00984AAB">
        <w:rPr>
          <w:lang w:val="fr-CA"/>
        </w:rPr>
        <w:t>r</w:t>
      </w:r>
      <w:r w:rsidR="00984AAB" w:rsidRPr="00E36A02">
        <w:rPr>
          <w:lang w:val="fr-CA"/>
        </w:rPr>
        <w:t>ésumé</w:t>
      </w:r>
    </w:p>
    <w:p w14:paraId="5609DDDB" w14:textId="6283733C" w:rsidR="00B031C4" w:rsidRDefault="00A60861" w:rsidP="00B57C4E">
      <w:pPr>
        <w:rPr>
          <w:lang w:val="fr-CA"/>
        </w:rPr>
      </w:pPr>
      <w:r>
        <w:rPr>
          <w:lang w:val="fr-CA"/>
        </w:rPr>
        <w:t>Au cours de leur carrière, les personnes en situation de handicap font face à de nombreux obstacles en matière d’accessibilité et d’inclusion dans le</w:t>
      </w:r>
      <w:r w:rsidR="00BF4DB4">
        <w:rPr>
          <w:lang w:val="fr-CA"/>
        </w:rPr>
        <w:t>s environnements</w:t>
      </w:r>
      <w:r>
        <w:rPr>
          <w:lang w:val="fr-CA"/>
        </w:rPr>
        <w:t xml:space="preserve"> de travail.</w:t>
      </w:r>
      <w:r w:rsidR="00B031C4" w:rsidRPr="00BF4DB4">
        <w:rPr>
          <w:lang w:val="fr-CA"/>
        </w:rPr>
        <w:t xml:space="preserve"> </w:t>
      </w:r>
      <w:r w:rsidR="00B031C4">
        <w:rPr>
          <w:lang w:val="fr-CA"/>
        </w:rPr>
        <w:t>Le but de cette norme est d’éliminer les obstacles systémiques et ceux causés par les individus</w:t>
      </w:r>
      <w:r w:rsidR="00BF4DB4">
        <w:rPr>
          <w:lang w:val="fr-CA"/>
        </w:rPr>
        <w:t xml:space="preserve"> au travail</w:t>
      </w:r>
      <w:r w:rsidR="00B031C4">
        <w:rPr>
          <w:lang w:val="fr-CA"/>
        </w:rPr>
        <w:t>.</w:t>
      </w:r>
    </w:p>
    <w:p w14:paraId="35F02468" w14:textId="77777777" w:rsidR="008A0D36" w:rsidRDefault="00774B2D" w:rsidP="00B57C4E">
      <w:pPr>
        <w:rPr>
          <w:lang w:val="fr-CA"/>
        </w:rPr>
      </w:pPr>
      <w:r w:rsidRPr="00774B2D">
        <w:rPr>
          <w:lang w:val="fr-CA"/>
        </w:rPr>
        <w:t>La norme sur l’emploi envisage un environnement de travail</w:t>
      </w:r>
      <w:r w:rsidR="008A0D36">
        <w:rPr>
          <w:lang w:val="fr-CA"/>
        </w:rPr>
        <w:t> :</w:t>
      </w:r>
    </w:p>
    <w:p w14:paraId="6163E6D5" w14:textId="77661D78" w:rsidR="008A0D36" w:rsidRPr="008A0D36" w:rsidRDefault="00774B2D" w:rsidP="00BF4DB4">
      <w:pPr>
        <w:pStyle w:val="ListParagraph"/>
        <w:numPr>
          <w:ilvl w:val="0"/>
          <w:numId w:val="28"/>
        </w:numPr>
        <w:rPr>
          <w:lang w:val="fr-CA"/>
        </w:rPr>
      </w:pPr>
      <w:r w:rsidRPr="008A0D36">
        <w:rPr>
          <w:lang w:val="fr-CA"/>
        </w:rPr>
        <w:t xml:space="preserve">accessible, </w:t>
      </w:r>
    </w:p>
    <w:p w14:paraId="4ECFD0B9" w14:textId="77777777" w:rsidR="008A0D36" w:rsidRPr="008A0D36" w:rsidRDefault="00774B2D" w:rsidP="00BF4DB4">
      <w:pPr>
        <w:pStyle w:val="ListParagraph"/>
        <w:numPr>
          <w:ilvl w:val="0"/>
          <w:numId w:val="28"/>
        </w:numPr>
        <w:rPr>
          <w:lang w:val="fr-CA"/>
        </w:rPr>
      </w:pPr>
      <w:r w:rsidRPr="008A0D36">
        <w:rPr>
          <w:lang w:val="fr-CA"/>
        </w:rPr>
        <w:t xml:space="preserve">inclusif, </w:t>
      </w:r>
    </w:p>
    <w:p w14:paraId="5C730AE0" w14:textId="77777777" w:rsidR="008A0D36" w:rsidRPr="008A0D36" w:rsidRDefault="00774B2D" w:rsidP="00BF4DB4">
      <w:pPr>
        <w:pStyle w:val="ListParagraph"/>
        <w:numPr>
          <w:ilvl w:val="0"/>
          <w:numId w:val="28"/>
        </w:numPr>
        <w:rPr>
          <w:lang w:val="fr-CA"/>
        </w:rPr>
      </w:pPr>
      <w:r w:rsidRPr="008A0D36">
        <w:rPr>
          <w:lang w:val="fr-CA"/>
        </w:rPr>
        <w:t>sans obstacle</w:t>
      </w:r>
      <w:r w:rsidR="005C5DC1" w:rsidRPr="008A0D36">
        <w:rPr>
          <w:lang w:val="fr-CA"/>
        </w:rPr>
        <w:t>s</w:t>
      </w:r>
      <w:r w:rsidRPr="008A0D36">
        <w:rPr>
          <w:lang w:val="fr-CA"/>
        </w:rPr>
        <w:t xml:space="preserve"> et </w:t>
      </w:r>
    </w:p>
    <w:p w14:paraId="66092A43" w14:textId="77777777" w:rsidR="008A0D36" w:rsidRPr="008A0D36" w:rsidRDefault="00774B2D" w:rsidP="00BF4DB4">
      <w:pPr>
        <w:pStyle w:val="ListParagraph"/>
        <w:numPr>
          <w:ilvl w:val="0"/>
          <w:numId w:val="28"/>
        </w:numPr>
        <w:rPr>
          <w:lang w:val="fr-CA"/>
        </w:rPr>
      </w:pPr>
      <w:r w:rsidRPr="008A0D36">
        <w:rPr>
          <w:lang w:val="fr-CA"/>
        </w:rPr>
        <w:t xml:space="preserve">sans discrimination. </w:t>
      </w:r>
    </w:p>
    <w:p w14:paraId="227B3F12" w14:textId="5A8D3A5E" w:rsidR="00ED0708" w:rsidRDefault="00ED0708" w:rsidP="00B57C4E">
      <w:pPr>
        <w:rPr>
          <w:lang w:val="fr-CA"/>
        </w:rPr>
      </w:pPr>
      <w:r w:rsidRPr="00677A9F">
        <w:rPr>
          <w:iCs/>
          <w:lang w:val="fr-CA"/>
        </w:rPr>
        <w:t xml:space="preserve">Comme toutes les </w:t>
      </w:r>
      <w:r w:rsidRPr="00677A9F">
        <w:rPr>
          <w:lang w:val="fr-CA"/>
        </w:rPr>
        <w:t>normes de Normes d</w:t>
      </w:r>
      <w:r>
        <w:rPr>
          <w:lang w:val="fr-CA"/>
        </w:rPr>
        <w:t>’</w:t>
      </w:r>
      <w:r w:rsidRPr="00677A9F">
        <w:rPr>
          <w:lang w:val="fr-CA"/>
        </w:rPr>
        <w:t xml:space="preserve">accessibilité Canada, </w:t>
      </w:r>
      <w:r>
        <w:rPr>
          <w:lang w:val="fr-CA"/>
        </w:rPr>
        <w:t>celle-ci contribue</w:t>
      </w:r>
      <w:r w:rsidRPr="00677A9F">
        <w:rPr>
          <w:lang w:val="fr-CA"/>
        </w:rPr>
        <w:t xml:space="preserve"> à un Canada sans obstacle</w:t>
      </w:r>
      <w:r w:rsidR="005C5DC1">
        <w:rPr>
          <w:lang w:val="fr-CA"/>
        </w:rPr>
        <w:t>s</w:t>
      </w:r>
      <w:r w:rsidRPr="00677A9F">
        <w:rPr>
          <w:lang w:val="fr-CA"/>
        </w:rPr>
        <w:t xml:space="preserve"> d</w:t>
      </w:r>
      <w:r>
        <w:rPr>
          <w:lang w:val="fr-CA"/>
        </w:rPr>
        <w:t>’</w:t>
      </w:r>
      <w:r w:rsidRPr="00677A9F">
        <w:rPr>
          <w:lang w:val="fr-CA"/>
        </w:rPr>
        <w:t xml:space="preserve">ici 2040. Elle appuie les objectifs de la </w:t>
      </w:r>
      <w:hyperlink r:id="rId9" w:history="1">
        <w:r w:rsidRPr="00677A9F">
          <w:rPr>
            <w:rStyle w:val="Hyperlink"/>
            <w:i/>
            <w:iCs/>
            <w:lang w:val="fr-CA"/>
          </w:rPr>
          <w:t>Loi can</w:t>
        </w:r>
        <w:r>
          <w:rPr>
            <w:rStyle w:val="Hyperlink"/>
            <w:i/>
            <w:iCs/>
            <w:lang w:val="fr-CA"/>
          </w:rPr>
          <w:t>adienne sur l’</w:t>
        </w:r>
        <w:r w:rsidRPr="00677A9F">
          <w:rPr>
            <w:rStyle w:val="Hyperlink"/>
            <w:i/>
            <w:iCs/>
            <w:lang w:val="fr-CA"/>
          </w:rPr>
          <w:t>accessib</w:t>
        </w:r>
        <w:r>
          <w:rPr>
            <w:rStyle w:val="Hyperlink"/>
            <w:i/>
            <w:iCs/>
            <w:lang w:val="fr-CA"/>
          </w:rPr>
          <w:t>ilité</w:t>
        </w:r>
      </w:hyperlink>
      <w:r w:rsidRPr="00677A9F">
        <w:rPr>
          <w:lang w:val="fr-CA"/>
        </w:rPr>
        <w:t xml:space="preserve"> et </w:t>
      </w:r>
      <w:hyperlink r:id="rId10" w:history="1">
        <w:r w:rsidR="00B031C4">
          <w:rPr>
            <w:rStyle w:val="Hyperlink"/>
            <w:lang w:val="fr-CA"/>
          </w:rPr>
          <w:t>notre m</w:t>
        </w:r>
        <w:r w:rsidRPr="00677A9F">
          <w:rPr>
            <w:rStyle w:val="Hyperlink"/>
            <w:lang w:val="fr-CA"/>
          </w:rPr>
          <w:t>andat</w:t>
        </w:r>
      </w:hyperlink>
      <w:r>
        <w:rPr>
          <w:lang w:val="fr-CA"/>
        </w:rPr>
        <w:t>. Elle</w:t>
      </w:r>
      <w:r w:rsidRPr="00677A9F">
        <w:rPr>
          <w:lang w:val="fr-CA"/>
        </w:rPr>
        <w:t xml:space="preserve"> repose sur la philosophie de la communauté des personnes </w:t>
      </w:r>
      <w:r>
        <w:rPr>
          <w:lang w:val="fr-CA"/>
        </w:rPr>
        <w:t xml:space="preserve">en situation de </w:t>
      </w:r>
      <w:r w:rsidRPr="00677A9F">
        <w:rPr>
          <w:lang w:val="fr-CA"/>
        </w:rPr>
        <w:t>handicap</w:t>
      </w:r>
      <w:r>
        <w:rPr>
          <w:lang w:val="fr-CA"/>
        </w:rPr>
        <w:t>,</w:t>
      </w:r>
      <w:r w:rsidRPr="00677A9F">
        <w:rPr>
          <w:lang w:val="fr-CA"/>
        </w:rPr>
        <w:t xml:space="preserve"> </w:t>
      </w:r>
      <w:r>
        <w:rPr>
          <w:lang w:val="fr-CA"/>
        </w:rPr>
        <w:t>« </w:t>
      </w:r>
      <w:r w:rsidRPr="00677A9F">
        <w:rPr>
          <w:lang w:val="fr-CA"/>
        </w:rPr>
        <w:t>Rien sans nous</w:t>
      </w:r>
      <w:r>
        <w:rPr>
          <w:lang w:val="fr-CA"/>
        </w:rPr>
        <w:t> »</w:t>
      </w:r>
      <w:r w:rsidRPr="00677A9F">
        <w:rPr>
          <w:lang w:val="fr-CA"/>
        </w:rPr>
        <w:t xml:space="preserve">. </w:t>
      </w:r>
      <w:r w:rsidR="00BF4DB4">
        <w:rPr>
          <w:lang w:val="fr-CA"/>
        </w:rPr>
        <w:t>Cela signifie que ces dernières sont impliquées dans les processus décisionnels qui les affectent.</w:t>
      </w:r>
    </w:p>
    <w:p w14:paraId="25D28CC8" w14:textId="7C6EFDBA" w:rsidR="001B729B" w:rsidRPr="006D4EBB" w:rsidRDefault="005C5DC1" w:rsidP="00B57C4E">
      <w:pPr>
        <w:rPr>
          <w:lang w:val="fr-CA"/>
        </w:rPr>
      </w:pPr>
      <w:r w:rsidRPr="005C5DC1">
        <w:rPr>
          <w:lang w:val="fr-CA"/>
        </w:rPr>
        <w:t>Il s’agit de la première version de la norme.</w:t>
      </w:r>
      <w:r>
        <w:rPr>
          <w:lang w:val="fr-CA"/>
        </w:rPr>
        <w:t xml:space="preserve"> C’est le </w:t>
      </w:r>
      <w:hyperlink r:id="rId11" w:history="1">
        <w:r w:rsidRPr="00BF4DB4">
          <w:rPr>
            <w:rStyle w:val="Hyperlink"/>
            <w:lang w:val="fr-CA"/>
          </w:rPr>
          <w:t>comité technique sur l’emploi</w:t>
        </w:r>
      </w:hyperlink>
      <w:r w:rsidR="006D4EBB">
        <w:rPr>
          <w:lang w:val="fr-CA"/>
        </w:rPr>
        <w:t xml:space="preserve"> de </w:t>
      </w:r>
      <w:r w:rsidR="001B729B" w:rsidRPr="00BF4DB4">
        <w:rPr>
          <w:lang w:val="fr-CA"/>
        </w:rPr>
        <w:t>Normes d’accessibilité Canada</w:t>
      </w:r>
      <w:r w:rsidR="001B729B">
        <w:rPr>
          <w:lang w:val="fr-CA"/>
        </w:rPr>
        <w:t xml:space="preserve"> </w:t>
      </w:r>
      <w:r w:rsidR="006D4EBB">
        <w:rPr>
          <w:lang w:val="fr-CA"/>
        </w:rPr>
        <w:t>qui l’</w:t>
      </w:r>
      <w:r w:rsidR="001B729B">
        <w:rPr>
          <w:lang w:val="fr-CA"/>
        </w:rPr>
        <w:t xml:space="preserve">a </w:t>
      </w:r>
      <w:r w:rsidR="00194154">
        <w:rPr>
          <w:lang w:val="fr-CA"/>
        </w:rPr>
        <w:t>créé</w:t>
      </w:r>
      <w:r w:rsidR="006D4EBB">
        <w:rPr>
          <w:lang w:val="fr-CA"/>
        </w:rPr>
        <w:t>e. Le comité</w:t>
      </w:r>
      <w:r w:rsidR="00B031C4">
        <w:rPr>
          <w:lang w:val="fr-CA"/>
        </w:rPr>
        <w:t xml:space="preserve"> </w:t>
      </w:r>
      <w:r w:rsidR="006D4EBB">
        <w:rPr>
          <w:lang w:val="fr-CA"/>
        </w:rPr>
        <w:t>inclu</w:t>
      </w:r>
      <w:r w:rsidR="00B031C4">
        <w:rPr>
          <w:lang w:val="fr-CA"/>
        </w:rPr>
        <w:t>t</w:t>
      </w:r>
      <w:r w:rsidR="00774B2D" w:rsidRPr="00774B2D">
        <w:rPr>
          <w:lang w:val="fr-CA"/>
        </w:rPr>
        <w:t xml:space="preserve"> des experts en situation de handicap</w:t>
      </w:r>
      <w:r w:rsidR="00B031C4">
        <w:rPr>
          <w:lang w:val="fr-CA"/>
        </w:rPr>
        <w:t>. Celui-ci</w:t>
      </w:r>
      <w:r w:rsidR="006D4EBB">
        <w:rPr>
          <w:lang w:val="fr-CA"/>
        </w:rPr>
        <w:t xml:space="preserve"> s’est assuré que l</w:t>
      </w:r>
      <w:r w:rsidR="00194154">
        <w:rPr>
          <w:lang w:val="fr-CA"/>
        </w:rPr>
        <w:t xml:space="preserve">a norme s’harmonise à </w:t>
      </w:r>
      <w:r w:rsidR="001B729B">
        <w:rPr>
          <w:lang w:val="fr-CA"/>
        </w:rPr>
        <w:t>d’autres normes pertinentes,</w:t>
      </w:r>
      <w:r w:rsidR="00321B26">
        <w:rPr>
          <w:lang w:val="fr-CA"/>
        </w:rPr>
        <w:t xml:space="preserve"> comme la norme </w:t>
      </w:r>
      <w:r w:rsidR="00321B26" w:rsidRPr="00BF4DB4">
        <w:rPr>
          <w:i/>
          <w:iCs/>
          <w:lang w:val="fr-CA"/>
        </w:rPr>
        <w:t xml:space="preserve">CSA Z1011 </w:t>
      </w:r>
      <w:r w:rsidR="00194154" w:rsidRPr="00BF4DB4">
        <w:rPr>
          <w:i/>
          <w:iCs/>
          <w:lang w:val="fr-CA"/>
        </w:rPr>
        <w:t xml:space="preserve">– </w:t>
      </w:r>
      <w:r w:rsidR="00BC65F8" w:rsidRPr="00BF4DB4">
        <w:rPr>
          <w:i/>
          <w:iCs/>
          <w:lang w:val="fr-CA"/>
        </w:rPr>
        <w:t>Système de gestion d’incapacité au travail</w:t>
      </w:r>
      <w:r w:rsidR="00321B26" w:rsidRPr="00321B26">
        <w:rPr>
          <w:lang w:val="fr-CA"/>
        </w:rPr>
        <w:t>.</w:t>
      </w:r>
    </w:p>
    <w:p w14:paraId="1DC638B6" w14:textId="2B5DD5A9" w:rsidR="00BF4DB4" w:rsidRDefault="005E13AB" w:rsidP="00B57C4E">
      <w:pPr>
        <w:rPr>
          <w:lang w:val="fr-CA"/>
        </w:rPr>
      </w:pPr>
      <w:r>
        <w:rPr>
          <w:lang w:val="fr-CA"/>
        </w:rPr>
        <w:t>Cette norme favorisera l’accessibilité et l’inclusion dans les environnements de travail.</w:t>
      </w:r>
      <w:r w:rsidR="00BF4DB4">
        <w:rPr>
          <w:lang w:val="fr-CA"/>
        </w:rPr>
        <w:t xml:space="preserve"> </w:t>
      </w:r>
      <w:r w:rsidR="00BF4DB4" w:rsidRPr="00BF4DB4">
        <w:rPr>
          <w:lang w:val="fr-CA"/>
        </w:rPr>
        <w:t>Les exigences présentent une approche équilibrée.</w:t>
      </w:r>
      <w:r w:rsidR="007D4D94">
        <w:rPr>
          <w:lang w:val="fr-CA"/>
        </w:rPr>
        <w:t xml:space="preserve"> Elles décrivent</w:t>
      </w:r>
      <w:r w:rsidR="008E0313">
        <w:rPr>
          <w:lang w:val="fr-CA"/>
        </w:rPr>
        <w:t xml:space="preserve"> des solutions </w:t>
      </w:r>
      <w:r w:rsidR="00067410" w:rsidRPr="00067410">
        <w:rPr>
          <w:lang w:val="fr-CA"/>
        </w:rPr>
        <w:t>et des politiques</w:t>
      </w:r>
      <w:r w:rsidR="00BF4DB4">
        <w:rPr>
          <w:lang w:val="fr-CA"/>
        </w:rPr>
        <w:t xml:space="preserve"> qui permettent d’apporter des changements systémiques</w:t>
      </w:r>
      <w:r w:rsidR="008E0313">
        <w:rPr>
          <w:lang w:val="fr-CA"/>
        </w:rPr>
        <w:t xml:space="preserve"> fa</w:t>
      </w:r>
      <w:r w:rsidR="00BF4DB4">
        <w:rPr>
          <w:lang w:val="fr-CA"/>
        </w:rPr>
        <w:t xml:space="preserve">cilitant </w:t>
      </w:r>
      <w:r w:rsidR="008E0313">
        <w:rPr>
          <w:lang w:val="fr-CA"/>
        </w:rPr>
        <w:t>l’accessibilité et l’inclusion dans le</w:t>
      </w:r>
      <w:r>
        <w:rPr>
          <w:lang w:val="fr-CA"/>
        </w:rPr>
        <w:t>s</w:t>
      </w:r>
      <w:r w:rsidR="008E0313">
        <w:rPr>
          <w:lang w:val="fr-CA"/>
        </w:rPr>
        <w:t xml:space="preserve"> </w:t>
      </w:r>
      <w:r>
        <w:rPr>
          <w:lang w:val="fr-CA"/>
        </w:rPr>
        <w:t xml:space="preserve">environnements </w:t>
      </w:r>
      <w:r w:rsidR="008E0313">
        <w:rPr>
          <w:lang w:val="fr-CA"/>
        </w:rPr>
        <w:t xml:space="preserve">de travail. </w:t>
      </w:r>
      <w:r w:rsidR="00BF4DB4">
        <w:rPr>
          <w:lang w:val="fr-CA"/>
        </w:rPr>
        <w:t xml:space="preserve">Elles touchent aussi </w:t>
      </w:r>
      <w:r w:rsidR="001D241D">
        <w:rPr>
          <w:lang w:val="fr-CA"/>
        </w:rPr>
        <w:t>l’accessibilité et les mesures d’adaptation s</w:t>
      </w:r>
      <w:r w:rsidR="00BF4DB4">
        <w:rPr>
          <w:lang w:val="fr-CA"/>
        </w:rPr>
        <w:t>ur le plan individuel.</w:t>
      </w:r>
    </w:p>
    <w:p w14:paraId="43C54477" w14:textId="5DD34656" w:rsidR="00E550EF" w:rsidRPr="008E0313" w:rsidRDefault="00D2540E" w:rsidP="00E550EF">
      <w:pPr>
        <w:rPr>
          <w:lang w:val="fr-CA"/>
        </w:rPr>
      </w:pPr>
      <w:r w:rsidRPr="00BF4DB4">
        <w:rPr>
          <w:rStyle w:val="Heading2Char"/>
          <w:rFonts w:eastAsiaTheme="minorHAnsi"/>
          <w:lang w:val="fr-CA"/>
        </w:rPr>
        <w:t>E</w:t>
      </w:r>
      <w:r w:rsidR="008E0313" w:rsidRPr="00BF4DB4">
        <w:rPr>
          <w:rStyle w:val="Heading2Char"/>
          <w:rFonts w:eastAsiaTheme="minorHAnsi"/>
          <w:lang w:val="fr-CA"/>
        </w:rPr>
        <w:t>xigences principales</w:t>
      </w:r>
      <w:r w:rsidRPr="00BF4DB4">
        <w:rPr>
          <w:rStyle w:val="Heading2Char"/>
          <w:rFonts w:eastAsiaTheme="minorHAnsi"/>
          <w:lang w:val="fr-CA"/>
        </w:rPr>
        <w:t xml:space="preserve"> d</w:t>
      </w:r>
      <w:r w:rsidR="006D4EBB" w:rsidRPr="00BF4DB4">
        <w:rPr>
          <w:rStyle w:val="Heading2Char"/>
          <w:rFonts w:eastAsiaTheme="minorHAnsi"/>
          <w:lang w:val="fr-CA"/>
        </w:rPr>
        <w:t>e la</w:t>
      </w:r>
      <w:r w:rsidRPr="00BF4DB4">
        <w:rPr>
          <w:rStyle w:val="Heading2Char"/>
          <w:rFonts w:eastAsiaTheme="minorHAnsi"/>
          <w:lang w:val="fr-CA"/>
        </w:rPr>
        <w:t xml:space="preserve"> norme</w:t>
      </w:r>
    </w:p>
    <w:p w14:paraId="447E3498" w14:textId="4317E864" w:rsidR="00D2540E" w:rsidRPr="00BF4DB4" w:rsidRDefault="006D4EBB" w:rsidP="008B6AB7">
      <w:pPr>
        <w:numPr>
          <w:ilvl w:val="0"/>
          <w:numId w:val="23"/>
        </w:numPr>
        <w:rPr>
          <w:lang w:val="fr-CA"/>
        </w:rPr>
      </w:pPr>
      <w:r>
        <w:rPr>
          <w:b/>
          <w:bCs/>
          <w:lang w:val="fr-CA"/>
        </w:rPr>
        <w:t>É</w:t>
      </w:r>
      <w:r w:rsidR="00F76259" w:rsidRPr="00F76259">
        <w:rPr>
          <w:b/>
          <w:bCs/>
          <w:lang w:val="fr-CA"/>
        </w:rPr>
        <w:t>laboration de systèmes, de politiques et de pratiques</w:t>
      </w:r>
      <w:r>
        <w:rPr>
          <w:b/>
          <w:bCs/>
          <w:lang w:val="fr-CA"/>
        </w:rPr>
        <w:t xml:space="preserve">. Développement d’un </w:t>
      </w:r>
      <w:r w:rsidR="00F76259" w:rsidRPr="00F76259">
        <w:rPr>
          <w:b/>
          <w:bCs/>
          <w:lang w:val="fr-CA"/>
        </w:rPr>
        <w:t>soutien</w:t>
      </w:r>
      <w:r w:rsidR="00684F09">
        <w:rPr>
          <w:b/>
          <w:bCs/>
          <w:lang w:val="fr-CA"/>
        </w:rPr>
        <w:t xml:space="preserve"> structurel</w:t>
      </w:r>
      <w:r w:rsidR="00F76259" w:rsidRPr="00F76259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>et faire preuve d</w:t>
      </w:r>
      <w:r w:rsidR="00684F09">
        <w:rPr>
          <w:b/>
          <w:bCs/>
          <w:lang w:val="fr-CA"/>
        </w:rPr>
        <w:t>e</w:t>
      </w:r>
      <w:r w:rsidR="00F76259" w:rsidRPr="00F76259">
        <w:rPr>
          <w:b/>
          <w:bCs/>
          <w:lang w:val="fr-CA"/>
        </w:rPr>
        <w:t xml:space="preserve"> leadership</w:t>
      </w:r>
      <w:r w:rsidR="00F76259">
        <w:rPr>
          <w:b/>
          <w:bCs/>
          <w:lang w:val="fr-CA"/>
        </w:rPr>
        <w:t xml:space="preserve"> </w:t>
      </w:r>
    </w:p>
    <w:p w14:paraId="44C67B28" w14:textId="2059FAAB" w:rsidR="00D2540E" w:rsidRPr="00D2540E" w:rsidRDefault="00260BAB" w:rsidP="00D2540E">
      <w:pPr>
        <w:numPr>
          <w:ilvl w:val="1"/>
          <w:numId w:val="23"/>
        </w:numPr>
        <w:rPr>
          <w:lang w:val="fr-CA"/>
        </w:rPr>
      </w:pPr>
      <w:r>
        <w:rPr>
          <w:bCs/>
          <w:lang w:val="fr-CA"/>
        </w:rPr>
        <w:t>N</w:t>
      </w:r>
      <w:r w:rsidR="00684F09">
        <w:rPr>
          <w:bCs/>
          <w:lang w:val="fr-CA"/>
        </w:rPr>
        <w:t xml:space="preserve">écessité de veiller à ce </w:t>
      </w:r>
      <w:r w:rsidR="00F76259">
        <w:rPr>
          <w:bCs/>
          <w:lang w:val="fr-CA"/>
        </w:rPr>
        <w:t>que les politiques soutiennent l’accessibilité et l’inclusion des employés en situation de handicap</w:t>
      </w:r>
    </w:p>
    <w:p w14:paraId="1255CA0E" w14:textId="77777777" w:rsidR="00260BAB" w:rsidRDefault="00260BAB" w:rsidP="00260BAB">
      <w:pPr>
        <w:numPr>
          <w:ilvl w:val="2"/>
          <w:numId w:val="23"/>
        </w:numPr>
        <w:rPr>
          <w:lang w:val="fr-CA"/>
        </w:rPr>
      </w:pPr>
      <w:r>
        <w:rPr>
          <w:bCs/>
          <w:lang w:val="fr-CA"/>
        </w:rPr>
        <w:lastRenderedPageBreak/>
        <w:t>O</w:t>
      </w:r>
      <w:r w:rsidR="00F76259">
        <w:rPr>
          <w:bCs/>
          <w:lang w:val="fr-CA"/>
        </w:rPr>
        <w:t>bjectifs mesurables</w:t>
      </w:r>
      <w:r>
        <w:rPr>
          <w:bCs/>
          <w:lang w:val="fr-CA"/>
        </w:rPr>
        <w:t xml:space="preserve"> et</w:t>
      </w:r>
      <w:r w:rsidR="00F76259">
        <w:rPr>
          <w:bCs/>
          <w:lang w:val="fr-CA"/>
        </w:rPr>
        <w:t xml:space="preserve"> politiques </w:t>
      </w:r>
      <w:r>
        <w:rPr>
          <w:bCs/>
          <w:lang w:val="fr-CA"/>
        </w:rPr>
        <w:t>qui viennent les appuyer</w:t>
      </w:r>
    </w:p>
    <w:p w14:paraId="0843CE63" w14:textId="77777777" w:rsidR="00260BAB" w:rsidRPr="00260BAB" w:rsidRDefault="00260BAB" w:rsidP="00260BAB">
      <w:pPr>
        <w:numPr>
          <w:ilvl w:val="1"/>
          <w:numId w:val="23"/>
        </w:numPr>
        <w:rPr>
          <w:lang w:val="fr-CA"/>
        </w:rPr>
      </w:pPr>
      <w:r w:rsidRPr="00260BAB">
        <w:rPr>
          <w:bCs/>
          <w:lang w:val="fr-CA"/>
        </w:rPr>
        <w:t xml:space="preserve">Avoir un système d’emploi inclusif et accessible nécessite </w:t>
      </w:r>
      <w:r>
        <w:rPr>
          <w:bCs/>
          <w:lang w:val="fr-CA"/>
        </w:rPr>
        <w:t>l’appui d’acteurs clés dans les environnements de travail</w:t>
      </w:r>
    </w:p>
    <w:p w14:paraId="3AE7974C" w14:textId="5B4A2126" w:rsidR="00F76259" w:rsidRPr="00260BAB" w:rsidRDefault="00260BAB" w:rsidP="00260BAB">
      <w:pPr>
        <w:numPr>
          <w:ilvl w:val="2"/>
          <w:numId w:val="23"/>
        </w:numPr>
        <w:rPr>
          <w:lang w:val="fr-CA"/>
        </w:rPr>
      </w:pPr>
      <w:r>
        <w:rPr>
          <w:bCs/>
          <w:lang w:val="fr-CA"/>
        </w:rPr>
        <w:t xml:space="preserve">S’assurer que ces acteurs ont </w:t>
      </w:r>
      <w:r w:rsidRPr="00260BAB">
        <w:rPr>
          <w:bCs/>
          <w:lang w:val="fr-CA"/>
        </w:rPr>
        <w:t xml:space="preserve">des </w:t>
      </w:r>
      <w:r w:rsidR="00F76259" w:rsidRPr="00260BAB">
        <w:rPr>
          <w:bCs/>
          <w:lang w:val="fr-CA"/>
        </w:rPr>
        <w:t xml:space="preserve">rôles et responsabilités </w:t>
      </w:r>
      <w:r>
        <w:rPr>
          <w:bCs/>
          <w:lang w:val="fr-CA"/>
        </w:rPr>
        <w:t xml:space="preserve">aux niveaux de l’accessibilité et de l’inclusion </w:t>
      </w:r>
      <w:r w:rsidR="00F76259" w:rsidRPr="00260BAB">
        <w:rPr>
          <w:bCs/>
          <w:lang w:val="fr-CA"/>
        </w:rPr>
        <w:t>clair</w:t>
      </w:r>
      <w:r w:rsidRPr="00260BAB">
        <w:rPr>
          <w:bCs/>
          <w:lang w:val="fr-CA"/>
        </w:rPr>
        <w:t>ement définis</w:t>
      </w:r>
    </w:p>
    <w:p w14:paraId="67017593" w14:textId="40AFEE4F" w:rsidR="00D2540E" w:rsidRDefault="006D4EBB" w:rsidP="007D4D94">
      <w:pPr>
        <w:pStyle w:val="ListParagraph"/>
        <w:numPr>
          <w:ilvl w:val="0"/>
          <w:numId w:val="23"/>
        </w:numPr>
        <w:rPr>
          <w:b/>
          <w:lang w:val="fr-CA"/>
        </w:rPr>
      </w:pPr>
      <w:r>
        <w:rPr>
          <w:b/>
          <w:lang w:val="fr-CA"/>
        </w:rPr>
        <w:t>C</w:t>
      </w:r>
      <w:r w:rsidR="001A1771" w:rsidRPr="001A1771">
        <w:rPr>
          <w:b/>
          <w:lang w:val="fr-CA"/>
        </w:rPr>
        <w:t xml:space="preserve">ulture, mobilisation et éducation en milieu de travail </w:t>
      </w:r>
    </w:p>
    <w:p w14:paraId="6CA74AF3" w14:textId="77777777" w:rsidR="00260BAB" w:rsidRPr="00260BAB" w:rsidRDefault="008A3A72" w:rsidP="00260BAB">
      <w:pPr>
        <w:pStyle w:val="ListParagraph"/>
        <w:numPr>
          <w:ilvl w:val="0"/>
          <w:numId w:val="29"/>
        </w:numPr>
        <w:rPr>
          <w:rFonts w:eastAsiaTheme="minorHAnsi" w:cs="Times New Roman (Body CS)"/>
          <w:b/>
          <w:lang w:val="fr-CA" w:eastAsia="en-US"/>
        </w:rPr>
      </w:pPr>
      <w:r w:rsidRPr="00260BAB">
        <w:rPr>
          <w:lang w:val="fr-CA"/>
        </w:rPr>
        <w:t xml:space="preserve">Tous les employés méritent </w:t>
      </w:r>
      <w:r w:rsidR="00775C12" w:rsidRPr="00260BAB">
        <w:rPr>
          <w:lang w:val="fr-CA"/>
        </w:rPr>
        <w:t xml:space="preserve">de </w:t>
      </w:r>
      <w:r w:rsidRPr="00260BAB">
        <w:rPr>
          <w:lang w:val="fr-CA"/>
        </w:rPr>
        <w:t xml:space="preserve">travailler dans le respect et la dignité </w:t>
      </w:r>
    </w:p>
    <w:p w14:paraId="7465B12E" w14:textId="77777777" w:rsidR="00260BAB" w:rsidRPr="00260BAB" w:rsidRDefault="00260BAB" w:rsidP="00260BAB">
      <w:pPr>
        <w:pStyle w:val="ListParagraph"/>
        <w:numPr>
          <w:ilvl w:val="1"/>
          <w:numId w:val="30"/>
        </w:numPr>
        <w:rPr>
          <w:rFonts w:eastAsiaTheme="minorHAnsi" w:cs="Times New Roman (Body CS)"/>
          <w:b/>
          <w:lang w:val="fr-CA" w:eastAsia="en-US"/>
        </w:rPr>
      </w:pPr>
      <w:r>
        <w:rPr>
          <w:lang w:val="fr-CA"/>
        </w:rPr>
        <w:t>S’assurer que l</w:t>
      </w:r>
      <w:r w:rsidR="00C61D05" w:rsidRPr="00260BAB">
        <w:rPr>
          <w:lang w:val="fr-CA"/>
        </w:rPr>
        <w:t xml:space="preserve">’organisation </w:t>
      </w:r>
      <w:r>
        <w:rPr>
          <w:lang w:val="fr-CA"/>
        </w:rPr>
        <w:t>s’arrime avec ce principe d’une façon saine et en incluant les questions d’incapacité</w:t>
      </w:r>
    </w:p>
    <w:p w14:paraId="0F26F65D" w14:textId="1491F788" w:rsidR="00684F09" w:rsidRPr="00260BAB" w:rsidRDefault="00260BAB" w:rsidP="00260BAB">
      <w:pPr>
        <w:pStyle w:val="ListParagraph"/>
        <w:numPr>
          <w:ilvl w:val="0"/>
          <w:numId w:val="29"/>
        </w:numPr>
        <w:rPr>
          <w:rFonts w:eastAsiaTheme="minorHAnsi" w:cs="Times New Roman (Body CS)"/>
          <w:b/>
          <w:lang w:val="fr-CA" w:eastAsia="en-US"/>
        </w:rPr>
      </w:pPr>
      <w:r>
        <w:rPr>
          <w:lang w:val="fr-CA"/>
        </w:rPr>
        <w:t xml:space="preserve">Cela s’applique à la </w:t>
      </w:r>
      <w:r w:rsidR="00C61D05" w:rsidRPr="00260BAB">
        <w:rPr>
          <w:lang w:val="fr-CA"/>
        </w:rPr>
        <w:t>culture</w:t>
      </w:r>
      <w:r>
        <w:rPr>
          <w:lang w:val="fr-CA"/>
        </w:rPr>
        <w:t xml:space="preserve">, le </w:t>
      </w:r>
      <w:r w:rsidR="00C61D05" w:rsidRPr="00260BAB">
        <w:rPr>
          <w:lang w:val="fr-CA"/>
        </w:rPr>
        <w:t>leadership</w:t>
      </w:r>
      <w:r>
        <w:rPr>
          <w:lang w:val="fr-CA"/>
        </w:rPr>
        <w:t xml:space="preserve">, </w:t>
      </w:r>
      <w:r w:rsidR="007D4D94" w:rsidRPr="00260BAB">
        <w:rPr>
          <w:lang w:val="fr-CA"/>
        </w:rPr>
        <w:t>les</w:t>
      </w:r>
      <w:r w:rsidR="00C61D05" w:rsidRPr="00260BAB">
        <w:rPr>
          <w:lang w:val="fr-CA"/>
        </w:rPr>
        <w:t xml:space="preserve"> communications, </w:t>
      </w:r>
      <w:r w:rsidR="007D4D94" w:rsidRPr="00260BAB">
        <w:rPr>
          <w:lang w:val="fr-CA"/>
        </w:rPr>
        <w:t>la</w:t>
      </w:r>
      <w:r w:rsidR="00C61D05" w:rsidRPr="00260BAB">
        <w:rPr>
          <w:lang w:val="fr-CA"/>
        </w:rPr>
        <w:t xml:space="preserve"> participation des employés</w:t>
      </w:r>
      <w:r w:rsidR="008A3A72" w:rsidRPr="00260BAB">
        <w:rPr>
          <w:lang w:val="fr-CA"/>
        </w:rPr>
        <w:t xml:space="preserve"> et </w:t>
      </w:r>
      <w:r w:rsidR="007D4D94" w:rsidRPr="00260BAB">
        <w:rPr>
          <w:lang w:val="fr-CA"/>
        </w:rPr>
        <w:t>les</w:t>
      </w:r>
      <w:r w:rsidR="008A3A72" w:rsidRPr="00260BAB">
        <w:rPr>
          <w:lang w:val="fr-CA"/>
        </w:rPr>
        <w:t xml:space="preserve"> programmes</w:t>
      </w:r>
      <w:r w:rsidR="00C61D05" w:rsidRPr="00260BAB">
        <w:rPr>
          <w:lang w:val="fr-CA"/>
        </w:rPr>
        <w:t xml:space="preserve"> de formation et d’éducation </w:t>
      </w:r>
      <w:r>
        <w:rPr>
          <w:lang w:val="fr-CA"/>
        </w:rPr>
        <w:t>dans les environnements de travail</w:t>
      </w:r>
    </w:p>
    <w:p w14:paraId="5FC415BB" w14:textId="2FF931D6" w:rsidR="00D2540E" w:rsidRDefault="00B031C4" w:rsidP="008A3A72">
      <w:pPr>
        <w:pStyle w:val="ListParagraph"/>
        <w:numPr>
          <w:ilvl w:val="0"/>
          <w:numId w:val="23"/>
        </w:numPr>
        <w:rPr>
          <w:b/>
          <w:lang w:val="fr-CA"/>
        </w:rPr>
      </w:pPr>
      <w:r>
        <w:rPr>
          <w:b/>
          <w:lang w:val="fr-CA"/>
        </w:rPr>
        <w:t>S</w:t>
      </w:r>
      <w:r w:rsidR="008A3A72" w:rsidRPr="008A3A72">
        <w:rPr>
          <w:b/>
          <w:lang w:val="fr-CA"/>
        </w:rPr>
        <w:t>ystème de gestion d</w:t>
      </w:r>
      <w:r w:rsidR="00775C12">
        <w:rPr>
          <w:b/>
          <w:lang w:val="fr-CA"/>
        </w:rPr>
        <w:t xml:space="preserve">es </w:t>
      </w:r>
      <w:r w:rsidR="008A3A72" w:rsidRPr="008A3A72">
        <w:rPr>
          <w:b/>
          <w:lang w:val="fr-CA"/>
        </w:rPr>
        <w:t>incapacité</w:t>
      </w:r>
      <w:r w:rsidR="00775C12">
        <w:rPr>
          <w:b/>
          <w:lang w:val="fr-CA"/>
        </w:rPr>
        <w:t>s. Répondre aux besoins des personnes en situation de handicap</w:t>
      </w:r>
      <w:r w:rsidR="00260BAB">
        <w:rPr>
          <w:b/>
          <w:lang w:val="fr-CA"/>
        </w:rPr>
        <w:t xml:space="preserve"> dans les environnements de</w:t>
      </w:r>
      <w:r w:rsidR="00775C12">
        <w:rPr>
          <w:b/>
          <w:lang w:val="fr-CA"/>
        </w:rPr>
        <w:t xml:space="preserve"> travail</w:t>
      </w:r>
    </w:p>
    <w:p w14:paraId="11FDA626" w14:textId="75758EA6" w:rsidR="00D2540E" w:rsidRPr="00BF4DB4" w:rsidRDefault="008A3A72" w:rsidP="00D2540E">
      <w:pPr>
        <w:pStyle w:val="ListParagraph"/>
        <w:numPr>
          <w:ilvl w:val="1"/>
          <w:numId w:val="23"/>
        </w:numPr>
        <w:rPr>
          <w:b/>
          <w:lang w:val="fr-CA"/>
        </w:rPr>
      </w:pPr>
      <w:r>
        <w:rPr>
          <w:lang w:val="fr-CA"/>
        </w:rPr>
        <w:t>Le système de gestion d</w:t>
      </w:r>
      <w:r w:rsidR="00775C12">
        <w:rPr>
          <w:lang w:val="fr-CA"/>
        </w:rPr>
        <w:t xml:space="preserve">es </w:t>
      </w:r>
      <w:r>
        <w:rPr>
          <w:lang w:val="fr-CA"/>
        </w:rPr>
        <w:t>incapacité</w:t>
      </w:r>
      <w:r w:rsidR="00775C12">
        <w:rPr>
          <w:lang w:val="fr-CA"/>
        </w:rPr>
        <w:t>s</w:t>
      </w:r>
      <w:r>
        <w:rPr>
          <w:lang w:val="fr-CA"/>
        </w:rPr>
        <w:t xml:space="preserve"> </w:t>
      </w:r>
      <w:r w:rsidR="00B031C4">
        <w:rPr>
          <w:lang w:val="fr-CA"/>
        </w:rPr>
        <w:t>en milieu de</w:t>
      </w:r>
      <w:r>
        <w:rPr>
          <w:lang w:val="fr-CA"/>
        </w:rPr>
        <w:t xml:space="preserve"> travail vise à répondre aux besoins d’adaptation des personnes en situation de handicap </w:t>
      </w:r>
    </w:p>
    <w:p w14:paraId="18534AE6" w14:textId="39EE6ABE" w:rsidR="00D2540E" w:rsidRPr="00BF4DB4" w:rsidRDefault="008A3A72" w:rsidP="00D2540E">
      <w:pPr>
        <w:pStyle w:val="ListParagraph"/>
        <w:numPr>
          <w:ilvl w:val="2"/>
          <w:numId w:val="23"/>
        </w:numPr>
        <w:rPr>
          <w:b/>
          <w:lang w:val="fr-CA"/>
        </w:rPr>
      </w:pPr>
      <w:r>
        <w:rPr>
          <w:lang w:val="fr-CA"/>
        </w:rPr>
        <w:t>Il peut s’agir de handicaps de longue date ou qui surviennent en cours d’emploi</w:t>
      </w:r>
    </w:p>
    <w:p w14:paraId="1B608EF4" w14:textId="0F360397" w:rsidR="008A3A72" w:rsidRPr="00C61D05" w:rsidRDefault="008A3A72" w:rsidP="00BF4DB4">
      <w:pPr>
        <w:pStyle w:val="ListParagraph"/>
        <w:numPr>
          <w:ilvl w:val="1"/>
          <w:numId w:val="23"/>
        </w:numPr>
        <w:rPr>
          <w:b/>
          <w:lang w:val="fr-CA"/>
        </w:rPr>
      </w:pPr>
      <w:r>
        <w:rPr>
          <w:lang w:val="fr-CA"/>
        </w:rPr>
        <w:t>Le système précise les politiques, les processus et les programmes de gestion d</w:t>
      </w:r>
      <w:r w:rsidR="00775C12">
        <w:rPr>
          <w:lang w:val="fr-CA"/>
        </w:rPr>
        <w:t>es</w:t>
      </w:r>
      <w:r>
        <w:rPr>
          <w:lang w:val="fr-CA"/>
        </w:rPr>
        <w:t xml:space="preserve"> </w:t>
      </w:r>
      <w:r w:rsidR="00775C12">
        <w:rPr>
          <w:lang w:val="fr-CA"/>
        </w:rPr>
        <w:t>incapacités</w:t>
      </w:r>
      <w:r>
        <w:rPr>
          <w:lang w:val="fr-CA"/>
        </w:rPr>
        <w:t xml:space="preserve"> </w:t>
      </w:r>
      <w:r w:rsidR="006757E5">
        <w:rPr>
          <w:lang w:val="fr-CA"/>
        </w:rPr>
        <w:t xml:space="preserve">dans les environnements </w:t>
      </w:r>
      <w:r>
        <w:rPr>
          <w:lang w:val="fr-CA"/>
        </w:rPr>
        <w:t>de travai</w:t>
      </w:r>
      <w:r w:rsidR="00B031C4">
        <w:rPr>
          <w:lang w:val="fr-CA"/>
        </w:rPr>
        <w:t>l</w:t>
      </w:r>
    </w:p>
    <w:p w14:paraId="57F0C548" w14:textId="275967C5" w:rsidR="00D2540E" w:rsidRPr="00BF4DB4" w:rsidRDefault="00775C12" w:rsidP="008A3A72">
      <w:pPr>
        <w:pStyle w:val="ListParagraph"/>
        <w:numPr>
          <w:ilvl w:val="0"/>
          <w:numId w:val="26"/>
        </w:numPr>
        <w:rPr>
          <w:lang w:val="fr-CA"/>
        </w:rPr>
      </w:pPr>
      <w:r>
        <w:rPr>
          <w:b/>
          <w:lang w:val="fr-CA"/>
        </w:rPr>
        <w:t>I</w:t>
      </w:r>
      <w:r w:rsidR="008A3A72" w:rsidRPr="008A3A72">
        <w:rPr>
          <w:b/>
          <w:lang w:val="fr-CA"/>
        </w:rPr>
        <w:t xml:space="preserve">dentification, prévention </w:t>
      </w:r>
      <w:r w:rsidR="008A3A72">
        <w:rPr>
          <w:b/>
          <w:lang w:val="fr-CA"/>
        </w:rPr>
        <w:t xml:space="preserve">et </w:t>
      </w:r>
      <w:r w:rsidR="008A3A72" w:rsidRPr="008A3A72">
        <w:rPr>
          <w:b/>
          <w:lang w:val="fr-CA"/>
        </w:rPr>
        <w:t>élimination des obstacles</w:t>
      </w:r>
      <w:r w:rsidR="008A3A72">
        <w:rPr>
          <w:b/>
          <w:lang w:val="fr-CA"/>
        </w:rPr>
        <w:t xml:space="preserve"> lors du recrutement, de l’embauche et de l</w:t>
      </w:r>
      <w:r w:rsidR="008A0D36">
        <w:rPr>
          <w:b/>
          <w:lang w:val="fr-CA"/>
        </w:rPr>
        <w:t>’intégration</w:t>
      </w:r>
    </w:p>
    <w:p w14:paraId="20B7F3EA" w14:textId="68DE04BF" w:rsidR="006757E5" w:rsidRPr="006757E5" w:rsidRDefault="008A3A72" w:rsidP="00EF43AF">
      <w:pPr>
        <w:pStyle w:val="ListParagraph"/>
        <w:numPr>
          <w:ilvl w:val="2"/>
          <w:numId w:val="31"/>
        </w:numPr>
        <w:rPr>
          <w:lang w:val="fr-CA"/>
        </w:rPr>
      </w:pPr>
      <w:r w:rsidRPr="006757E5">
        <w:rPr>
          <w:lang w:val="fr-CA"/>
        </w:rPr>
        <w:t xml:space="preserve">Un processus de recrutement pleinement accessible permet aux organisations </w:t>
      </w:r>
      <w:r w:rsidR="00184635" w:rsidRPr="006757E5">
        <w:rPr>
          <w:lang w:val="fr-CA"/>
        </w:rPr>
        <w:t>de créer un milieu de travail diversifié</w:t>
      </w:r>
      <w:r w:rsidR="006757E5" w:rsidRPr="006757E5">
        <w:rPr>
          <w:lang w:val="fr-CA"/>
        </w:rPr>
        <w:t xml:space="preserve"> et d’avoir </w:t>
      </w:r>
      <w:r w:rsidR="00184635" w:rsidRPr="006757E5">
        <w:rPr>
          <w:lang w:val="fr-CA"/>
        </w:rPr>
        <w:t>accès à des candidats qualifiés</w:t>
      </w:r>
      <w:r w:rsidR="006757E5" w:rsidRPr="006757E5">
        <w:rPr>
          <w:lang w:val="fr-CA"/>
        </w:rPr>
        <w:t>. Cela réduit aussi les probabilités de voir de la discrimination</w:t>
      </w:r>
    </w:p>
    <w:p w14:paraId="1D0DFC19" w14:textId="32D100CB" w:rsidR="008A3A72" w:rsidRDefault="00184635" w:rsidP="00BF4DB4">
      <w:pPr>
        <w:pStyle w:val="ListParagraph"/>
        <w:numPr>
          <w:ilvl w:val="1"/>
          <w:numId w:val="26"/>
        </w:numPr>
        <w:rPr>
          <w:lang w:val="fr-CA"/>
        </w:rPr>
      </w:pPr>
      <w:r>
        <w:rPr>
          <w:lang w:val="fr-CA"/>
        </w:rPr>
        <w:t>Les processus de recrutement et d’embauche</w:t>
      </w:r>
      <w:r w:rsidR="006757E5">
        <w:rPr>
          <w:lang w:val="fr-CA"/>
        </w:rPr>
        <w:t xml:space="preserve"> respectent le principe selon lequel tous ont droit à la dignité </w:t>
      </w:r>
      <w:r>
        <w:rPr>
          <w:lang w:val="fr-CA"/>
        </w:rPr>
        <w:t>en tout temps</w:t>
      </w:r>
      <w:r w:rsidR="006757E5">
        <w:rPr>
          <w:lang w:val="fr-CA"/>
        </w:rPr>
        <w:t xml:space="preserve"> et sont sans discrimination. Cela apporte un maximum d’avantages à l</w:t>
      </w:r>
      <w:r>
        <w:rPr>
          <w:lang w:val="fr-CA"/>
        </w:rPr>
        <w:t>’organisation</w:t>
      </w:r>
      <w:r w:rsidR="006757E5">
        <w:rPr>
          <w:lang w:val="fr-CA"/>
        </w:rPr>
        <w:t xml:space="preserve">. </w:t>
      </w:r>
      <w:r>
        <w:rPr>
          <w:lang w:val="fr-CA"/>
        </w:rPr>
        <w:t xml:space="preserve"> </w:t>
      </w:r>
      <w:r w:rsidR="006757E5">
        <w:rPr>
          <w:lang w:val="fr-CA"/>
        </w:rPr>
        <w:t xml:space="preserve">Cela </w:t>
      </w:r>
      <w:r w:rsidR="00E67050">
        <w:rPr>
          <w:lang w:val="fr-CA"/>
        </w:rPr>
        <w:t>offre aussi</w:t>
      </w:r>
      <w:r>
        <w:rPr>
          <w:lang w:val="fr-CA"/>
        </w:rPr>
        <w:t xml:space="preserve"> des occasions équitables pour les employés</w:t>
      </w:r>
      <w:r w:rsidR="00E67050">
        <w:rPr>
          <w:lang w:val="fr-CA"/>
        </w:rPr>
        <w:t>,</w:t>
      </w:r>
      <w:r>
        <w:rPr>
          <w:lang w:val="fr-CA"/>
        </w:rPr>
        <w:t xml:space="preserve"> qu’ils soient en situation de handicap ou non</w:t>
      </w:r>
    </w:p>
    <w:p w14:paraId="00B7B6F3" w14:textId="26D9FCBE" w:rsidR="00D2540E" w:rsidRPr="00BF4DB4" w:rsidRDefault="008A0D36" w:rsidP="008A3A72">
      <w:pPr>
        <w:pStyle w:val="ListParagraph"/>
        <w:numPr>
          <w:ilvl w:val="0"/>
          <w:numId w:val="26"/>
        </w:numPr>
        <w:rPr>
          <w:lang w:val="fr-CA"/>
        </w:rPr>
      </w:pPr>
      <w:r>
        <w:rPr>
          <w:b/>
          <w:lang w:val="fr-CA"/>
        </w:rPr>
        <w:lastRenderedPageBreak/>
        <w:t>I</w:t>
      </w:r>
      <w:r w:rsidR="00184635" w:rsidRPr="008A3A72">
        <w:rPr>
          <w:b/>
          <w:lang w:val="fr-CA"/>
        </w:rPr>
        <w:t xml:space="preserve">dentification, prévention </w:t>
      </w:r>
      <w:r w:rsidR="00184635">
        <w:rPr>
          <w:b/>
          <w:lang w:val="fr-CA"/>
        </w:rPr>
        <w:t xml:space="preserve">et </w:t>
      </w:r>
      <w:r w:rsidR="00184635" w:rsidRPr="008A3A72">
        <w:rPr>
          <w:b/>
          <w:lang w:val="fr-CA"/>
        </w:rPr>
        <w:t>élimination des obstacles</w:t>
      </w:r>
      <w:r w:rsidR="00184635">
        <w:rPr>
          <w:b/>
          <w:lang w:val="fr-CA"/>
        </w:rPr>
        <w:t xml:space="preserve"> liés à la rétention, au </w:t>
      </w:r>
      <w:r w:rsidR="006757E5">
        <w:rPr>
          <w:b/>
          <w:lang w:val="fr-CA"/>
        </w:rPr>
        <w:t>développement pro</w:t>
      </w:r>
      <w:r w:rsidR="00184635">
        <w:rPr>
          <w:b/>
          <w:lang w:val="fr-CA"/>
        </w:rPr>
        <w:t>fessionnel, à l’équité salariale</w:t>
      </w:r>
      <w:r w:rsidR="00F314EF">
        <w:rPr>
          <w:b/>
          <w:lang w:val="fr-CA"/>
        </w:rPr>
        <w:t xml:space="preserve"> (rémunération)</w:t>
      </w:r>
      <w:r w:rsidR="00184635">
        <w:rPr>
          <w:b/>
          <w:lang w:val="fr-CA"/>
        </w:rPr>
        <w:t>, à la gestion du rendement et à la cessation d’emploi</w:t>
      </w:r>
      <w:r w:rsidR="00D57F85">
        <w:rPr>
          <w:b/>
          <w:lang w:val="fr-CA"/>
        </w:rPr>
        <w:t xml:space="preserve"> </w:t>
      </w:r>
    </w:p>
    <w:p w14:paraId="09885734" w14:textId="1240A8E1" w:rsidR="00D2540E" w:rsidRDefault="008A0D36" w:rsidP="00D2540E">
      <w:pPr>
        <w:pStyle w:val="ListParagraph"/>
        <w:numPr>
          <w:ilvl w:val="1"/>
          <w:numId w:val="26"/>
        </w:numPr>
        <w:rPr>
          <w:lang w:val="fr-CA"/>
        </w:rPr>
      </w:pPr>
      <w:r>
        <w:rPr>
          <w:lang w:val="fr-CA"/>
        </w:rPr>
        <w:t>M</w:t>
      </w:r>
      <w:r w:rsidR="00E67050">
        <w:rPr>
          <w:lang w:val="fr-CA"/>
        </w:rPr>
        <w:t xml:space="preserve">ettre en œuvre </w:t>
      </w:r>
      <w:r w:rsidR="00D57F85">
        <w:rPr>
          <w:lang w:val="fr-CA"/>
        </w:rPr>
        <w:t xml:space="preserve">des politiques et des pratiques </w:t>
      </w:r>
      <w:r w:rsidR="00E67050">
        <w:rPr>
          <w:lang w:val="fr-CA"/>
        </w:rPr>
        <w:t>qui</w:t>
      </w:r>
      <w:r w:rsidR="00D57F85">
        <w:rPr>
          <w:lang w:val="fr-CA"/>
        </w:rPr>
        <w:t xml:space="preserve"> renforce</w:t>
      </w:r>
      <w:r w:rsidR="00E67050">
        <w:rPr>
          <w:lang w:val="fr-CA"/>
        </w:rPr>
        <w:t>nt</w:t>
      </w:r>
      <w:r w:rsidR="00D57F85">
        <w:rPr>
          <w:lang w:val="fr-CA"/>
        </w:rPr>
        <w:t xml:space="preserve"> la rétention et la progression de carrière de tous les employés</w:t>
      </w:r>
      <w:r w:rsidR="006757E5">
        <w:rPr>
          <w:lang w:val="fr-CA"/>
        </w:rPr>
        <w:t xml:space="preserve">, avec un </w:t>
      </w:r>
      <w:r w:rsidR="00D57F85">
        <w:rPr>
          <w:lang w:val="fr-CA"/>
        </w:rPr>
        <w:t>accent sur les employés en situation de handicap</w:t>
      </w:r>
    </w:p>
    <w:p w14:paraId="50A75244" w14:textId="3C4447E0" w:rsidR="00D2540E" w:rsidRDefault="006757E5" w:rsidP="00D2540E">
      <w:pPr>
        <w:pStyle w:val="ListParagraph"/>
        <w:numPr>
          <w:ilvl w:val="1"/>
          <w:numId w:val="26"/>
        </w:numPr>
        <w:rPr>
          <w:lang w:val="fr-CA"/>
        </w:rPr>
      </w:pPr>
      <w:r>
        <w:rPr>
          <w:lang w:val="fr-CA"/>
        </w:rPr>
        <w:t xml:space="preserve">Cette section </w:t>
      </w:r>
      <w:r w:rsidR="00D57F85">
        <w:rPr>
          <w:lang w:val="fr-CA"/>
        </w:rPr>
        <w:t xml:space="preserve">décrit les responsabilités associées à la création d’un </w:t>
      </w:r>
      <w:r w:rsidR="001247EC">
        <w:rPr>
          <w:lang w:val="fr-CA"/>
        </w:rPr>
        <w:t>environnement</w:t>
      </w:r>
      <w:r w:rsidR="00D57F85">
        <w:rPr>
          <w:lang w:val="fr-CA"/>
        </w:rPr>
        <w:t xml:space="preserve"> de travail accessible. Ces responsabilités touchent</w:t>
      </w:r>
      <w:r w:rsidR="00D2540E">
        <w:rPr>
          <w:lang w:val="fr-CA"/>
        </w:rPr>
        <w:t> :</w:t>
      </w:r>
    </w:p>
    <w:p w14:paraId="4F6E0BC6" w14:textId="694BA66C" w:rsidR="00D2540E" w:rsidRDefault="00D57F85" w:rsidP="00D2540E">
      <w:pPr>
        <w:pStyle w:val="ListParagraph"/>
        <w:numPr>
          <w:ilvl w:val="2"/>
          <w:numId w:val="26"/>
        </w:numPr>
        <w:rPr>
          <w:lang w:val="fr-CA"/>
        </w:rPr>
      </w:pPr>
      <w:r>
        <w:rPr>
          <w:lang w:val="fr-CA"/>
        </w:rPr>
        <w:t>l</w:t>
      </w:r>
      <w:r w:rsidR="001247EC">
        <w:rPr>
          <w:lang w:val="fr-CA"/>
        </w:rPr>
        <w:t>a rétention d</w:t>
      </w:r>
      <w:r>
        <w:rPr>
          <w:lang w:val="fr-CA"/>
        </w:rPr>
        <w:t xml:space="preserve">es employés, </w:t>
      </w:r>
    </w:p>
    <w:p w14:paraId="0480586B" w14:textId="3506697B" w:rsidR="00D2540E" w:rsidRDefault="00B031C4" w:rsidP="00D2540E">
      <w:pPr>
        <w:pStyle w:val="ListParagraph"/>
        <w:numPr>
          <w:ilvl w:val="2"/>
          <w:numId w:val="26"/>
        </w:numPr>
        <w:rPr>
          <w:lang w:val="fr-CA"/>
        </w:rPr>
      </w:pPr>
      <w:r>
        <w:rPr>
          <w:lang w:val="fr-CA"/>
        </w:rPr>
        <w:t>les</w:t>
      </w:r>
      <w:r w:rsidR="00D57F85">
        <w:rPr>
          <w:lang w:val="fr-CA"/>
        </w:rPr>
        <w:t xml:space="preserve"> occasions équitables de formation et de promotion, et </w:t>
      </w:r>
    </w:p>
    <w:p w14:paraId="223C1A9B" w14:textId="52096342" w:rsidR="00D2540E" w:rsidRDefault="00D57F85" w:rsidP="00D2540E">
      <w:pPr>
        <w:pStyle w:val="ListParagraph"/>
        <w:numPr>
          <w:ilvl w:val="2"/>
          <w:numId w:val="26"/>
        </w:numPr>
        <w:rPr>
          <w:lang w:val="fr-CA"/>
        </w:rPr>
      </w:pPr>
      <w:r>
        <w:rPr>
          <w:lang w:val="fr-CA"/>
        </w:rPr>
        <w:t xml:space="preserve">la garantie d’une rémunération </w:t>
      </w:r>
      <w:r w:rsidR="001247EC">
        <w:rPr>
          <w:lang w:val="fr-CA"/>
        </w:rPr>
        <w:t>fondée sur le</w:t>
      </w:r>
      <w:r>
        <w:rPr>
          <w:lang w:val="fr-CA"/>
        </w:rPr>
        <w:t xml:space="preserve"> mérite. </w:t>
      </w:r>
    </w:p>
    <w:p w14:paraId="0EC1644E" w14:textId="5C21BBC4" w:rsidR="00184635" w:rsidRDefault="00D57F85" w:rsidP="00BF4DB4">
      <w:pPr>
        <w:pStyle w:val="ListParagraph"/>
        <w:numPr>
          <w:ilvl w:val="1"/>
          <w:numId w:val="26"/>
        </w:numPr>
        <w:rPr>
          <w:lang w:val="fr-CA"/>
        </w:rPr>
      </w:pPr>
      <w:r>
        <w:rPr>
          <w:lang w:val="fr-CA"/>
        </w:rPr>
        <w:t xml:space="preserve">De plus, </w:t>
      </w:r>
      <w:r w:rsidR="00F314EF">
        <w:rPr>
          <w:lang w:val="fr-CA"/>
        </w:rPr>
        <w:t>ils</w:t>
      </w:r>
      <w:r>
        <w:rPr>
          <w:lang w:val="fr-CA"/>
        </w:rPr>
        <w:t xml:space="preserve"> précise</w:t>
      </w:r>
      <w:r w:rsidR="00F314EF">
        <w:rPr>
          <w:lang w:val="fr-CA"/>
        </w:rPr>
        <w:t>nt</w:t>
      </w:r>
      <w:r>
        <w:rPr>
          <w:lang w:val="fr-CA"/>
        </w:rPr>
        <w:t xml:space="preserve"> les responsabilités de la direction en matière d</w:t>
      </w:r>
      <w:r w:rsidR="00E67050">
        <w:rPr>
          <w:lang w:val="fr-CA"/>
        </w:rPr>
        <w:t>e mesures d</w:t>
      </w:r>
      <w:r>
        <w:rPr>
          <w:lang w:val="fr-CA"/>
        </w:rPr>
        <w:t xml:space="preserve">’adaptation </w:t>
      </w:r>
      <w:r w:rsidR="008A0D36">
        <w:rPr>
          <w:lang w:val="fr-CA"/>
        </w:rPr>
        <w:t>pour</w:t>
      </w:r>
      <w:r>
        <w:rPr>
          <w:lang w:val="fr-CA"/>
        </w:rPr>
        <w:t xml:space="preserve"> ne </w:t>
      </w:r>
      <w:r w:rsidR="008A0D36">
        <w:rPr>
          <w:lang w:val="fr-CA"/>
        </w:rPr>
        <w:t xml:space="preserve">pas </w:t>
      </w:r>
      <w:r w:rsidR="00260BAB">
        <w:rPr>
          <w:lang w:val="fr-CA"/>
        </w:rPr>
        <w:t xml:space="preserve">créer d’obstacles additionnels pour les employés en situation de </w:t>
      </w:r>
      <w:r>
        <w:rPr>
          <w:lang w:val="fr-CA"/>
        </w:rPr>
        <w:t>handicap</w:t>
      </w:r>
    </w:p>
    <w:sectPr w:rsidR="00184635" w:rsidSect="004743C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E10B" w14:textId="77777777" w:rsidR="00E53D4C" w:rsidRDefault="00E53D4C" w:rsidP="004743C9">
      <w:r>
        <w:separator/>
      </w:r>
    </w:p>
  </w:endnote>
  <w:endnote w:type="continuationSeparator" w:id="0">
    <w:p w14:paraId="55C5C7D1" w14:textId="77777777" w:rsidR="00E53D4C" w:rsidRDefault="00E53D4C" w:rsidP="004743C9">
      <w:r>
        <w:continuationSeparator/>
      </w:r>
    </w:p>
  </w:endnote>
  <w:endnote w:type="continuationNotice" w:id="1">
    <w:p w14:paraId="5E280ABC" w14:textId="77777777" w:rsidR="00E53D4C" w:rsidRDefault="00E53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B57C4E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B57C4E" w:rsidRDefault="00B57C4E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2F1AE635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58242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1C5242">
      <w:t>2</w:t>
    </w:r>
    <w:r w:rsidRPr="004743C9">
      <w:fldChar w:fldCharType="end"/>
    </w:r>
    <w:r w:rsidRPr="004743C9">
      <w:t xml:space="preserve"> </w:t>
    </w:r>
    <w:r w:rsidR="00067410">
      <w:t>de</w:t>
    </w:r>
    <w:r w:rsidRPr="004743C9">
      <w:t xml:space="preserve"> </w:t>
    </w:r>
    <w:fldSimple w:instr=" NUMPAGES  \* MERGEFORMAT ">
      <w:r w:rsidR="001C5242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5F9C8D17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58241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1C5242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="00067410">
      <w:rPr>
        <w:noProof/>
      </w:rPr>
      <w:t>de</w:t>
    </w:r>
    <w:r>
      <w:rPr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1C524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48AC" w14:textId="77777777" w:rsidR="00E53D4C" w:rsidRDefault="00E53D4C" w:rsidP="004743C9">
      <w:r>
        <w:separator/>
      </w:r>
    </w:p>
  </w:footnote>
  <w:footnote w:type="continuationSeparator" w:id="0">
    <w:p w14:paraId="27B997EC" w14:textId="77777777" w:rsidR="00E53D4C" w:rsidRDefault="00E53D4C" w:rsidP="004743C9">
      <w:r>
        <w:continuationSeparator/>
      </w:r>
    </w:p>
  </w:footnote>
  <w:footnote w:type="continuationNotice" w:id="1">
    <w:p w14:paraId="0045D720" w14:textId="77777777" w:rsidR="00E53D4C" w:rsidRDefault="00E53D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B57C4E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E04DC"/>
    <w:multiLevelType w:val="hybridMultilevel"/>
    <w:tmpl w:val="5BA078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0130"/>
    <w:multiLevelType w:val="hybridMultilevel"/>
    <w:tmpl w:val="3B42D66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BFD"/>
    <w:multiLevelType w:val="hybridMultilevel"/>
    <w:tmpl w:val="2D2E86AE"/>
    <w:lvl w:ilvl="0" w:tplc="10090017">
      <w:start w:val="1"/>
      <w:numFmt w:val="lowerLetter"/>
      <w:lvlText w:val="%1)"/>
      <w:lvlJc w:val="left"/>
      <w:pPr>
        <w:ind w:left="800" w:hanging="360"/>
      </w:pPr>
    </w:lvl>
    <w:lvl w:ilvl="1" w:tplc="10090019" w:tentative="1">
      <w:start w:val="1"/>
      <w:numFmt w:val="lowerLetter"/>
      <w:lvlText w:val="%2."/>
      <w:lvlJc w:val="left"/>
      <w:pPr>
        <w:ind w:left="1520" w:hanging="360"/>
      </w:pPr>
    </w:lvl>
    <w:lvl w:ilvl="2" w:tplc="1009001B" w:tentative="1">
      <w:start w:val="1"/>
      <w:numFmt w:val="lowerRoman"/>
      <w:lvlText w:val="%3."/>
      <w:lvlJc w:val="right"/>
      <w:pPr>
        <w:ind w:left="2240" w:hanging="180"/>
      </w:pPr>
    </w:lvl>
    <w:lvl w:ilvl="3" w:tplc="1009000F" w:tentative="1">
      <w:start w:val="1"/>
      <w:numFmt w:val="decimal"/>
      <w:lvlText w:val="%4."/>
      <w:lvlJc w:val="left"/>
      <w:pPr>
        <w:ind w:left="2960" w:hanging="360"/>
      </w:pPr>
    </w:lvl>
    <w:lvl w:ilvl="4" w:tplc="10090019" w:tentative="1">
      <w:start w:val="1"/>
      <w:numFmt w:val="lowerLetter"/>
      <w:lvlText w:val="%5."/>
      <w:lvlJc w:val="left"/>
      <w:pPr>
        <w:ind w:left="3680" w:hanging="360"/>
      </w:pPr>
    </w:lvl>
    <w:lvl w:ilvl="5" w:tplc="1009001B" w:tentative="1">
      <w:start w:val="1"/>
      <w:numFmt w:val="lowerRoman"/>
      <w:lvlText w:val="%6."/>
      <w:lvlJc w:val="right"/>
      <w:pPr>
        <w:ind w:left="4400" w:hanging="180"/>
      </w:pPr>
    </w:lvl>
    <w:lvl w:ilvl="6" w:tplc="1009000F" w:tentative="1">
      <w:start w:val="1"/>
      <w:numFmt w:val="decimal"/>
      <w:lvlText w:val="%7."/>
      <w:lvlJc w:val="left"/>
      <w:pPr>
        <w:ind w:left="5120" w:hanging="360"/>
      </w:pPr>
    </w:lvl>
    <w:lvl w:ilvl="7" w:tplc="10090019" w:tentative="1">
      <w:start w:val="1"/>
      <w:numFmt w:val="lowerLetter"/>
      <w:lvlText w:val="%8."/>
      <w:lvlJc w:val="left"/>
      <w:pPr>
        <w:ind w:left="5840" w:hanging="360"/>
      </w:pPr>
    </w:lvl>
    <w:lvl w:ilvl="8" w:tplc="1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160FE"/>
    <w:multiLevelType w:val="hybridMultilevel"/>
    <w:tmpl w:val="7D8A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74371"/>
    <w:multiLevelType w:val="hybridMultilevel"/>
    <w:tmpl w:val="54CCA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 w15:restartNumberingAfterBreak="0">
    <w:nsid w:val="55B2550C"/>
    <w:multiLevelType w:val="hybridMultilevel"/>
    <w:tmpl w:val="9C40F06A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72DF3"/>
    <w:multiLevelType w:val="hybridMultilevel"/>
    <w:tmpl w:val="E2EE4C9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79992C75"/>
    <w:multiLevelType w:val="hybridMultilevel"/>
    <w:tmpl w:val="A4CA8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E64A4"/>
    <w:multiLevelType w:val="hybridMultilevel"/>
    <w:tmpl w:val="CE8A2A34"/>
    <w:lvl w:ilvl="0" w:tplc="63DA1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5443">
    <w:abstractNumId w:val="23"/>
  </w:num>
  <w:num w:numId="2" w16cid:durableId="4326868">
    <w:abstractNumId w:val="21"/>
  </w:num>
  <w:num w:numId="3" w16cid:durableId="1596405799">
    <w:abstractNumId w:val="16"/>
  </w:num>
  <w:num w:numId="4" w16cid:durableId="779420672">
    <w:abstractNumId w:val="15"/>
  </w:num>
  <w:num w:numId="5" w16cid:durableId="1054620231">
    <w:abstractNumId w:val="27"/>
  </w:num>
  <w:num w:numId="6" w16cid:durableId="1987777216">
    <w:abstractNumId w:val="18"/>
  </w:num>
  <w:num w:numId="7" w16cid:durableId="575281084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439770">
    <w:abstractNumId w:val="17"/>
  </w:num>
  <w:num w:numId="9" w16cid:durableId="847519050">
    <w:abstractNumId w:val="0"/>
  </w:num>
  <w:num w:numId="10" w16cid:durableId="1764763129">
    <w:abstractNumId w:val="1"/>
  </w:num>
  <w:num w:numId="11" w16cid:durableId="1428843112">
    <w:abstractNumId w:val="2"/>
  </w:num>
  <w:num w:numId="12" w16cid:durableId="1795174218">
    <w:abstractNumId w:val="3"/>
  </w:num>
  <w:num w:numId="13" w16cid:durableId="1385566667">
    <w:abstractNumId w:val="8"/>
  </w:num>
  <w:num w:numId="14" w16cid:durableId="844366841">
    <w:abstractNumId w:val="4"/>
  </w:num>
  <w:num w:numId="15" w16cid:durableId="1156146058">
    <w:abstractNumId w:val="5"/>
  </w:num>
  <w:num w:numId="16" w16cid:durableId="180899886">
    <w:abstractNumId w:val="6"/>
  </w:num>
  <w:num w:numId="17" w16cid:durableId="26031604">
    <w:abstractNumId w:val="7"/>
  </w:num>
  <w:num w:numId="18" w16cid:durableId="1837643979">
    <w:abstractNumId w:val="9"/>
  </w:num>
  <w:num w:numId="19" w16cid:durableId="426777916">
    <w:abstractNumId w:val="25"/>
  </w:num>
  <w:num w:numId="20" w16cid:durableId="382751666">
    <w:abstractNumId w:val="19"/>
  </w:num>
  <w:num w:numId="21" w16cid:durableId="68188516">
    <w:abstractNumId w:val="13"/>
  </w:num>
  <w:num w:numId="22" w16cid:durableId="1736928916">
    <w:abstractNumId w:val="10"/>
  </w:num>
  <w:num w:numId="23" w16cid:durableId="226185166">
    <w:abstractNumId w:val="22"/>
  </w:num>
  <w:num w:numId="24" w16cid:durableId="90514824">
    <w:abstractNumId w:val="14"/>
  </w:num>
  <w:num w:numId="25" w16cid:durableId="1147356396">
    <w:abstractNumId w:val="12"/>
  </w:num>
  <w:num w:numId="26" w16cid:durableId="1334381928">
    <w:abstractNumId w:val="20"/>
  </w:num>
  <w:num w:numId="27" w16cid:durableId="728963507">
    <w:abstractNumId w:val="29"/>
  </w:num>
  <w:num w:numId="28" w16cid:durableId="152990907">
    <w:abstractNumId w:val="28"/>
  </w:num>
  <w:num w:numId="29" w16cid:durableId="560864930">
    <w:abstractNumId w:val="26"/>
  </w:num>
  <w:num w:numId="30" w16cid:durableId="1918854205">
    <w:abstractNumId w:val="24"/>
  </w:num>
  <w:num w:numId="31" w16cid:durableId="327944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OZJHmze/YkCmsTa17Z45eN5uZ30lKFgBS89ry2vUKZbpDlVILMVYWpbmCU5cXUKvc2RQKqng4SS8K7oViu0Hw==" w:salt="PnIPnKdADz7Jx9dXAzCue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UxNzIyMbQwMTdW0lEKTi0uzszPAykwqgUAArSklywAAAA="/>
  </w:docVars>
  <w:rsids>
    <w:rsidRoot w:val="00540D2B"/>
    <w:rsid w:val="00011E78"/>
    <w:rsid w:val="00012218"/>
    <w:rsid w:val="00067410"/>
    <w:rsid w:val="00072DBC"/>
    <w:rsid w:val="000776C6"/>
    <w:rsid w:val="00084211"/>
    <w:rsid w:val="000858A9"/>
    <w:rsid w:val="0008768C"/>
    <w:rsid w:val="00095FB5"/>
    <w:rsid w:val="000A1176"/>
    <w:rsid w:val="000A210E"/>
    <w:rsid w:val="000C642A"/>
    <w:rsid w:val="000C650A"/>
    <w:rsid w:val="000F6A58"/>
    <w:rsid w:val="0011396D"/>
    <w:rsid w:val="001247EC"/>
    <w:rsid w:val="00141F87"/>
    <w:rsid w:val="00156653"/>
    <w:rsid w:val="0016210C"/>
    <w:rsid w:val="0016648E"/>
    <w:rsid w:val="0017130A"/>
    <w:rsid w:val="00184635"/>
    <w:rsid w:val="00191A9A"/>
    <w:rsid w:val="00194154"/>
    <w:rsid w:val="001A1771"/>
    <w:rsid w:val="001A627E"/>
    <w:rsid w:val="001B729B"/>
    <w:rsid w:val="001C5242"/>
    <w:rsid w:val="001D13B1"/>
    <w:rsid w:val="001D1812"/>
    <w:rsid w:val="001D241D"/>
    <w:rsid w:val="001D6E10"/>
    <w:rsid w:val="001E5AD5"/>
    <w:rsid w:val="001F11EE"/>
    <w:rsid w:val="002367BD"/>
    <w:rsid w:val="00260BAB"/>
    <w:rsid w:val="00285CB8"/>
    <w:rsid w:val="002961F5"/>
    <w:rsid w:val="002C01F6"/>
    <w:rsid w:val="002C3CBA"/>
    <w:rsid w:val="00314AA7"/>
    <w:rsid w:val="00321B26"/>
    <w:rsid w:val="00331758"/>
    <w:rsid w:val="00373708"/>
    <w:rsid w:val="00373A3B"/>
    <w:rsid w:val="0037746D"/>
    <w:rsid w:val="00395074"/>
    <w:rsid w:val="003A0D92"/>
    <w:rsid w:val="003B7576"/>
    <w:rsid w:val="003B7BEB"/>
    <w:rsid w:val="003C4A95"/>
    <w:rsid w:val="003E1E33"/>
    <w:rsid w:val="003F276E"/>
    <w:rsid w:val="004004BC"/>
    <w:rsid w:val="00412F91"/>
    <w:rsid w:val="00430D2B"/>
    <w:rsid w:val="004502A6"/>
    <w:rsid w:val="004519B0"/>
    <w:rsid w:val="00463E31"/>
    <w:rsid w:val="004743C9"/>
    <w:rsid w:val="00483128"/>
    <w:rsid w:val="00493FDB"/>
    <w:rsid w:val="00497CBA"/>
    <w:rsid w:val="004C2D8C"/>
    <w:rsid w:val="005208DF"/>
    <w:rsid w:val="00521EF1"/>
    <w:rsid w:val="00522E60"/>
    <w:rsid w:val="00540D2B"/>
    <w:rsid w:val="005510AA"/>
    <w:rsid w:val="005543F9"/>
    <w:rsid w:val="00567848"/>
    <w:rsid w:val="00571E43"/>
    <w:rsid w:val="0057454C"/>
    <w:rsid w:val="0057518C"/>
    <w:rsid w:val="00577452"/>
    <w:rsid w:val="00577D3A"/>
    <w:rsid w:val="005B6A93"/>
    <w:rsid w:val="005C5DC1"/>
    <w:rsid w:val="005D1E3C"/>
    <w:rsid w:val="005D3044"/>
    <w:rsid w:val="005E13AB"/>
    <w:rsid w:val="0060344F"/>
    <w:rsid w:val="0061439B"/>
    <w:rsid w:val="006757E5"/>
    <w:rsid w:val="00684100"/>
    <w:rsid w:val="00684DCD"/>
    <w:rsid w:val="00684F09"/>
    <w:rsid w:val="006B1C6E"/>
    <w:rsid w:val="006C7035"/>
    <w:rsid w:val="006D4EBB"/>
    <w:rsid w:val="006E232F"/>
    <w:rsid w:val="006E46E2"/>
    <w:rsid w:val="006E6786"/>
    <w:rsid w:val="006F0B50"/>
    <w:rsid w:val="006F0F1C"/>
    <w:rsid w:val="006F5332"/>
    <w:rsid w:val="00712348"/>
    <w:rsid w:val="007219B4"/>
    <w:rsid w:val="007234E0"/>
    <w:rsid w:val="007246E3"/>
    <w:rsid w:val="007331B6"/>
    <w:rsid w:val="007454E1"/>
    <w:rsid w:val="007526DF"/>
    <w:rsid w:val="00774B2D"/>
    <w:rsid w:val="00775C12"/>
    <w:rsid w:val="007840D6"/>
    <w:rsid w:val="007A708F"/>
    <w:rsid w:val="007D4D94"/>
    <w:rsid w:val="00805D47"/>
    <w:rsid w:val="0082794B"/>
    <w:rsid w:val="00842DA5"/>
    <w:rsid w:val="00843D81"/>
    <w:rsid w:val="008459B0"/>
    <w:rsid w:val="008623D3"/>
    <w:rsid w:val="0088563F"/>
    <w:rsid w:val="008A0D36"/>
    <w:rsid w:val="008A3A72"/>
    <w:rsid w:val="008A6475"/>
    <w:rsid w:val="008B5C82"/>
    <w:rsid w:val="008B6AB7"/>
    <w:rsid w:val="008D4A5C"/>
    <w:rsid w:val="008E0313"/>
    <w:rsid w:val="008F57F5"/>
    <w:rsid w:val="00905E29"/>
    <w:rsid w:val="00907A13"/>
    <w:rsid w:val="00916694"/>
    <w:rsid w:val="0092130D"/>
    <w:rsid w:val="00952832"/>
    <w:rsid w:val="00956607"/>
    <w:rsid w:val="00984AAB"/>
    <w:rsid w:val="009A3092"/>
    <w:rsid w:val="009A6806"/>
    <w:rsid w:val="009B4634"/>
    <w:rsid w:val="009B7699"/>
    <w:rsid w:val="009D0106"/>
    <w:rsid w:val="009D4AB5"/>
    <w:rsid w:val="009D6D9D"/>
    <w:rsid w:val="00A00BEC"/>
    <w:rsid w:val="00A03D61"/>
    <w:rsid w:val="00A34BC8"/>
    <w:rsid w:val="00A60861"/>
    <w:rsid w:val="00A63377"/>
    <w:rsid w:val="00A65648"/>
    <w:rsid w:val="00A65DD5"/>
    <w:rsid w:val="00A7772D"/>
    <w:rsid w:val="00A95BEC"/>
    <w:rsid w:val="00AA554A"/>
    <w:rsid w:val="00AF73AC"/>
    <w:rsid w:val="00B031C4"/>
    <w:rsid w:val="00B24EC5"/>
    <w:rsid w:val="00B52384"/>
    <w:rsid w:val="00B53785"/>
    <w:rsid w:val="00B57C4E"/>
    <w:rsid w:val="00B71384"/>
    <w:rsid w:val="00B72909"/>
    <w:rsid w:val="00B870EA"/>
    <w:rsid w:val="00BA69F9"/>
    <w:rsid w:val="00BB4454"/>
    <w:rsid w:val="00BC65F8"/>
    <w:rsid w:val="00BF4DB4"/>
    <w:rsid w:val="00BF52DB"/>
    <w:rsid w:val="00C17541"/>
    <w:rsid w:val="00C33138"/>
    <w:rsid w:val="00C562E8"/>
    <w:rsid w:val="00C61D05"/>
    <w:rsid w:val="00C71996"/>
    <w:rsid w:val="00C9665E"/>
    <w:rsid w:val="00CC1523"/>
    <w:rsid w:val="00CD1892"/>
    <w:rsid w:val="00CD57DF"/>
    <w:rsid w:val="00CF1B82"/>
    <w:rsid w:val="00CF1E9E"/>
    <w:rsid w:val="00D20EED"/>
    <w:rsid w:val="00D2540E"/>
    <w:rsid w:val="00D412A3"/>
    <w:rsid w:val="00D54348"/>
    <w:rsid w:val="00D57F85"/>
    <w:rsid w:val="00D676F6"/>
    <w:rsid w:val="00D80B58"/>
    <w:rsid w:val="00D85E12"/>
    <w:rsid w:val="00D93ADD"/>
    <w:rsid w:val="00DA2DEC"/>
    <w:rsid w:val="00E24C23"/>
    <w:rsid w:val="00E36A02"/>
    <w:rsid w:val="00E37359"/>
    <w:rsid w:val="00E405C6"/>
    <w:rsid w:val="00E53D4C"/>
    <w:rsid w:val="00E550EF"/>
    <w:rsid w:val="00E646E6"/>
    <w:rsid w:val="00E66F15"/>
    <w:rsid w:val="00E67050"/>
    <w:rsid w:val="00E80D56"/>
    <w:rsid w:val="00EA11C2"/>
    <w:rsid w:val="00ED0708"/>
    <w:rsid w:val="00EE591E"/>
    <w:rsid w:val="00EF0033"/>
    <w:rsid w:val="00F16953"/>
    <w:rsid w:val="00F274CA"/>
    <w:rsid w:val="00F314EF"/>
    <w:rsid w:val="00F35D3A"/>
    <w:rsid w:val="00F43FC4"/>
    <w:rsid w:val="00F44AFC"/>
    <w:rsid w:val="00F64A40"/>
    <w:rsid w:val="00F76259"/>
    <w:rsid w:val="00F957FA"/>
    <w:rsid w:val="00FC4360"/>
    <w:rsid w:val="00FD59F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E9961D61-F712-4AA7-A12F-F029BE4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1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D5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cessibilite.canada.ca/elaboration-normes-accessibilite/comite-technique-emploi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ccessibilite.canada.ca/a-propos-de-nous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s-lois.justice.gc.ca/fra/lois/a-0.6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8F367A32B647BE67746D0B9FEF56" ma:contentTypeVersion="18" ma:contentTypeDescription="Create a new document." ma:contentTypeScope="" ma:versionID="7b7c15ca8512f1c4dfc01867ea99168e">
  <xsd:schema xmlns:xsd="http://www.w3.org/2001/XMLSchema" xmlns:xs="http://www.w3.org/2001/XMLSchema" xmlns:p="http://schemas.microsoft.com/office/2006/metadata/properties" xmlns:ns2="9031431c-3420-42a6-b0d8-cb30663ae91a" xmlns:ns3="fab566b1-c182-440d-bdd5-3f30a76c0028" targetNamespace="http://schemas.microsoft.com/office/2006/metadata/properties" ma:root="true" ma:fieldsID="c44ab05da4d1e0ea8fd8dfb2859feae9" ns2:_="" ns3:_="">
    <xsd:import namespace="9031431c-3420-42a6-b0d8-cb30663ae91a"/>
    <xsd:import namespace="fab566b1-c182-440d-bdd5-3f30a76c0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431c-3420-42a6-b0d8-cb30663ae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bcf63e-a3c9-4152-9824-bd26333d2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66b1-c182-440d-bdd5-3f30a76c0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9d7e7-985b-4fb5-b590-e5f72b9630da}" ma:internalName="TaxCatchAll" ma:showField="CatchAllData" ma:web="fab566b1-c182-440d-bdd5-3f30a76c0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7487A-B1E4-4C33-8392-BB76CCE4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431c-3420-42a6-b0d8-cb30663ae91a"/>
    <ds:schemaRef ds:uri="fab566b1-c182-440d-bdd5-3f30a76c0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089-DAB7-4A5D-B999-7E1898454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718</Words>
  <Characters>4096</Characters>
  <Application>Microsoft Office Word</Application>
  <DocSecurity>8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4805</CharactersWithSpaces>
  <SharedDoc>false</SharedDoc>
  <HLinks>
    <vt:vector size="24" baseType="variant"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https://accessible.canada.ca/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https://accessible.canada.ca/creating-accessibility-standards/technical-committee-employment</vt:lpwstr>
      </vt:variant>
      <vt:variant>
        <vt:lpwstr>s3</vt:lpwstr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https://accessible.canada.ca/about-us</vt:lpwstr>
      </vt:variant>
      <vt:variant>
        <vt:lpwstr>s1</vt:lpwstr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https://laws-lois.justice.gc.ca/eng/acts/A-0.6/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Isabelle I [ON]</dc:creator>
  <cp:keywords/>
  <dc:description/>
  <cp:lastModifiedBy>Redekop, Quinn QA [NC]</cp:lastModifiedBy>
  <cp:revision>8</cp:revision>
  <dcterms:created xsi:type="dcterms:W3CDTF">2023-06-28T14:24:00Z</dcterms:created>
  <dcterms:modified xsi:type="dcterms:W3CDTF">2023-07-07T20:15:00Z</dcterms:modified>
</cp:coreProperties>
</file>