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94DF" w14:textId="77777777" w:rsidR="009F20AE" w:rsidRPr="009F20AE" w:rsidRDefault="009F20AE" w:rsidP="009F20AE">
      <w:r w:rsidRPr="009F20AE">
        <w:rPr>
          <w:noProof/>
        </w:rPr>
        <w:drawing>
          <wp:anchor distT="0" distB="0" distL="114300" distR="114300" simplePos="0" relativeHeight="251659264" behindDoc="1" locked="0" layoutInCell="1" allowOverlap="1" wp14:anchorId="7A0999C0" wp14:editId="4D7FEA76">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7C101477" w14:textId="77777777" w:rsidR="009F20AE" w:rsidRPr="009F20AE" w:rsidRDefault="009F20AE" w:rsidP="009F20AE">
      <w:pPr>
        <w:pStyle w:val="Title"/>
        <w:rPr>
          <w:rStyle w:val="PlaceholderText"/>
        </w:rPr>
      </w:pPr>
    </w:p>
    <w:p w14:paraId="0FEE07D4" w14:textId="10D36B37" w:rsidR="009F20AE" w:rsidRPr="009F20AE" w:rsidRDefault="001440EE" w:rsidP="009F20AE">
      <w:pPr>
        <w:pStyle w:val="Title"/>
        <w:rPr>
          <w:rStyle w:val="PlaceholderText"/>
        </w:rPr>
      </w:pPr>
      <w:r>
        <w:rPr>
          <w:noProof/>
        </w:rPr>
        <mc:AlternateContent>
          <mc:Choice Requires="wpi">
            <w:drawing>
              <wp:anchor distT="0" distB="0" distL="114300" distR="114300" simplePos="0" relativeHeight="251662336" behindDoc="0" locked="0" layoutInCell="1" allowOverlap="1" wp14:anchorId="19C4DFF8" wp14:editId="770FB699">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587F7F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DQ27H8&#10;3wEAAJ4EAAAQAAAAAAAAAAAAAAAAANgDAABkcnMvaW5rL2luazEueG1sUEsBAi0AFAAGAAgAAAAh&#10;AHIETv3dAAAABwEAAA8AAAAAAAAAAAAAAAAA5QUAAGRycy9kb3ducmV2LnhtbFBLAQItABQABgAI&#10;AAAAIQB5GLydvwAAACEBAAAZAAAAAAAAAAAAAAAAAO8GAABkcnMvX3JlbHMvZTJvRG9jLnhtbC5y&#10;ZWxzUEsFBgAAAAAGAAYAeAEAAOUHAAAAAA==&#10;">
                <v:imagedata r:id="rId13" o:title=""/>
              </v:shape>
            </w:pict>
          </mc:Fallback>
        </mc:AlternateContent>
      </w:r>
    </w:p>
    <w:p w14:paraId="39AF0763" w14:textId="497BD711" w:rsidR="009F20AE" w:rsidRPr="00D8764B" w:rsidRDefault="001440EE" w:rsidP="00D8764B">
      <w:pPr>
        <w:pStyle w:val="Title"/>
        <w:rPr>
          <w:rStyle w:val="PlaceholderText"/>
          <w:shd w:val="clear" w:color="auto" w:fill="auto"/>
        </w:rPr>
      </w:pPr>
      <w:r w:rsidRPr="00D8764B">
        <w:rPr>
          <w:noProof/>
        </w:rPr>
        <mc:AlternateContent>
          <mc:Choice Requires="wpi">
            <w:drawing>
              <wp:anchor distT="0" distB="0" distL="114300" distR="114300" simplePos="0" relativeHeight="251661312" behindDoc="0" locked="0" layoutInCell="1" allowOverlap="1" wp14:anchorId="2EF685A9" wp14:editId="42F067D7">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B63D110" id="Ink 1" o:spid="_x0000_s1026" type="#_x0000_t75" style="position:absolute;margin-left:261.55pt;margin-top:86.9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BZ+SjC&#10;3wEAAJ8EAAAQAAAAAAAAAAAAAAAAANQDAABkcnMvaW5rL2luazEueG1sUEsBAi0AFAAGAAgAAAAh&#10;APENhk7hAAAACwEAAA8AAAAAAAAAAAAAAAAA4QUAAGRycy9kb3ducmV2LnhtbFBLAQItABQABgAI&#10;AAAAIQB5GLydvwAAACEBAAAZAAAAAAAAAAAAAAAAAO8GAABkcnMvX3JlbHMvZTJvRG9jLnhtbC5y&#10;ZWxzUEsFBgAAAAAGAAYAeAEAAOUHAAAAAA==&#10;">
                <v:imagedata r:id="rId13" o:title=""/>
              </v:shape>
            </w:pict>
          </mc:Fallback>
        </mc:AlternateContent>
      </w:r>
      <w:r w:rsidR="009F20AE" w:rsidRPr="00D8764B">
        <w:rPr>
          <w:rStyle w:val="PlaceholderText"/>
          <w:shd w:val="clear" w:color="auto" w:fill="auto"/>
        </w:rPr>
        <w:t>Accessible and Equitable Artificial Intelligence Systems</w:t>
      </w:r>
    </w:p>
    <w:p w14:paraId="0ABB43B9" w14:textId="0DBA76F8" w:rsidR="009F20AE" w:rsidRPr="00D8764B" w:rsidRDefault="001440EE" w:rsidP="00D8764B">
      <w:pPr>
        <w:pStyle w:val="Subtitle"/>
        <w:rPr>
          <w:rStyle w:val="PlaceholderText"/>
          <w:shd w:val="clear" w:color="auto" w:fill="auto"/>
        </w:rPr>
      </w:pPr>
      <w:r w:rsidRPr="00D8764B">
        <w:rPr>
          <w:rStyle w:val="PlaceholderText"/>
          <w:shd w:val="clear" w:color="auto" w:fill="auto"/>
        </w:rPr>
        <w:t>August 7</w:t>
      </w:r>
      <w:r w:rsidR="009F20AE" w:rsidRPr="00D8764B">
        <w:rPr>
          <w:rStyle w:val="PlaceholderText"/>
          <w:shd w:val="clear" w:color="auto" w:fill="auto"/>
        </w:rPr>
        <w:t>, 2024</w:t>
      </w:r>
    </w:p>
    <w:p w14:paraId="4D21D31E" w14:textId="77777777" w:rsidR="009F20AE" w:rsidRDefault="009F20AE" w:rsidP="009F20AE"/>
    <w:p w14:paraId="273A512A" w14:textId="23DC4192" w:rsidR="009F20AE" w:rsidRPr="000F77FF" w:rsidRDefault="009F20AE" w:rsidP="009F20AE">
      <w:pPr>
        <w:pStyle w:val="Title"/>
        <w:rPr>
          <w:rStyle w:val="EmphasisUseSparingly"/>
        </w:rPr>
      </w:pPr>
      <w:r w:rsidRPr="009F20AE">
        <w:rPr>
          <w:noProof/>
        </w:rPr>
        <w:drawing>
          <wp:anchor distT="0" distB="0" distL="114300" distR="114300" simplePos="0" relativeHeight="251660288" behindDoc="1" locked="0" layoutInCell="1" allowOverlap="1" wp14:anchorId="396DC7BC" wp14:editId="4394387C">
            <wp:simplePos x="0" y="0"/>
            <wp:positionH relativeFrom="margin">
              <wp:align>center</wp:align>
            </wp:positionH>
            <wp:positionV relativeFrom="paragraph">
              <wp:posOffset>1111885</wp:posOffset>
            </wp:positionV>
            <wp:extent cx="2578100" cy="1998028"/>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8028"/>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t xml:space="preserve">Technical </w:t>
      </w:r>
      <w:r w:rsidR="00D8764B">
        <w:rPr>
          <w:rStyle w:val="EmphasisUseSparingly"/>
        </w:rPr>
        <w:t>g</w:t>
      </w:r>
      <w:r w:rsidRPr="000F77FF">
        <w:rPr>
          <w:rStyle w:val="EmphasisUseSparingly"/>
        </w:rPr>
        <w:t>uide</w:t>
      </w:r>
      <w:r w:rsidRPr="000F77FF">
        <w:rPr>
          <w:rStyle w:val="EmphasisUseSparingly"/>
        </w:rPr>
        <w:br w:type="page"/>
      </w:r>
    </w:p>
    <w:p w14:paraId="743565AE" w14:textId="77777777" w:rsidR="00AD4C2B" w:rsidRPr="00AD4C2B" w:rsidRDefault="00AD4C2B" w:rsidP="00AD4C2B">
      <w:r w:rsidRPr="00AD4C2B">
        <w:lastRenderedPageBreak/>
        <w:t>No part of this publication may be reproduced in any form without the prior permission of the publisher.</w:t>
      </w:r>
    </w:p>
    <w:p w14:paraId="3F8ABF2B" w14:textId="77777777" w:rsidR="00AD4C2B" w:rsidRPr="00AD4C2B" w:rsidRDefault="00AD4C2B" w:rsidP="00AD4C2B">
      <w:r w:rsidRPr="00AD4C2B">
        <w:t xml:space="preserve">The publication is available in HTML format at </w:t>
      </w:r>
      <w:hyperlink r:id="rId16" w:history="1">
        <w:r w:rsidRPr="00AD4C2B">
          <w:rPr>
            <w:rStyle w:val="Hyperlink"/>
          </w:rPr>
          <w:t>https://accessible.canada.ca/technical-guide-accessible-artificial-intelligence-systems</w:t>
        </w:r>
      </w:hyperlink>
      <w:r w:rsidRPr="00AD4C2B">
        <w:t>.</w:t>
      </w:r>
    </w:p>
    <w:p w14:paraId="48D4B14F" w14:textId="77777777" w:rsidR="00AD4C2B" w:rsidRPr="00AD4C2B" w:rsidRDefault="00AD4C2B" w:rsidP="00AD4C2B">
      <w:r w:rsidRPr="00AD4C2B">
        <w:t>For more information, or for alternative formats, contact:</w:t>
      </w:r>
    </w:p>
    <w:p w14:paraId="22A2F1A0" w14:textId="77777777" w:rsidR="00AD4C2B" w:rsidRPr="00AD4C2B" w:rsidRDefault="00AD4C2B" w:rsidP="00AD4C2B">
      <w:r w:rsidRPr="00AD4C2B">
        <w:t>Accessibility Standards Canada</w:t>
      </w:r>
      <w:r w:rsidRPr="00AD4C2B">
        <w:br/>
        <w:t>320, St-Joseph Boulevard, Suite 246</w:t>
      </w:r>
      <w:r w:rsidRPr="00AD4C2B">
        <w:br/>
        <w:t>Gatineau, QC  J8Y 3Y8</w:t>
      </w:r>
      <w:r w:rsidRPr="00AD4C2B">
        <w:br/>
        <w:t>1-833-854-7628</w:t>
      </w:r>
    </w:p>
    <w:p w14:paraId="601C5D5E" w14:textId="77777777" w:rsidR="00AD4C2B" w:rsidRPr="00AD4C2B" w:rsidRDefault="00000000" w:rsidP="00AD4C2B">
      <w:hyperlink r:id="rId17" w:history="1">
        <w:r w:rsidR="00AD4C2B" w:rsidRPr="00AD4C2B">
          <w:rPr>
            <w:rStyle w:val="Hyperlink"/>
          </w:rPr>
          <w:t>accessible.canada.ca</w:t>
        </w:r>
      </w:hyperlink>
    </w:p>
    <w:p w14:paraId="3B36BB9C" w14:textId="77777777" w:rsidR="00AD4C2B" w:rsidRPr="00AD4C2B" w:rsidRDefault="00AD4C2B" w:rsidP="00AD4C2B">
      <w:r w:rsidRPr="00AD4C2B">
        <w:t>© His Majesty the King in Right of Canada, as represented by the Minister responsible for the Accessible Canada Act (that is, the Minister of Diversity, Inclusion, and Persons with Disabilities), 2024.</w:t>
      </w:r>
    </w:p>
    <w:p w14:paraId="3DC82F0E" w14:textId="77777777" w:rsidR="00AD4C2B" w:rsidRPr="00AD4C2B" w:rsidRDefault="00AD4C2B" w:rsidP="00AD4C2B">
      <w:pPr>
        <w:rPr>
          <w:lang w:val="fr-CA"/>
        </w:rPr>
      </w:pPr>
      <w:bookmarkStart w:id="0" w:name="_Hlk174545502"/>
      <w:r w:rsidRPr="00AD4C2B">
        <w:rPr>
          <w:lang w:val="fr-CA"/>
        </w:rPr>
        <w:t>Catalogue number AS4-34/2024E-PDF</w:t>
      </w:r>
      <w:r w:rsidRPr="00AD4C2B">
        <w:rPr>
          <w:lang w:val="fr-CA"/>
        </w:rPr>
        <w:br/>
        <w:t>ISBN 978-0-660-72192-7</w:t>
      </w:r>
    </w:p>
    <w:bookmarkEnd w:id="0"/>
    <w:p w14:paraId="546D7FB9" w14:textId="42F5982D" w:rsidR="001440EE" w:rsidRPr="00CF58E1" w:rsidRDefault="001440EE" w:rsidP="001E0F35">
      <w:pPr>
        <w:spacing w:after="160" w:line="259" w:lineRule="auto"/>
        <w:rPr>
          <w:rStyle w:val="EmphasisUseSparingly"/>
          <w:lang w:val="fr-CA"/>
        </w:rPr>
      </w:pPr>
      <w:r w:rsidRPr="00CF58E1">
        <w:rPr>
          <w:rStyle w:val="EmphasisUseSparingly"/>
          <w:lang w:val="fr-CA"/>
        </w:rPr>
        <w:br w:type="page"/>
      </w:r>
    </w:p>
    <w:sdt>
      <w:sdtPr>
        <w:rPr>
          <w:b/>
        </w:rPr>
        <w:id w:val="1212997030"/>
        <w:docPartObj>
          <w:docPartGallery w:val="Table of Contents"/>
          <w:docPartUnique/>
        </w:docPartObj>
      </w:sdtPr>
      <w:sdtEndPr>
        <w:rPr>
          <w:b w:val="0"/>
          <w:bCs/>
        </w:rPr>
      </w:sdtEndPr>
      <w:sdtContent>
        <w:p w14:paraId="42582D0D" w14:textId="7CD3D713" w:rsidR="00931F27" w:rsidRPr="00CF58E1" w:rsidRDefault="00D8764B" w:rsidP="009F20AE">
          <w:pPr>
            <w:pStyle w:val="ListRef"/>
            <w:ind w:left="0" w:firstLine="0"/>
            <w:rPr>
              <w:rStyle w:val="Heading1Char"/>
              <w:lang w:val="fr-CA"/>
            </w:rPr>
          </w:pPr>
          <w:r>
            <w:rPr>
              <w:rFonts w:eastAsiaTheme="majorEastAsia" w:cstheme="majorBidi"/>
              <w:b/>
              <w:noProof/>
              <w:color w:val="545454"/>
              <w:sz w:val="56"/>
              <w:szCs w:val="32"/>
            </w:rPr>
            <mc:AlternateContent>
              <mc:Choice Requires="wpi">
                <w:drawing>
                  <wp:anchor distT="0" distB="0" distL="114300" distR="114300" simplePos="0" relativeHeight="251663360" behindDoc="0" locked="0" layoutInCell="1" allowOverlap="1" wp14:anchorId="65EEF168" wp14:editId="2A2E7CBC">
                    <wp:simplePos x="0" y="0"/>
                    <wp:positionH relativeFrom="column">
                      <wp:posOffset>1325460</wp:posOffset>
                    </wp:positionH>
                    <wp:positionV relativeFrom="paragraph">
                      <wp:posOffset>296760</wp:posOffset>
                    </wp:positionV>
                    <wp:extent cx="360" cy="360"/>
                    <wp:effectExtent l="95250" t="152400" r="114300" b="152400"/>
                    <wp:wrapNone/>
                    <wp:docPr id="3"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8BA20A8" id="Ink 3" o:spid="_x0000_s1026" type="#_x0000_t75" style="position:absolute;margin-left:100.15pt;margin-top:14.8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">
                    <v:imagedata r:id="rId13" o:title=""/>
                  </v:shape>
                </w:pict>
              </mc:Fallback>
            </mc:AlternateContent>
          </w:r>
          <w:r w:rsidR="00931F27" w:rsidRPr="00CF58E1">
            <w:rPr>
              <w:rStyle w:val="Heading1Char"/>
              <w:lang w:val="fr-CA"/>
            </w:rPr>
            <w:t>Contents</w:t>
          </w:r>
        </w:p>
        <w:p w14:paraId="64C98B51" w14:textId="0AD8D555" w:rsidR="005F0474" w:rsidRDefault="00931F27">
          <w:pPr>
            <w:pStyle w:val="TOC1"/>
            <w:tabs>
              <w:tab w:val="right" w:leader="dot" w:pos="9350"/>
            </w:tabs>
            <w:rPr>
              <w:rFonts w:asciiTheme="minorHAnsi" w:eastAsiaTheme="minorEastAsia" w:hAnsiTheme="minorHAnsi"/>
              <w:noProof/>
              <w:sz w:val="22"/>
              <w:lang w:eastAsia="en-CA"/>
            </w:rPr>
          </w:pPr>
          <w:r w:rsidRPr="00BC0E96">
            <w:fldChar w:fldCharType="begin"/>
          </w:r>
          <w:r w:rsidRPr="00BC0E96">
            <w:instrText xml:space="preserve"> TOC \o "1-3" \h \z \u </w:instrText>
          </w:r>
          <w:r w:rsidRPr="00BC0E96">
            <w:fldChar w:fldCharType="separate"/>
          </w:r>
          <w:hyperlink w:anchor="_Toc174547053" w:history="1">
            <w:r w:rsidR="005F0474" w:rsidRPr="000B4FE9">
              <w:rPr>
                <w:rStyle w:val="Hyperlink"/>
                <w:noProof/>
              </w:rPr>
              <w:t>1 Legal disclaimer</w:t>
            </w:r>
            <w:r w:rsidR="005F0474">
              <w:rPr>
                <w:noProof/>
                <w:webHidden/>
              </w:rPr>
              <w:tab/>
            </w:r>
            <w:r w:rsidR="005F0474">
              <w:rPr>
                <w:noProof/>
                <w:webHidden/>
              </w:rPr>
              <w:fldChar w:fldCharType="begin"/>
            </w:r>
            <w:r w:rsidR="005F0474">
              <w:rPr>
                <w:noProof/>
                <w:webHidden/>
              </w:rPr>
              <w:instrText xml:space="preserve"> PAGEREF _Toc174547053 \h </w:instrText>
            </w:r>
            <w:r w:rsidR="005F0474">
              <w:rPr>
                <w:noProof/>
                <w:webHidden/>
              </w:rPr>
            </w:r>
            <w:r w:rsidR="005F0474">
              <w:rPr>
                <w:noProof/>
                <w:webHidden/>
              </w:rPr>
              <w:fldChar w:fldCharType="separate"/>
            </w:r>
            <w:r w:rsidR="005F0474">
              <w:rPr>
                <w:noProof/>
                <w:webHidden/>
              </w:rPr>
              <w:t>5</w:t>
            </w:r>
            <w:r w:rsidR="005F0474">
              <w:rPr>
                <w:noProof/>
                <w:webHidden/>
              </w:rPr>
              <w:fldChar w:fldCharType="end"/>
            </w:r>
          </w:hyperlink>
        </w:p>
        <w:p w14:paraId="22F28B54" w14:textId="46A543DC" w:rsidR="005F0474" w:rsidRDefault="00000000">
          <w:pPr>
            <w:pStyle w:val="TOC1"/>
            <w:tabs>
              <w:tab w:val="right" w:leader="dot" w:pos="9350"/>
            </w:tabs>
            <w:rPr>
              <w:rFonts w:asciiTheme="minorHAnsi" w:eastAsiaTheme="minorEastAsia" w:hAnsiTheme="minorHAnsi"/>
              <w:noProof/>
              <w:sz w:val="22"/>
              <w:lang w:eastAsia="en-CA"/>
            </w:rPr>
          </w:pPr>
          <w:hyperlink w:anchor="_Toc174547054" w:history="1">
            <w:r w:rsidR="005F0474" w:rsidRPr="000B4FE9">
              <w:rPr>
                <w:rStyle w:val="Hyperlink"/>
                <w:noProof/>
              </w:rPr>
              <w:t>2 About this technical guide</w:t>
            </w:r>
            <w:r w:rsidR="005F0474">
              <w:rPr>
                <w:noProof/>
                <w:webHidden/>
              </w:rPr>
              <w:tab/>
            </w:r>
            <w:r w:rsidR="005F0474">
              <w:rPr>
                <w:noProof/>
                <w:webHidden/>
              </w:rPr>
              <w:fldChar w:fldCharType="begin"/>
            </w:r>
            <w:r w:rsidR="005F0474">
              <w:rPr>
                <w:noProof/>
                <w:webHidden/>
              </w:rPr>
              <w:instrText xml:space="preserve"> PAGEREF _Toc174547054 \h </w:instrText>
            </w:r>
            <w:r w:rsidR="005F0474">
              <w:rPr>
                <w:noProof/>
                <w:webHidden/>
              </w:rPr>
            </w:r>
            <w:r w:rsidR="005F0474">
              <w:rPr>
                <w:noProof/>
                <w:webHidden/>
              </w:rPr>
              <w:fldChar w:fldCharType="separate"/>
            </w:r>
            <w:r w:rsidR="005F0474">
              <w:rPr>
                <w:noProof/>
                <w:webHidden/>
              </w:rPr>
              <w:t>7</w:t>
            </w:r>
            <w:r w:rsidR="005F0474">
              <w:rPr>
                <w:noProof/>
                <w:webHidden/>
              </w:rPr>
              <w:fldChar w:fldCharType="end"/>
            </w:r>
          </w:hyperlink>
        </w:p>
        <w:p w14:paraId="4DD7D461" w14:textId="3E0C6596" w:rsidR="005F0474" w:rsidRDefault="00000000">
          <w:pPr>
            <w:pStyle w:val="TOC2"/>
            <w:tabs>
              <w:tab w:val="right" w:leader="dot" w:pos="9350"/>
            </w:tabs>
            <w:rPr>
              <w:rFonts w:asciiTheme="minorHAnsi" w:eastAsiaTheme="minorEastAsia" w:hAnsiTheme="minorHAnsi"/>
              <w:noProof/>
              <w:sz w:val="22"/>
              <w:lang w:eastAsia="en-CA"/>
            </w:rPr>
          </w:pPr>
          <w:hyperlink w:anchor="_Toc174547055" w:history="1">
            <w:r w:rsidR="005F0474" w:rsidRPr="000B4FE9">
              <w:rPr>
                <w:rStyle w:val="Hyperlink"/>
                <w:noProof/>
              </w:rPr>
              <w:t>2.1 Audience</w:t>
            </w:r>
            <w:r w:rsidR="005F0474">
              <w:rPr>
                <w:noProof/>
                <w:webHidden/>
              </w:rPr>
              <w:tab/>
            </w:r>
            <w:r w:rsidR="005F0474">
              <w:rPr>
                <w:noProof/>
                <w:webHidden/>
              </w:rPr>
              <w:fldChar w:fldCharType="begin"/>
            </w:r>
            <w:r w:rsidR="005F0474">
              <w:rPr>
                <w:noProof/>
                <w:webHidden/>
              </w:rPr>
              <w:instrText xml:space="preserve"> PAGEREF _Toc174547055 \h </w:instrText>
            </w:r>
            <w:r w:rsidR="005F0474">
              <w:rPr>
                <w:noProof/>
                <w:webHidden/>
              </w:rPr>
            </w:r>
            <w:r w:rsidR="005F0474">
              <w:rPr>
                <w:noProof/>
                <w:webHidden/>
              </w:rPr>
              <w:fldChar w:fldCharType="separate"/>
            </w:r>
            <w:r w:rsidR="005F0474">
              <w:rPr>
                <w:noProof/>
                <w:webHidden/>
              </w:rPr>
              <w:t>7</w:t>
            </w:r>
            <w:r w:rsidR="005F0474">
              <w:rPr>
                <w:noProof/>
                <w:webHidden/>
              </w:rPr>
              <w:fldChar w:fldCharType="end"/>
            </w:r>
          </w:hyperlink>
        </w:p>
        <w:p w14:paraId="6BFB7649" w14:textId="4F308BC2" w:rsidR="005F0474" w:rsidRDefault="00000000">
          <w:pPr>
            <w:pStyle w:val="TOC1"/>
            <w:tabs>
              <w:tab w:val="right" w:leader="dot" w:pos="9350"/>
            </w:tabs>
            <w:rPr>
              <w:rFonts w:asciiTheme="minorHAnsi" w:eastAsiaTheme="minorEastAsia" w:hAnsiTheme="minorHAnsi"/>
              <w:noProof/>
              <w:sz w:val="22"/>
              <w:lang w:eastAsia="en-CA"/>
            </w:rPr>
          </w:pPr>
          <w:hyperlink w:anchor="_Toc174547056" w:history="1">
            <w:r w:rsidR="005F0474" w:rsidRPr="000B4FE9">
              <w:rPr>
                <w:rStyle w:val="Hyperlink"/>
                <w:noProof/>
              </w:rPr>
              <w:t>3 Context</w:t>
            </w:r>
            <w:r w:rsidR="005F0474">
              <w:rPr>
                <w:noProof/>
                <w:webHidden/>
              </w:rPr>
              <w:tab/>
            </w:r>
            <w:r w:rsidR="005F0474">
              <w:rPr>
                <w:noProof/>
                <w:webHidden/>
              </w:rPr>
              <w:fldChar w:fldCharType="begin"/>
            </w:r>
            <w:r w:rsidR="005F0474">
              <w:rPr>
                <w:noProof/>
                <w:webHidden/>
              </w:rPr>
              <w:instrText xml:space="preserve"> PAGEREF _Toc174547056 \h </w:instrText>
            </w:r>
            <w:r w:rsidR="005F0474">
              <w:rPr>
                <w:noProof/>
                <w:webHidden/>
              </w:rPr>
            </w:r>
            <w:r w:rsidR="005F0474">
              <w:rPr>
                <w:noProof/>
                <w:webHidden/>
              </w:rPr>
              <w:fldChar w:fldCharType="separate"/>
            </w:r>
            <w:r w:rsidR="005F0474">
              <w:rPr>
                <w:noProof/>
                <w:webHidden/>
              </w:rPr>
              <w:t>8</w:t>
            </w:r>
            <w:r w:rsidR="005F0474">
              <w:rPr>
                <w:noProof/>
                <w:webHidden/>
              </w:rPr>
              <w:fldChar w:fldCharType="end"/>
            </w:r>
          </w:hyperlink>
        </w:p>
        <w:p w14:paraId="28F5C1B0" w14:textId="31C8E6F8" w:rsidR="005F0474" w:rsidRDefault="00000000">
          <w:pPr>
            <w:pStyle w:val="TOC2"/>
            <w:tabs>
              <w:tab w:val="right" w:leader="dot" w:pos="9350"/>
            </w:tabs>
            <w:rPr>
              <w:rFonts w:asciiTheme="minorHAnsi" w:eastAsiaTheme="minorEastAsia" w:hAnsiTheme="minorHAnsi"/>
              <w:noProof/>
              <w:sz w:val="22"/>
              <w:lang w:eastAsia="en-CA"/>
            </w:rPr>
          </w:pPr>
          <w:hyperlink w:anchor="_Toc174547057" w:history="1">
            <w:r w:rsidR="005F0474" w:rsidRPr="000B4FE9">
              <w:rPr>
                <w:rStyle w:val="Hyperlink"/>
                <w:noProof/>
              </w:rPr>
              <w:t>3.1</w:t>
            </w:r>
            <w:r w:rsidR="005F0474" w:rsidRPr="000B4FE9">
              <w:rPr>
                <w:rStyle w:val="Hyperlink"/>
                <w:bCs/>
                <w:i/>
                <w:iCs/>
                <w:noProof/>
                <w:spacing w:val="5"/>
              </w:rPr>
              <w:t xml:space="preserve"> Accessible Canada Act</w:t>
            </w:r>
            <w:r w:rsidR="005F0474">
              <w:rPr>
                <w:noProof/>
                <w:webHidden/>
              </w:rPr>
              <w:tab/>
            </w:r>
            <w:r w:rsidR="005F0474">
              <w:rPr>
                <w:noProof/>
                <w:webHidden/>
              </w:rPr>
              <w:fldChar w:fldCharType="begin"/>
            </w:r>
            <w:r w:rsidR="005F0474">
              <w:rPr>
                <w:noProof/>
                <w:webHidden/>
              </w:rPr>
              <w:instrText xml:space="preserve"> PAGEREF _Toc174547057 \h </w:instrText>
            </w:r>
            <w:r w:rsidR="005F0474">
              <w:rPr>
                <w:noProof/>
                <w:webHidden/>
              </w:rPr>
            </w:r>
            <w:r w:rsidR="005F0474">
              <w:rPr>
                <w:noProof/>
                <w:webHidden/>
              </w:rPr>
              <w:fldChar w:fldCharType="separate"/>
            </w:r>
            <w:r w:rsidR="005F0474">
              <w:rPr>
                <w:noProof/>
                <w:webHidden/>
              </w:rPr>
              <w:t>9</w:t>
            </w:r>
            <w:r w:rsidR="005F0474">
              <w:rPr>
                <w:noProof/>
                <w:webHidden/>
              </w:rPr>
              <w:fldChar w:fldCharType="end"/>
            </w:r>
          </w:hyperlink>
        </w:p>
        <w:p w14:paraId="77143774" w14:textId="3A19B3FA" w:rsidR="005F0474" w:rsidRDefault="00000000">
          <w:pPr>
            <w:pStyle w:val="TOC2"/>
            <w:tabs>
              <w:tab w:val="right" w:leader="dot" w:pos="9350"/>
            </w:tabs>
            <w:rPr>
              <w:rFonts w:asciiTheme="minorHAnsi" w:eastAsiaTheme="minorEastAsia" w:hAnsiTheme="minorHAnsi"/>
              <w:noProof/>
              <w:sz w:val="22"/>
              <w:lang w:eastAsia="en-CA"/>
            </w:rPr>
          </w:pPr>
          <w:hyperlink w:anchor="_Toc174547058" w:history="1">
            <w:r w:rsidR="005F0474" w:rsidRPr="000B4FE9">
              <w:rPr>
                <w:rStyle w:val="Hyperlink"/>
                <w:noProof/>
              </w:rPr>
              <w:t>3.2</w:t>
            </w:r>
            <w:r w:rsidR="005F0474" w:rsidRPr="000B4FE9">
              <w:rPr>
                <w:rStyle w:val="Hyperlink"/>
                <w:bCs/>
                <w:i/>
                <w:iCs/>
                <w:noProof/>
                <w:spacing w:val="5"/>
              </w:rPr>
              <w:t xml:space="preserve"> Accessible Canada Act</w:t>
            </w:r>
            <w:r w:rsidR="005F0474" w:rsidRPr="000B4FE9">
              <w:rPr>
                <w:rStyle w:val="Hyperlink"/>
                <w:noProof/>
              </w:rPr>
              <w:t xml:space="preserve"> consultations</w:t>
            </w:r>
            <w:r w:rsidR="005F0474">
              <w:rPr>
                <w:noProof/>
                <w:webHidden/>
              </w:rPr>
              <w:tab/>
            </w:r>
            <w:r w:rsidR="005F0474">
              <w:rPr>
                <w:noProof/>
                <w:webHidden/>
              </w:rPr>
              <w:fldChar w:fldCharType="begin"/>
            </w:r>
            <w:r w:rsidR="005F0474">
              <w:rPr>
                <w:noProof/>
                <w:webHidden/>
              </w:rPr>
              <w:instrText xml:space="preserve"> PAGEREF _Toc174547058 \h </w:instrText>
            </w:r>
            <w:r w:rsidR="005F0474">
              <w:rPr>
                <w:noProof/>
                <w:webHidden/>
              </w:rPr>
            </w:r>
            <w:r w:rsidR="005F0474">
              <w:rPr>
                <w:noProof/>
                <w:webHidden/>
              </w:rPr>
              <w:fldChar w:fldCharType="separate"/>
            </w:r>
            <w:r w:rsidR="005F0474">
              <w:rPr>
                <w:noProof/>
                <w:webHidden/>
              </w:rPr>
              <w:t>10</w:t>
            </w:r>
            <w:r w:rsidR="005F0474">
              <w:rPr>
                <w:noProof/>
                <w:webHidden/>
              </w:rPr>
              <w:fldChar w:fldCharType="end"/>
            </w:r>
          </w:hyperlink>
        </w:p>
        <w:p w14:paraId="5DA05806" w14:textId="2BCC6A36" w:rsidR="005F0474" w:rsidRDefault="00000000">
          <w:pPr>
            <w:pStyle w:val="TOC2"/>
            <w:tabs>
              <w:tab w:val="right" w:leader="dot" w:pos="9350"/>
            </w:tabs>
            <w:rPr>
              <w:rFonts w:asciiTheme="minorHAnsi" w:eastAsiaTheme="minorEastAsia" w:hAnsiTheme="minorHAnsi"/>
              <w:noProof/>
              <w:sz w:val="22"/>
              <w:lang w:eastAsia="en-CA"/>
            </w:rPr>
          </w:pPr>
          <w:hyperlink w:anchor="_Toc174547059" w:history="1">
            <w:r w:rsidR="005F0474" w:rsidRPr="000B4FE9">
              <w:rPr>
                <w:rStyle w:val="Hyperlink"/>
                <w:noProof/>
              </w:rPr>
              <w:t xml:space="preserve">3.3 Key </w:t>
            </w:r>
            <w:r w:rsidR="005F0474" w:rsidRPr="000B4FE9">
              <w:rPr>
                <w:rStyle w:val="Hyperlink"/>
                <w:bCs/>
                <w:i/>
                <w:iCs/>
                <w:noProof/>
                <w:spacing w:val="5"/>
              </w:rPr>
              <w:t xml:space="preserve">Accessible Canada Act </w:t>
            </w:r>
            <w:r w:rsidR="005F0474" w:rsidRPr="000B4FE9">
              <w:rPr>
                <w:rStyle w:val="Hyperlink"/>
                <w:noProof/>
              </w:rPr>
              <w:t>principles</w:t>
            </w:r>
            <w:r w:rsidR="005F0474">
              <w:rPr>
                <w:noProof/>
                <w:webHidden/>
              </w:rPr>
              <w:tab/>
            </w:r>
            <w:r w:rsidR="005F0474">
              <w:rPr>
                <w:noProof/>
                <w:webHidden/>
              </w:rPr>
              <w:fldChar w:fldCharType="begin"/>
            </w:r>
            <w:r w:rsidR="005F0474">
              <w:rPr>
                <w:noProof/>
                <w:webHidden/>
              </w:rPr>
              <w:instrText xml:space="preserve"> PAGEREF _Toc174547059 \h </w:instrText>
            </w:r>
            <w:r w:rsidR="005F0474">
              <w:rPr>
                <w:noProof/>
                <w:webHidden/>
              </w:rPr>
            </w:r>
            <w:r w:rsidR="005F0474">
              <w:rPr>
                <w:noProof/>
                <w:webHidden/>
              </w:rPr>
              <w:fldChar w:fldCharType="separate"/>
            </w:r>
            <w:r w:rsidR="005F0474">
              <w:rPr>
                <w:noProof/>
                <w:webHidden/>
              </w:rPr>
              <w:t>10</w:t>
            </w:r>
            <w:r w:rsidR="005F0474">
              <w:rPr>
                <w:noProof/>
                <w:webHidden/>
              </w:rPr>
              <w:fldChar w:fldCharType="end"/>
            </w:r>
          </w:hyperlink>
        </w:p>
        <w:p w14:paraId="6B5DB3D2" w14:textId="229006E1" w:rsidR="005F0474" w:rsidRDefault="00000000">
          <w:pPr>
            <w:pStyle w:val="TOC2"/>
            <w:tabs>
              <w:tab w:val="right" w:leader="dot" w:pos="9350"/>
            </w:tabs>
            <w:rPr>
              <w:rFonts w:asciiTheme="minorHAnsi" w:eastAsiaTheme="minorEastAsia" w:hAnsiTheme="minorHAnsi"/>
              <w:noProof/>
              <w:sz w:val="22"/>
              <w:lang w:eastAsia="en-CA"/>
            </w:rPr>
          </w:pPr>
          <w:hyperlink w:anchor="_Toc174547060" w:history="1">
            <w:r w:rsidR="005F0474" w:rsidRPr="000B4FE9">
              <w:rPr>
                <w:rStyle w:val="Hyperlink"/>
                <w:noProof/>
              </w:rPr>
              <w:t>3.4 United Nations Convention on the Rights of Persons with Disabilities</w:t>
            </w:r>
            <w:r w:rsidR="005F0474">
              <w:rPr>
                <w:noProof/>
                <w:webHidden/>
              </w:rPr>
              <w:tab/>
            </w:r>
            <w:r w:rsidR="005F0474">
              <w:rPr>
                <w:noProof/>
                <w:webHidden/>
              </w:rPr>
              <w:fldChar w:fldCharType="begin"/>
            </w:r>
            <w:r w:rsidR="005F0474">
              <w:rPr>
                <w:noProof/>
                <w:webHidden/>
              </w:rPr>
              <w:instrText xml:space="preserve"> PAGEREF _Toc174547060 \h </w:instrText>
            </w:r>
            <w:r w:rsidR="005F0474">
              <w:rPr>
                <w:noProof/>
                <w:webHidden/>
              </w:rPr>
            </w:r>
            <w:r w:rsidR="005F0474">
              <w:rPr>
                <w:noProof/>
                <w:webHidden/>
              </w:rPr>
              <w:fldChar w:fldCharType="separate"/>
            </w:r>
            <w:r w:rsidR="005F0474">
              <w:rPr>
                <w:noProof/>
                <w:webHidden/>
              </w:rPr>
              <w:t>11</w:t>
            </w:r>
            <w:r w:rsidR="005F0474">
              <w:rPr>
                <w:noProof/>
                <w:webHidden/>
              </w:rPr>
              <w:fldChar w:fldCharType="end"/>
            </w:r>
          </w:hyperlink>
        </w:p>
        <w:p w14:paraId="04C870BC" w14:textId="2861E3B2" w:rsidR="005F0474" w:rsidRDefault="00000000">
          <w:pPr>
            <w:pStyle w:val="TOC1"/>
            <w:tabs>
              <w:tab w:val="right" w:leader="dot" w:pos="9350"/>
            </w:tabs>
            <w:rPr>
              <w:rFonts w:asciiTheme="minorHAnsi" w:eastAsiaTheme="minorEastAsia" w:hAnsiTheme="minorHAnsi"/>
              <w:noProof/>
              <w:sz w:val="22"/>
              <w:lang w:eastAsia="en-CA"/>
            </w:rPr>
          </w:pPr>
          <w:hyperlink w:anchor="_Toc174547061" w:history="1">
            <w:r w:rsidR="005F0474" w:rsidRPr="000B4FE9">
              <w:rPr>
                <w:rStyle w:val="Hyperlink"/>
                <w:noProof/>
              </w:rPr>
              <w:t>4 Guidance</w:t>
            </w:r>
            <w:r w:rsidR="005F0474">
              <w:rPr>
                <w:noProof/>
                <w:webHidden/>
              </w:rPr>
              <w:tab/>
            </w:r>
            <w:r w:rsidR="005F0474">
              <w:rPr>
                <w:noProof/>
                <w:webHidden/>
              </w:rPr>
              <w:fldChar w:fldCharType="begin"/>
            </w:r>
            <w:r w:rsidR="005F0474">
              <w:rPr>
                <w:noProof/>
                <w:webHidden/>
              </w:rPr>
              <w:instrText xml:space="preserve"> PAGEREF _Toc174547061 \h </w:instrText>
            </w:r>
            <w:r w:rsidR="005F0474">
              <w:rPr>
                <w:noProof/>
                <w:webHidden/>
              </w:rPr>
            </w:r>
            <w:r w:rsidR="005F0474">
              <w:rPr>
                <w:noProof/>
                <w:webHidden/>
              </w:rPr>
              <w:fldChar w:fldCharType="separate"/>
            </w:r>
            <w:r w:rsidR="005F0474">
              <w:rPr>
                <w:noProof/>
                <w:webHidden/>
              </w:rPr>
              <w:t>12</w:t>
            </w:r>
            <w:r w:rsidR="005F0474">
              <w:rPr>
                <w:noProof/>
                <w:webHidden/>
              </w:rPr>
              <w:fldChar w:fldCharType="end"/>
            </w:r>
          </w:hyperlink>
        </w:p>
        <w:p w14:paraId="18999013" w14:textId="2DA18D3B" w:rsidR="005F0474" w:rsidRDefault="00000000">
          <w:pPr>
            <w:pStyle w:val="TOC2"/>
            <w:tabs>
              <w:tab w:val="right" w:leader="dot" w:pos="9350"/>
            </w:tabs>
            <w:rPr>
              <w:rFonts w:asciiTheme="minorHAnsi" w:eastAsiaTheme="minorEastAsia" w:hAnsiTheme="minorHAnsi"/>
              <w:noProof/>
              <w:sz w:val="22"/>
              <w:lang w:eastAsia="en-CA"/>
            </w:rPr>
          </w:pPr>
          <w:hyperlink w:anchor="_Toc174547062" w:history="1">
            <w:r w:rsidR="005F0474" w:rsidRPr="000B4FE9">
              <w:rPr>
                <w:rStyle w:val="Hyperlink"/>
                <w:noProof/>
              </w:rPr>
              <w:t>4.1 Accessible AI</w:t>
            </w:r>
            <w:r w:rsidR="005F0474">
              <w:rPr>
                <w:noProof/>
                <w:webHidden/>
              </w:rPr>
              <w:tab/>
            </w:r>
            <w:r w:rsidR="005F0474">
              <w:rPr>
                <w:noProof/>
                <w:webHidden/>
              </w:rPr>
              <w:fldChar w:fldCharType="begin"/>
            </w:r>
            <w:r w:rsidR="005F0474">
              <w:rPr>
                <w:noProof/>
                <w:webHidden/>
              </w:rPr>
              <w:instrText xml:space="preserve"> PAGEREF _Toc174547062 \h </w:instrText>
            </w:r>
            <w:r w:rsidR="005F0474">
              <w:rPr>
                <w:noProof/>
                <w:webHidden/>
              </w:rPr>
            </w:r>
            <w:r w:rsidR="005F0474">
              <w:rPr>
                <w:noProof/>
                <w:webHidden/>
              </w:rPr>
              <w:fldChar w:fldCharType="separate"/>
            </w:r>
            <w:r w:rsidR="005F0474">
              <w:rPr>
                <w:noProof/>
                <w:webHidden/>
              </w:rPr>
              <w:t>12</w:t>
            </w:r>
            <w:r w:rsidR="005F0474">
              <w:rPr>
                <w:noProof/>
                <w:webHidden/>
              </w:rPr>
              <w:fldChar w:fldCharType="end"/>
            </w:r>
          </w:hyperlink>
        </w:p>
        <w:p w14:paraId="5638F015" w14:textId="711E3C2B" w:rsidR="005F0474" w:rsidRDefault="00000000">
          <w:pPr>
            <w:pStyle w:val="TOC3"/>
            <w:tabs>
              <w:tab w:val="right" w:leader="dot" w:pos="9350"/>
            </w:tabs>
            <w:rPr>
              <w:rFonts w:asciiTheme="minorHAnsi" w:eastAsiaTheme="minorEastAsia" w:hAnsiTheme="minorHAnsi"/>
              <w:noProof/>
              <w:sz w:val="22"/>
              <w:lang w:eastAsia="en-CA"/>
            </w:rPr>
          </w:pPr>
          <w:hyperlink w:anchor="_Toc174547063" w:history="1">
            <w:r w:rsidR="005F0474" w:rsidRPr="000B4FE9">
              <w:rPr>
                <w:rStyle w:val="Hyperlink"/>
                <w:noProof/>
              </w:rPr>
              <w:t>4.1.1 People with disabilities as full participants in AI creation and deployment</w:t>
            </w:r>
            <w:r w:rsidR="005F0474">
              <w:rPr>
                <w:noProof/>
                <w:webHidden/>
              </w:rPr>
              <w:tab/>
            </w:r>
            <w:r w:rsidR="005F0474">
              <w:rPr>
                <w:noProof/>
                <w:webHidden/>
              </w:rPr>
              <w:fldChar w:fldCharType="begin"/>
            </w:r>
            <w:r w:rsidR="005F0474">
              <w:rPr>
                <w:noProof/>
                <w:webHidden/>
              </w:rPr>
              <w:instrText xml:space="preserve"> PAGEREF _Toc174547063 \h </w:instrText>
            </w:r>
            <w:r w:rsidR="005F0474">
              <w:rPr>
                <w:noProof/>
                <w:webHidden/>
              </w:rPr>
            </w:r>
            <w:r w:rsidR="005F0474">
              <w:rPr>
                <w:noProof/>
                <w:webHidden/>
              </w:rPr>
              <w:fldChar w:fldCharType="separate"/>
            </w:r>
            <w:r w:rsidR="005F0474">
              <w:rPr>
                <w:noProof/>
                <w:webHidden/>
              </w:rPr>
              <w:t>12</w:t>
            </w:r>
            <w:r w:rsidR="005F0474">
              <w:rPr>
                <w:noProof/>
                <w:webHidden/>
              </w:rPr>
              <w:fldChar w:fldCharType="end"/>
            </w:r>
          </w:hyperlink>
        </w:p>
        <w:p w14:paraId="615F44E5" w14:textId="6E87ECF8" w:rsidR="005F0474" w:rsidRDefault="00000000">
          <w:pPr>
            <w:pStyle w:val="TOC3"/>
            <w:tabs>
              <w:tab w:val="right" w:leader="dot" w:pos="9350"/>
            </w:tabs>
            <w:rPr>
              <w:rFonts w:asciiTheme="minorHAnsi" w:eastAsiaTheme="minorEastAsia" w:hAnsiTheme="minorHAnsi"/>
              <w:noProof/>
              <w:sz w:val="22"/>
              <w:lang w:eastAsia="en-CA"/>
            </w:rPr>
          </w:pPr>
          <w:hyperlink w:anchor="_Toc174547064" w:history="1">
            <w:r w:rsidR="005F0474" w:rsidRPr="000B4FE9">
              <w:rPr>
                <w:rStyle w:val="Hyperlink"/>
                <w:noProof/>
              </w:rPr>
              <w:t>4.1.2 People with disabilities as users of AI systems</w:t>
            </w:r>
            <w:r w:rsidR="005F0474">
              <w:rPr>
                <w:noProof/>
                <w:webHidden/>
              </w:rPr>
              <w:tab/>
            </w:r>
            <w:r w:rsidR="005F0474">
              <w:rPr>
                <w:noProof/>
                <w:webHidden/>
              </w:rPr>
              <w:fldChar w:fldCharType="begin"/>
            </w:r>
            <w:r w:rsidR="005F0474">
              <w:rPr>
                <w:noProof/>
                <w:webHidden/>
              </w:rPr>
              <w:instrText xml:space="preserve"> PAGEREF _Toc174547064 \h </w:instrText>
            </w:r>
            <w:r w:rsidR="005F0474">
              <w:rPr>
                <w:noProof/>
                <w:webHidden/>
              </w:rPr>
            </w:r>
            <w:r w:rsidR="005F0474">
              <w:rPr>
                <w:noProof/>
                <w:webHidden/>
              </w:rPr>
              <w:fldChar w:fldCharType="separate"/>
            </w:r>
            <w:r w:rsidR="005F0474">
              <w:rPr>
                <w:noProof/>
                <w:webHidden/>
              </w:rPr>
              <w:t>14</w:t>
            </w:r>
            <w:r w:rsidR="005F0474">
              <w:rPr>
                <w:noProof/>
                <w:webHidden/>
              </w:rPr>
              <w:fldChar w:fldCharType="end"/>
            </w:r>
          </w:hyperlink>
        </w:p>
        <w:p w14:paraId="1EE2FB48" w14:textId="7DBD2E45" w:rsidR="005F0474" w:rsidRDefault="00000000">
          <w:pPr>
            <w:pStyle w:val="TOC2"/>
            <w:tabs>
              <w:tab w:val="right" w:leader="dot" w:pos="9350"/>
            </w:tabs>
            <w:rPr>
              <w:rFonts w:asciiTheme="minorHAnsi" w:eastAsiaTheme="minorEastAsia" w:hAnsiTheme="minorHAnsi"/>
              <w:noProof/>
              <w:sz w:val="22"/>
              <w:lang w:eastAsia="en-CA"/>
            </w:rPr>
          </w:pPr>
          <w:hyperlink w:anchor="_Toc174547065" w:history="1">
            <w:r w:rsidR="005F0474" w:rsidRPr="000B4FE9">
              <w:rPr>
                <w:rStyle w:val="Hyperlink"/>
                <w:noProof/>
              </w:rPr>
              <w:t>4.2 Equitable AI</w:t>
            </w:r>
            <w:r w:rsidR="005F0474">
              <w:rPr>
                <w:noProof/>
                <w:webHidden/>
              </w:rPr>
              <w:tab/>
            </w:r>
            <w:r w:rsidR="005F0474">
              <w:rPr>
                <w:noProof/>
                <w:webHidden/>
              </w:rPr>
              <w:fldChar w:fldCharType="begin"/>
            </w:r>
            <w:r w:rsidR="005F0474">
              <w:rPr>
                <w:noProof/>
                <w:webHidden/>
              </w:rPr>
              <w:instrText xml:space="preserve"> PAGEREF _Toc174547065 \h </w:instrText>
            </w:r>
            <w:r w:rsidR="005F0474">
              <w:rPr>
                <w:noProof/>
                <w:webHidden/>
              </w:rPr>
            </w:r>
            <w:r w:rsidR="005F0474">
              <w:rPr>
                <w:noProof/>
                <w:webHidden/>
              </w:rPr>
              <w:fldChar w:fldCharType="separate"/>
            </w:r>
            <w:r w:rsidR="005F0474">
              <w:rPr>
                <w:noProof/>
                <w:webHidden/>
              </w:rPr>
              <w:t>16</w:t>
            </w:r>
            <w:r w:rsidR="005F0474">
              <w:rPr>
                <w:noProof/>
                <w:webHidden/>
              </w:rPr>
              <w:fldChar w:fldCharType="end"/>
            </w:r>
          </w:hyperlink>
        </w:p>
        <w:p w14:paraId="04CEB6D4" w14:textId="5F44A6BF" w:rsidR="005F0474" w:rsidRDefault="00000000">
          <w:pPr>
            <w:pStyle w:val="TOC3"/>
            <w:tabs>
              <w:tab w:val="right" w:leader="dot" w:pos="9350"/>
            </w:tabs>
            <w:rPr>
              <w:rFonts w:asciiTheme="minorHAnsi" w:eastAsiaTheme="minorEastAsia" w:hAnsiTheme="minorHAnsi"/>
              <w:noProof/>
              <w:sz w:val="22"/>
              <w:lang w:eastAsia="en-CA"/>
            </w:rPr>
          </w:pPr>
          <w:hyperlink w:anchor="_Toc174547066" w:history="1">
            <w:r w:rsidR="005F0474" w:rsidRPr="000B4FE9">
              <w:rPr>
                <w:rStyle w:val="Hyperlink"/>
                <w:noProof/>
              </w:rPr>
              <w:t>4.2.1 Statistical discrimination</w:t>
            </w:r>
            <w:r w:rsidR="005F0474">
              <w:rPr>
                <w:noProof/>
                <w:webHidden/>
              </w:rPr>
              <w:tab/>
            </w:r>
            <w:r w:rsidR="005F0474">
              <w:rPr>
                <w:noProof/>
                <w:webHidden/>
              </w:rPr>
              <w:fldChar w:fldCharType="begin"/>
            </w:r>
            <w:r w:rsidR="005F0474">
              <w:rPr>
                <w:noProof/>
                <w:webHidden/>
              </w:rPr>
              <w:instrText xml:space="preserve"> PAGEREF _Toc174547066 \h </w:instrText>
            </w:r>
            <w:r w:rsidR="005F0474">
              <w:rPr>
                <w:noProof/>
                <w:webHidden/>
              </w:rPr>
            </w:r>
            <w:r w:rsidR="005F0474">
              <w:rPr>
                <w:noProof/>
                <w:webHidden/>
              </w:rPr>
              <w:fldChar w:fldCharType="separate"/>
            </w:r>
            <w:r w:rsidR="005F0474">
              <w:rPr>
                <w:noProof/>
                <w:webHidden/>
              </w:rPr>
              <w:t>17</w:t>
            </w:r>
            <w:r w:rsidR="005F0474">
              <w:rPr>
                <w:noProof/>
                <w:webHidden/>
              </w:rPr>
              <w:fldChar w:fldCharType="end"/>
            </w:r>
          </w:hyperlink>
        </w:p>
        <w:p w14:paraId="094882F0" w14:textId="0C0FF2E6" w:rsidR="005F0474" w:rsidRDefault="00000000">
          <w:pPr>
            <w:pStyle w:val="TOC3"/>
            <w:tabs>
              <w:tab w:val="right" w:leader="dot" w:pos="9350"/>
            </w:tabs>
            <w:rPr>
              <w:rFonts w:asciiTheme="minorHAnsi" w:eastAsiaTheme="minorEastAsia" w:hAnsiTheme="minorHAnsi"/>
              <w:noProof/>
              <w:sz w:val="22"/>
              <w:lang w:eastAsia="en-CA"/>
            </w:rPr>
          </w:pPr>
          <w:hyperlink w:anchor="_Toc174547067" w:history="1">
            <w:r w:rsidR="005F0474" w:rsidRPr="000B4FE9">
              <w:rPr>
                <w:rStyle w:val="Hyperlink"/>
                <w:noProof/>
              </w:rPr>
              <w:t>4.2.2 Reliability, accuracy and trustworthiness</w:t>
            </w:r>
            <w:r w:rsidR="005F0474">
              <w:rPr>
                <w:noProof/>
                <w:webHidden/>
              </w:rPr>
              <w:tab/>
            </w:r>
            <w:r w:rsidR="005F0474">
              <w:rPr>
                <w:noProof/>
                <w:webHidden/>
              </w:rPr>
              <w:fldChar w:fldCharType="begin"/>
            </w:r>
            <w:r w:rsidR="005F0474">
              <w:rPr>
                <w:noProof/>
                <w:webHidden/>
              </w:rPr>
              <w:instrText xml:space="preserve"> PAGEREF _Toc174547067 \h </w:instrText>
            </w:r>
            <w:r w:rsidR="005F0474">
              <w:rPr>
                <w:noProof/>
                <w:webHidden/>
              </w:rPr>
            </w:r>
            <w:r w:rsidR="005F0474">
              <w:rPr>
                <w:noProof/>
                <w:webHidden/>
              </w:rPr>
              <w:fldChar w:fldCharType="separate"/>
            </w:r>
            <w:r w:rsidR="005F0474">
              <w:rPr>
                <w:noProof/>
                <w:webHidden/>
              </w:rPr>
              <w:t>19</w:t>
            </w:r>
            <w:r w:rsidR="005F0474">
              <w:rPr>
                <w:noProof/>
                <w:webHidden/>
              </w:rPr>
              <w:fldChar w:fldCharType="end"/>
            </w:r>
          </w:hyperlink>
        </w:p>
        <w:p w14:paraId="3DD3F333" w14:textId="4D79B257" w:rsidR="005F0474" w:rsidRDefault="00000000">
          <w:pPr>
            <w:pStyle w:val="TOC3"/>
            <w:tabs>
              <w:tab w:val="right" w:leader="dot" w:pos="9350"/>
            </w:tabs>
            <w:rPr>
              <w:rFonts w:asciiTheme="minorHAnsi" w:eastAsiaTheme="minorEastAsia" w:hAnsiTheme="minorHAnsi"/>
              <w:noProof/>
              <w:sz w:val="22"/>
              <w:lang w:eastAsia="en-CA"/>
            </w:rPr>
          </w:pPr>
          <w:hyperlink w:anchor="_Toc174547068" w:history="1">
            <w:r w:rsidR="005F0474" w:rsidRPr="000B4FE9">
              <w:rPr>
                <w:rStyle w:val="Hyperlink"/>
                <w:noProof/>
              </w:rPr>
              <w:t>4.2.3 Freedom from negative bias</w:t>
            </w:r>
            <w:r w:rsidR="005F0474">
              <w:rPr>
                <w:noProof/>
                <w:webHidden/>
              </w:rPr>
              <w:tab/>
            </w:r>
            <w:r w:rsidR="005F0474">
              <w:rPr>
                <w:noProof/>
                <w:webHidden/>
              </w:rPr>
              <w:fldChar w:fldCharType="begin"/>
            </w:r>
            <w:r w:rsidR="005F0474">
              <w:rPr>
                <w:noProof/>
                <w:webHidden/>
              </w:rPr>
              <w:instrText xml:space="preserve"> PAGEREF _Toc174547068 \h </w:instrText>
            </w:r>
            <w:r w:rsidR="005F0474">
              <w:rPr>
                <w:noProof/>
                <w:webHidden/>
              </w:rPr>
            </w:r>
            <w:r w:rsidR="005F0474">
              <w:rPr>
                <w:noProof/>
                <w:webHidden/>
              </w:rPr>
              <w:fldChar w:fldCharType="separate"/>
            </w:r>
            <w:r w:rsidR="005F0474">
              <w:rPr>
                <w:noProof/>
                <w:webHidden/>
              </w:rPr>
              <w:t>20</w:t>
            </w:r>
            <w:r w:rsidR="005F0474">
              <w:rPr>
                <w:noProof/>
                <w:webHidden/>
              </w:rPr>
              <w:fldChar w:fldCharType="end"/>
            </w:r>
          </w:hyperlink>
        </w:p>
        <w:p w14:paraId="0725C658" w14:textId="27421349" w:rsidR="005F0474" w:rsidRDefault="00000000">
          <w:pPr>
            <w:pStyle w:val="TOC3"/>
            <w:tabs>
              <w:tab w:val="right" w:leader="dot" w:pos="9350"/>
            </w:tabs>
            <w:rPr>
              <w:rFonts w:asciiTheme="minorHAnsi" w:eastAsiaTheme="minorEastAsia" w:hAnsiTheme="minorHAnsi"/>
              <w:noProof/>
              <w:sz w:val="22"/>
              <w:lang w:eastAsia="en-CA"/>
            </w:rPr>
          </w:pPr>
          <w:hyperlink w:anchor="_Toc174547069" w:history="1">
            <w:r w:rsidR="005F0474" w:rsidRPr="000B4FE9">
              <w:rPr>
                <w:rStyle w:val="Hyperlink"/>
                <w:noProof/>
              </w:rPr>
              <w:t>4.2.4 Equity of decisions and outcomes</w:t>
            </w:r>
            <w:r w:rsidR="005F0474">
              <w:rPr>
                <w:noProof/>
                <w:webHidden/>
              </w:rPr>
              <w:tab/>
            </w:r>
            <w:r w:rsidR="005F0474">
              <w:rPr>
                <w:noProof/>
                <w:webHidden/>
              </w:rPr>
              <w:fldChar w:fldCharType="begin"/>
            </w:r>
            <w:r w:rsidR="005F0474">
              <w:rPr>
                <w:noProof/>
                <w:webHidden/>
              </w:rPr>
              <w:instrText xml:space="preserve"> PAGEREF _Toc174547069 \h </w:instrText>
            </w:r>
            <w:r w:rsidR="005F0474">
              <w:rPr>
                <w:noProof/>
                <w:webHidden/>
              </w:rPr>
            </w:r>
            <w:r w:rsidR="005F0474">
              <w:rPr>
                <w:noProof/>
                <w:webHidden/>
              </w:rPr>
              <w:fldChar w:fldCharType="separate"/>
            </w:r>
            <w:r w:rsidR="005F0474">
              <w:rPr>
                <w:noProof/>
                <w:webHidden/>
              </w:rPr>
              <w:t>21</w:t>
            </w:r>
            <w:r w:rsidR="005F0474">
              <w:rPr>
                <w:noProof/>
                <w:webHidden/>
              </w:rPr>
              <w:fldChar w:fldCharType="end"/>
            </w:r>
          </w:hyperlink>
        </w:p>
        <w:p w14:paraId="4F36D723" w14:textId="1B02CA80" w:rsidR="005F0474" w:rsidRDefault="00000000">
          <w:pPr>
            <w:pStyle w:val="TOC3"/>
            <w:tabs>
              <w:tab w:val="right" w:leader="dot" w:pos="9350"/>
            </w:tabs>
            <w:rPr>
              <w:rFonts w:asciiTheme="minorHAnsi" w:eastAsiaTheme="minorEastAsia" w:hAnsiTheme="minorHAnsi"/>
              <w:noProof/>
              <w:sz w:val="22"/>
              <w:lang w:eastAsia="en-CA"/>
            </w:rPr>
          </w:pPr>
          <w:hyperlink w:anchor="_Toc174547070" w:history="1">
            <w:r w:rsidR="005F0474" w:rsidRPr="000B4FE9">
              <w:rPr>
                <w:rStyle w:val="Hyperlink"/>
                <w:noProof/>
              </w:rPr>
              <w:t>4.2.5 Safety, security and protection from data abuse</w:t>
            </w:r>
            <w:r w:rsidR="005F0474">
              <w:rPr>
                <w:noProof/>
                <w:webHidden/>
              </w:rPr>
              <w:tab/>
            </w:r>
            <w:r w:rsidR="005F0474">
              <w:rPr>
                <w:noProof/>
                <w:webHidden/>
              </w:rPr>
              <w:fldChar w:fldCharType="begin"/>
            </w:r>
            <w:r w:rsidR="005F0474">
              <w:rPr>
                <w:noProof/>
                <w:webHidden/>
              </w:rPr>
              <w:instrText xml:space="preserve"> PAGEREF _Toc174547070 \h </w:instrText>
            </w:r>
            <w:r w:rsidR="005F0474">
              <w:rPr>
                <w:noProof/>
                <w:webHidden/>
              </w:rPr>
            </w:r>
            <w:r w:rsidR="005F0474">
              <w:rPr>
                <w:noProof/>
                <w:webHidden/>
              </w:rPr>
              <w:fldChar w:fldCharType="separate"/>
            </w:r>
            <w:r w:rsidR="005F0474">
              <w:rPr>
                <w:noProof/>
                <w:webHidden/>
              </w:rPr>
              <w:t>21</w:t>
            </w:r>
            <w:r w:rsidR="005F0474">
              <w:rPr>
                <w:noProof/>
                <w:webHidden/>
              </w:rPr>
              <w:fldChar w:fldCharType="end"/>
            </w:r>
          </w:hyperlink>
        </w:p>
        <w:p w14:paraId="05E84A43" w14:textId="633B9B29" w:rsidR="005F0474" w:rsidRDefault="00000000">
          <w:pPr>
            <w:pStyle w:val="TOC3"/>
            <w:tabs>
              <w:tab w:val="right" w:leader="dot" w:pos="9350"/>
            </w:tabs>
            <w:rPr>
              <w:rFonts w:asciiTheme="minorHAnsi" w:eastAsiaTheme="minorEastAsia" w:hAnsiTheme="minorHAnsi"/>
              <w:noProof/>
              <w:sz w:val="22"/>
              <w:lang w:eastAsia="en-CA"/>
            </w:rPr>
          </w:pPr>
          <w:hyperlink w:anchor="_Toc174547071" w:history="1">
            <w:r w:rsidR="005F0474" w:rsidRPr="000B4FE9">
              <w:rPr>
                <w:rStyle w:val="Hyperlink"/>
                <w:noProof/>
              </w:rPr>
              <w:t>4.2.6 Freedom from surveillance</w:t>
            </w:r>
            <w:r w:rsidR="005F0474">
              <w:rPr>
                <w:noProof/>
                <w:webHidden/>
              </w:rPr>
              <w:tab/>
            </w:r>
            <w:r w:rsidR="005F0474">
              <w:rPr>
                <w:noProof/>
                <w:webHidden/>
              </w:rPr>
              <w:fldChar w:fldCharType="begin"/>
            </w:r>
            <w:r w:rsidR="005F0474">
              <w:rPr>
                <w:noProof/>
                <w:webHidden/>
              </w:rPr>
              <w:instrText xml:space="preserve"> PAGEREF _Toc174547071 \h </w:instrText>
            </w:r>
            <w:r w:rsidR="005F0474">
              <w:rPr>
                <w:noProof/>
                <w:webHidden/>
              </w:rPr>
            </w:r>
            <w:r w:rsidR="005F0474">
              <w:rPr>
                <w:noProof/>
                <w:webHidden/>
              </w:rPr>
              <w:fldChar w:fldCharType="separate"/>
            </w:r>
            <w:r w:rsidR="005F0474">
              <w:rPr>
                <w:noProof/>
                <w:webHidden/>
              </w:rPr>
              <w:t>22</w:t>
            </w:r>
            <w:r w:rsidR="005F0474">
              <w:rPr>
                <w:noProof/>
                <w:webHidden/>
              </w:rPr>
              <w:fldChar w:fldCharType="end"/>
            </w:r>
          </w:hyperlink>
        </w:p>
        <w:p w14:paraId="3B759913" w14:textId="5CF17D5D" w:rsidR="005F0474" w:rsidRDefault="00000000">
          <w:pPr>
            <w:pStyle w:val="TOC3"/>
            <w:tabs>
              <w:tab w:val="right" w:leader="dot" w:pos="9350"/>
            </w:tabs>
            <w:rPr>
              <w:rFonts w:asciiTheme="minorHAnsi" w:eastAsiaTheme="minorEastAsia" w:hAnsiTheme="minorHAnsi"/>
              <w:noProof/>
              <w:sz w:val="22"/>
              <w:lang w:eastAsia="en-CA"/>
            </w:rPr>
          </w:pPr>
          <w:hyperlink w:anchor="_Toc174547072" w:history="1">
            <w:r w:rsidR="005F0474" w:rsidRPr="000B4FE9">
              <w:rPr>
                <w:rStyle w:val="Hyperlink"/>
                <w:noProof/>
              </w:rPr>
              <w:t>4.2.7 Freedom from discriminatory profiling</w:t>
            </w:r>
            <w:r w:rsidR="005F0474">
              <w:rPr>
                <w:noProof/>
                <w:webHidden/>
              </w:rPr>
              <w:tab/>
            </w:r>
            <w:r w:rsidR="005F0474">
              <w:rPr>
                <w:noProof/>
                <w:webHidden/>
              </w:rPr>
              <w:fldChar w:fldCharType="begin"/>
            </w:r>
            <w:r w:rsidR="005F0474">
              <w:rPr>
                <w:noProof/>
                <w:webHidden/>
              </w:rPr>
              <w:instrText xml:space="preserve"> PAGEREF _Toc174547072 \h </w:instrText>
            </w:r>
            <w:r w:rsidR="005F0474">
              <w:rPr>
                <w:noProof/>
                <w:webHidden/>
              </w:rPr>
            </w:r>
            <w:r w:rsidR="005F0474">
              <w:rPr>
                <w:noProof/>
                <w:webHidden/>
              </w:rPr>
              <w:fldChar w:fldCharType="separate"/>
            </w:r>
            <w:r w:rsidR="005F0474">
              <w:rPr>
                <w:noProof/>
                <w:webHidden/>
              </w:rPr>
              <w:t>23</w:t>
            </w:r>
            <w:r w:rsidR="005F0474">
              <w:rPr>
                <w:noProof/>
                <w:webHidden/>
              </w:rPr>
              <w:fldChar w:fldCharType="end"/>
            </w:r>
          </w:hyperlink>
        </w:p>
        <w:p w14:paraId="297E323D" w14:textId="58235C1B" w:rsidR="005F0474" w:rsidRDefault="00000000">
          <w:pPr>
            <w:pStyle w:val="TOC3"/>
            <w:tabs>
              <w:tab w:val="right" w:leader="dot" w:pos="9350"/>
            </w:tabs>
            <w:rPr>
              <w:rFonts w:asciiTheme="minorHAnsi" w:eastAsiaTheme="minorEastAsia" w:hAnsiTheme="minorHAnsi"/>
              <w:noProof/>
              <w:sz w:val="22"/>
              <w:lang w:eastAsia="en-CA"/>
            </w:rPr>
          </w:pPr>
          <w:hyperlink w:anchor="_Toc174547073" w:history="1">
            <w:r w:rsidR="005F0474" w:rsidRPr="000B4FE9">
              <w:rPr>
                <w:rStyle w:val="Hyperlink"/>
                <w:noProof/>
              </w:rPr>
              <w:t>4.2.8 Freedom from misinformation and manipulation</w:t>
            </w:r>
            <w:r w:rsidR="005F0474">
              <w:rPr>
                <w:noProof/>
                <w:webHidden/>
              </w:rPr>
              <w:tab/>
            </w:r>
            <w:r w:rsidR="005F0474">
              <w:rPr>
                <w:noProof/>
                <w:webHidden/>
              </w:rPr>
              <w:fldChar w:fldCharType="begin"/>
            </w:r>
            <w:r w:rsidR="005F0474">
              <w:rPr>
                <w:noProof/>
                <w:webHidden/>
              </w:rPr>
              <w:instrText xml:space="preserve"> PAGEREF _Toc174547073 \h </w:instrText>
            </w:r>
            <w:r w:rsidR="005F0474">
              <w:rPr>
                <w:noProof/>
                <w:webHidden/>
              </w:rPr>
            </w:r>
            <w:r w:rsidR="005F0474">
              <w:rPr>
                <w:noProof/>
                <w:webHidden/>
              </w:rPr>
              <w:fldChar w:fldCharType="separate"/>
            </w:r>
            <w:r w:rsidR="005F0474">
              <w:rPr>
                <w:noProof/>
                <w:webHidden/>
              </w:rPr>
              <w:t>23</w:t>
            </w:r>
            <w:r w:rsidR="005F0474">
              <w:rPr>
                <w:noProof/>
                <w:webHidden/>
              </w:rPr>
              <w:fldChar w:fldCharType="end"/>
            </w:r>
          </w:hyperlink>
        </w:p>
        <w:p w14:paraId="695A1ACF" w14:textId="4693D909" w:rsidR="005F0474" w:rsidRDefault="00000000">
          <w:pPr>
            <w:pStyle w:val="TOC3"/>
            <w:tabs>
              <w:tab w:val="right" w:leader="dot" w:pos="9350"/>
            </w:tabs>
            <w:rPr>
              <w:rFonts w:asciiTheme="minorHAnsi" w:eastAsiaTheme="minorEastAsia" w:hAnsiTheme="minorHAnsi"/>
              <w:noProof/>
              <w:sz w:val="22"/>
              <w:lang w:eastAsia="en-CA"/>
            </w:rPr>
          </w:pPr>
          <w:hyperlink w:anchor="_Toc174547074" w:history="1">
            <w:r w:rsidR="005F0474" w:rsidRPr="000B4FE9">
              <w:rPr>
                <w:rStyle w:val="Hyperlink"/>
                <w:noProof/>
              </w:rPr>
              <w:t>4.2.9 Transparency, reproducibility and traceability</w:t>
            </w:r>
            <w:r w:rsidR="005F0474">
              <w:rPr>
                <w:noProof/>
                <w:webHidden/>
              </w:rPr>
              <w:tab/>
            </w:r>
            <w:r w:rsidR="005F0474">
              <w:rPr>
                <w:noProof/>
                <w:webHidden/>
              </w:rPr>
              <w:fldChar w:fldCharType="begin"/>
            </w:r>
            <w:r w:rsidR="005F0474">
              <w:rPr>
                <w:noProof/>
                <w:webHidden/>
              </w:rPr>
              <w:instrText xml:space="preserve"> PAGEREF _Toc174547074 \h </w:instrText>
            </w:r>
            <w:r w:rsidR="005F0474">
              <w:rPr>
                <w:noProof/>
                <w:webHidden/>
              </w:rPr>
            </w:r>
            <w:r w:rsidR="005F0474">
              <w:rPr>
                <w:noProof/>
                <w:webHidden/>
              </w:rPr>
              <w:fldChar w:fldCharType="separate"/>
            </w:r>
            <w:r w:rsidR="005F0474">
              <w:rPr>
                <w:noProof/>
                <w:webHidden/>
              </w:rPr>
              <w:t>24</w:t>
            </w:r>
            <w:r w:rsidR="005F0474">
              <w:rPr>
                <w:noProof/>
                <w:webHidden/>
              </w:rPr>
              <w:fldChar w:fldCharType="end"/>
            </w:r>
          </w:hyperlink>
        </w:p>
        <w:p w14:paraId="40C3706F" w14:textId="5B7F4FDF" w:rsidR="005F0474" w:rsidRDefault="00000000">
          <w:pPr>
            <w:pStyle w:val="TOC3"/>
            <w:tabs>
              <w:tab w:val="right" w:leader="dot" w:pos="9350"/>
            </w:tabs>
            <w:rPr>
              <w:rFonts w:asciiTheme="minorHAnsi" w:eastAsiaTheme="minorEastAsia" w:hAnsiTheme="minorHAnsi"/>
              <w:noProof/>
              <w:sz w:val="22"/>
              <w:lang w:eastAsia="en-CA"/>
            </w:rPr>
          </w:pPr>
          <w:hyperlink w:anchor="_Toc174547075" w:history="1">
            <w:r w:rsidR="005F0474" w:rsidRPr="000B4FE9">
              <w:rPr>
                <w:rStyle w:val="Hyperlink"/>
                <w:noProof/>
              </w:rPr>
              <w:t>4.2.10 Accountability</w:t>
            </w:r>
            <w:r w:rsidR="005F0474">
              <w:rPr>
                <w:noProof/>
                <w:webHidden/>
              </w:rPr>
              <w:tab/>
            </w:r>
            <w:r w:rsidR="005F0474">
              <w:rPr>
                <w:noProof/>
                <w:webHidden/>
              </w:rPr>
              <w:fldChar w:fldCharType="begin"/>
            </w:r>
            <w:r w:rsidR="005F0474">
              <w:rPr>
                <w:noProof/>
                <w:webHidden/>
              </w:rPr>
              <w:instrText xml:space="preserve"> PAGEREF _Toc174547075 \h </w:instrText>
            </w:r>
            <w:r w:rsidR="005F0474">
              <w:rPr>
                <w:noProof/>
                <w:webHidden/>
              </w:rPr>
            </w:r>
            <w:r w:rsidR="005F0474">
              <w:rPr>
                <w:noProof/>
                <w:webHidden/>
              </w:rPr>
              <w:fldChar w:fldCharType="separate"/>
            </w:r>
            <w:r w:rsidR="005F0474">
              <w:rPr>
                <w:noProof/>
                <w:webHidden/>
              </w:rPr>
              <w:t>25</w:t>
            </w:r>
            <w:r w:rsidR="005F0474">
              <w:rPr>
                <w:noProof/>
                <w:webHidden/>
              </w:rPr>
              <w:fldChar w:fldCharType="end"/>
            </w:r>
          </w:hyperlink>
        </w:p>
        <w:p w14:paraId="24BD281E" w14:textId="00DCD963" w:rsidR="005F0474" w:rsidRDefault="00000000">
          <w:pPr>
            <w:pStyle w:val="TOC3"/>
            <w:tabs>
              <w:tab w:val="right" w:leader="dot" w:pos="9350"/>
            </w:tabs>
            <w:rPr>
              <w:rFonts w:asciiTheme="minorHAnsi" w:eastAsiaTheme="minorEastAsia" w:hAnsiTheme="minorHAnsi"/>
              <w:noProof/>
              <w:sz w:val="22"/>
              <w:lang w:eastAsia="en-CA"/>
            </w:rPr>
          </w:pPr>
          <w:hyperlink w:anchor="_Toc174547076" w:history="1">
            <w:r w:rsidR="005F0474" w:rsidRPr="000B4FE9">
              <w:rPr>
                <w:rStyle w:val="Hyperlink"/>
                <w:noProof/>
              </w:rPr>
              <w:t>4.2.11 Individual agency, informed consent and choice</w:t>
            </w:r>
            <w:r w:rsidR="005F0474">
              <w:rPr>
                <w:noProof/>
                <w:webHidden/>
              </w:rPr>
              <w:tab/>
            </w:r>
            <w:r w:rsidR="005F0474">
              <w:rPr>
                <w:noProof/>
                <w:webHidden/>
              </w:rPr>
              <w:fldChar w:fldCharType="begin"/>
            </w:r>
            <w:r w:rsidR="005F0474">
              <w:rPr>
                <w:noProof/>
                <w:webHidden/>
              </w:rPr>
              <w:instrText xml:space="preserve"> PAGEREF _Toc174547076 \h </w:instrText>
            </w:r>
            <w:r w:rsidR="005F0474">
              <w:rPr>
                <w:noProof/>
                <w:webHidden/>
              </w:rPr>
            </w:r>
            <w:r w:rsidR="005F0474">
              <w:rPr>
                <w:noProof/>
                <w:webHidden/>
              </w:rPr>
              <w:fldChar w:fldCharType="separate"/>
            </w:r>
            <w:r w:rsidR="005F0474">
              <w:rPr>
                <w:noProof/>
                <w:webHidden/>
              </w:rPr>
              <w:t>25</w:t>
            </w:r>
            <w:r w:rsidR="005F0474">
              <w:rPr>
                <w:noProof/>
                <w:webHidden/>
              </w:rPr>
              <w:fldChar w:fldCharType="end"/>
            </w:r>
          </w:hyperlink>
        </w:p>
        <w:p w14:paraId="07B8DFEB" w14:textId="3603E400" w:rsidR="005F0474" w:rsidRDefault="00000000">
          <w:pPr>
            <w:pStyle w:val="TOC3"/>
            <w:tabs>
              <w:tab w:val="right" w:leader="dot" w:pos="9350"/>
            </w:tabs>
            <w:rPr>
              <w:rFonts w:asciiTheme="minorHAnsi" w:eastAsiaTheme="minorEastAsia" w:hAnsiTheme="minorHAnsi"/>
              <w:noProof/>
              <w:sz w:val="22"/>
              <w:lang w:eastAsia="en-CA"/>
            </w:rPr>
          </w:pPr>
          <w:hyperlink w:anchor="_Toc174547077" w:history="1">
            <w:r w:rsidR="005F0474" w:rsidRPr="000B4FE9">
              <w:rPr>
                <w:rStyle w:val="Hyperlink"/>
                <w:noProof/>
              </w:rPr>
              <w:t>4.2.12 Support of human control and oversight</w:t>
            </w:r>
            <w:r w:rsidR="005F0474">
              <w:rPr>
                <w:noProof/>
                <w:webHidden/>
              </w:rPr>
              <w:tab/>
            </w:r>
            <w:r w:rsidR="005F0474">
              <w:rPr>
                <w:noProof/>
                <w:webHidden/>
              </w:rPr>
              <w:fldChar w:fldCharType="begin"/>
            </w:r>
            <w:r w:rsidR="005F0474">
              <w:rPr>
                <w:noProof/>
                <w:webHidden/>
              </w:rPr>
              <w:instrText xml:space="preserve"> PAGEREF _Toc174547077 \h </w:instrText>
            </w:r>
            <w:r w:rsidR="005F0474">
              <w:rPr>
                <w:noProof/>
                <w:webHidden/>
              </w:rPr>
            </w:r>
            <w:r w:rsidR="005F0474">
              <w:rPr>
                <w:noProof/>
                <w:webHidden/>
              </w:rPr>
              <w:fldChar w:fldCharType="separate"/>
            </w:r>
            <w:r w:rsidR="005F0474">
              <w:rPr>
                <w:noProof/>
                <w:webHidden/>
              </w:rPr>
              <w:t>26</w:t>
            </w:r>
            <w:r w:rsidR="005F0474">
              <w:rPr>
                <w:noProof/>
                <w:webHidden/>
              </w:rPr>
              <w:fldChar w:fldCharType="end"/>
            </w:r>
          </w:hyperlink>
        </w:p>
        <w:p w14:paraId="5A72E5C1" w14:textId="4F0575D6" w:rsidR="005F0474" w:rsidRDefault="00000000">
          <w:pPr>
            <w:pStyle w:val="TOC3"/>
            <w:tabs>
              <w:tab w:val="right" w:leader="dot" w:pos="9350"/>
            </w:tabs>
            <w:rPr>
              <w:rFonts w:asciiTheme="minorHAnsi" w:eastAsiaTheme="minorEastAsia" w:hAnsiTheme="minorHAnsi"/>
              <w:noProof/>
              <w:sz w:val="22"/>
              <w:lang w:eastAsia="en-CA"/>
            </w:rPr>
          </w:pPr>
          <w:hyperlink w:anchor="_Toc174547078" w:history="1">
            <w:r w:rsidR="005F0474" w:rsidRPr="000B4FE9">
              <w:rPr>
                <w:rStyle w:val="Hyperlink"/>
                <w:noProof/>
              </w:rPr>
              <w:t>4.2.13 Cumulative harms</w:t>
            </w:r>
            <w:r w:rsidR="005F0474">
              <w:rPr>
                <w:noProof/>
                <w:webHidden/>
              </w:rPr>
              <w:tab/>
            </w:r>
            <w:r w:rsidR="005F0474">
              <w:rPr>
                <w:noProof/>
                <w:webHidden/>
              </w:rPr>
              <w:fldChar w:fldCharType="begin"/>
            </w:r>
            <w:r w:rsidR="005F0474">
              <w:rPr>
                <w:noProof/>
                <w:webHidden/>
              </w:rPr>
              <w:instrText xml:space="preserve"> PAGEREF _Toc174547078 \h </w:instrText>
            </w:r>
            <w:r w:rsidR="005F0474">
              <w:rPr>
                <w:noProof/>
                <w:webHidden/>
              </w:rPr>
            </w:r>
            <w:r w:rsidR="005F0474">
              <w:rPr>
                <w:noProof/>
                <w:webHidden/>
              </w:rPr>
              <w:fldChar w:fldCharType="separate"/>
            </w:r>
            <w:r w:rsidR="005F0474">
              <w:rPr>
                <w:noProof/>
                <w:webHidden/>
              </w:rPr>
              <w:t>27</w:t>
            </w:r>
            <w:r w:rsidR="005F0474">
              <w:rPr>
                <w:noProof/>
                <w:webHidden/>
              </w:rPr>
              <w:fldChar w:fldCharType="end"/>
            </w:r>
          </w:hyperlink>
        </w:p>
        <w:p w14:paraId="04E4FD7A" w14:textId="44DFEE50" w:rsidR="005F0474" w:rsidRDefault="00000000">
          <w:pPr>
            <w:pStyle w:val="TOC2"/>
            <w:tabs>
              <w:tab w:val="right" w:leader="dot" w:pos="9350"/>
            </w:tabs>
            <w:rPr>
              <w:rFonts w:asciiTheme="minorHAnsi" w:eastAsiaTheme="minorEastAsia" w:hAnsiTheme="minorHAnsi"/>
              <w:noProof/>
              <w:sz w:val="22"/>
              <w:lang w:eastAsia="en-CA"/>
            </w:rPr>
          </w:pPr>
          <w:hyperlink w:anchor="_Toc174547079" w:history="1">
            <w:r w:rsidR="005F0474" w:rsidRPr="000B4FE9">
              <w:rPr>
                <w:rStyle w:val="Hyperlink"/>
                <w:noProof/>
              </w:rPr>
              <w:t>4.3 Organizational processes to support accessible and equitable AI</w:t>
            </w:r>
            <w:r w:rsidR="005F0474">
              <w:rPr>
                <w:noProof/>
                <w:webHidden/>
              </w:rPr>
              <w:tab/>
            </w:r>
            <w:r w:rsidR="005F0474">
              <w:rPr>
                <w:noProof/>
                <w:webHidden/>
              </w:rPr>
              <w:fldChar w:fldCharType="begin"/>
            </w:r>
            <w:r w:rsidR="005F0474">
              <w:rPr>
                <w:noProof/>
                <w:webHidden/>
              </w:rPr>
              <w:instrText xml:space="preserve"> PAGEREF _Toc174547079 \h </w:instrText>
            </w:r>
            <w:r w:rsidR="005F0474">
              <w:rPr>
                <w:noProof/>
                <w:webHidden/>
              </w:rPr>
            </w:r>
            <w:r w:rsidR="005F0474">
              <w:rPr>
                <w:noProof/>
                <w:webHidden/>
              </w:rPr>
              <w:fldChar w:fldCharType="separate"/>
            </w:r>
            <w:r w:rsidR="005F0474">
              <w:rPr>
                <w:noProof/>
                <w:webHidden/>
              </w:rPr>
              <w:t>28</w:t>
            </w:r>
            <w:r w:rsidR="005F0474">
              <w:rPr>
                <w:noProof/>
                <w:webHidden/>
              </w:rPr>
              <w:fldChar w:fldCharType="end"/>
            </w:r>
          </w:hyperlink>
        </w:p>
        <w:p w14:paraId="5FDCD50F" w14:textId="1F678DAB" w:rsidR="005F0474" w:rsidRDefault="00000000">
          <w:pPr>
            <w:pStyle w:val="TOC3"/>
            <w:tabs>
              <w:tab w:val="right" w:leader="dot" w:pos="9350"/>
            </w:tabs>
            <w:rPr>
              <w:rFonts w:asciiTheme="minorHAnsi" w:eastAsiaTheme="minorEastAsia" w:hAnsiTheme="minorHAnsi"/>
              <w:noProof/>
              <w:sz w:val="22"/>
              <w:lang w:eastAsia="en-CA"/>
            </w:rPr>
          </w:pPr>
          <w:hyperlink w:anchor="_Toc174547080" w:history="1">
            <w:r w:rsidR="005F0474" w:rsidRPr="000B4FE9">
              <w:rPr>
                <w:rStyle w:val="Hyperlink"/>
                <w:noProof/>
              </w:rPr>
              <w:t>4.3.1 Plan and justify the use of AI systems</w:t>
            </w:r>
            <w:r w:rsidR="005F0474">
              <w:rPr>
                <w:noProof/>
                <w:webHidden/>
              </w:rPr>
              <w:tab/>
            </w:r>
            <w:r w:rsidR="005F0474">
              <w:rPr>
                <w:noProof/>
                <w:webHidden/>
              </w:rPr>
              <w:fldChar w:fldCharType="begin"/>
            </w:r>
            <w:r w:rsidR="005F0474">
              <w:rPr>
                <w:noProof/>
                <w:webHidden/>
              </w:rPr>
              <w:instrText xml:space="preserve"> PAGEREF _Toc174547080 \h </w:instrText>
            </w:r>
            <w:r w:rsidR="005F0474">
              <w:rPr>
                <w:noProof/>
                <w:webHidden/>
              </w:rPr>
            </w:r>
            <w:r w:rsidR="005F0474">
              <w:rPr>
                <w:noProof/>
                <w:webHidden/>
              </w:rPr>
              <w:fldChar w:fldCharType="separate"/>
            </w:r>
            <w:r w:rsidR="005F0474">
              <w:rPr>
                <w:noProof/>
                <w:webHidden/>
              </w:rPr>
              <w:t>29</w:t>
            </w:r>
            <w:r w:rsidR="005F0474">
              <w:rPr>
                <w:noProof/>
                <w:webHidden/>
              </w:rPr>
              <w:fldChar w:fldCharType="end"/>
            </w:r>
          </w:hyperlink>
        </w:p>
        <w:p w14:paraId="35E692F1" w14:textId="397E1475" w:rsidR="005F0474" w:rsidRDefault="00000000">
          <w:pPr>
            <w:pStyle w:val="TOC3"/>
            <w:tabs>
              <w:tab w:val="right" w:leader="dot" w:pos="9350"/>
            </w:tabs>
            <w:rPr>
              <w:rFonts w:asciiTheme="minorHAnsi" w:eastAsiaTheme="minorEastAsia" w:hAnsiTheme="minorHAnsi"/>
              <w:noProof/>
              <w:sz w:val="22"/>
              <w:lang w:eastAsia="en-CA"/>
            </w:rPr>
          </w:pPr>
          <w:hyperlink w:anchor="_Toc174547081" w:history="1">
            <w:r w:rsidR="005F0474" w:rsidRPr="000B4FE9">
              <w:rPr>
                <w:rStyle w:val="Hyperlink"/>
                <w:noProof/>
              </w:rPr>
              <w:t>4.3.2 Design, develop, procure, and/or customize AI systems that are accessible and equitable</w:t>
            </w:r>
            <w:r w:rsidR="005F0474">
              <w:rPr>
                <w:noProof/>
                <w:webHidden/>
              </w:rPr>
              <w:tab/>
            </w:r>
            <w:r w:rsidR="005F0474">
              <w:rPr>
                <w:noProof/>
                <w:webHidden/>
              </w:rPr>
              <w:fldChar w:fldCharType="begin"/>
            </w:r>
            <w:r w:rsidR="005F0474">
              <w:rPr>
                <w:noProof/>
                <w:webHidden/>
              </w:rPr>
              <w:instrText xml:space="preserve"> PAGEREF _Toc174547081 \h </w:instrText>
            </w:r>
            <w:r w:rsidR="005F0474">
              <w:rPr>
                <w:noProof/>
                <w:webHidden/>
              </w:rPr>
            </w:r>
            <w:r w:rsidR="005F0474">
              <w:rPr>
                <w:noProof/>
                <w:webHidden/>
              </w:rPr>
              <w:fldChar w:fldCharType="separate"/>
            </w:r>
            <w:r w:rsidR="005F0474">
              <w:rPr>
                <w:noProof/>
                <w:webHidden/>
              </w:rPr>
              <w:t>30</w:t>
            </w:r>
            <w:r w:rsidR="005F0474">
              <w:rPr>
                <w:noProof/>
                <w:webHidden/>
              </w:rPr>
              <w:fldChar w:fldCharType="end"/>
            </w:r>
          </w:hyperlink>
        </w:p>
        <w:p w14:paraId="699FF001" w14:textId="2AF834FD" w:rsidR="005F0474" w:rsidRDefault="00000000">
          <w:pPr>
            <w:pStyle w:val="TOC3"/>
            <w:tabs>
              <w:tab w:val="right" w:leader="dot" w:pos="9350"/>
            </w:tabs>
            <w:rPr>
              <w:rFonts w:asciiTheme="minorHAnsi" w:eastAsiaTheme="minorEastAsia" w:hAnsiTheme="minorHAnsi"/>
              <w:noProof/>
              <w:sz w:val="22"/>
              <w:lang w:eastAsia="en-CA"/>
            </w:rPr>
          </w:pPr>
          <w:hyperlink w:anchor="_Toc174547082" w:history="1">
            <w:r w:rsidR="005F0474" w:rsidRPr="000B4FE9">
              <w:rPr>
                <w:rStyle w:val="Hyperlink"/>
                <w:noProof/>
              </w:rPr>
              <w:t>4.3.3 Conduct ongoing impact assessments, ethics oversight and monitoring of potential harms.</w:t>
            </w:r>
            <w:r w:rsidR="005F0474">
              <w:rPr>
                <w:noProof/>
                <w:webHidden/>
              </w:rPr>
              <w:tab/>
            </w:r>
            <w:r w:rsidR="005F0474">
              <w:rPr>
                <w:noProof/>
                <w:webHidden/>
              </w:rPr>
              <w:fldChar w:fldCharType="begin"/>
            </w:r>
            <w:r w:rsidR="005F0474">
              <w:rPr>
                <w:noProof/>
                <w:webHidden/>
              </w:rPr>
              <w:instrText xml:space="preserve"> PAGEREF _Toc174547082 \h </w:instrText>
            </w:r>
            <w:r w:rsidR="005F0474">
              <w:rPr>
                <w:noProof/>
                <w:webHidden/>
              </w:rPr>
            </w:r>
            <w:r w:rsidR="005F0474">
              <w:rPr>
                <w:noProof/>
                <w:webHidden/>
              </w:rPr>
              <w:fldChar w:fldCharType="separate"/>
            </w:r>
            <w:r w:rsidR="005F0474">
              <w:rPr>
                <w:noProof/>
                <w:webHidden/>
              </w:rPr>
              <w:t>31</w:t>
            </w:r>
            <w:r w:rsidR="005F0474">
              <w:rPr>
                <w:noProof/>
                <w:webHidden/>
              </w:rPr>
              <w:fldChar w:fldCharType="end"/>
            </w:r>
          </w:hyperlink>
        </w:p>
        <w:p w14:paraId="37C74901" w14:textId="0172A6BC" w:rsidR="005F0474" w:rsidRDefault="00000000">
          <w:pPr>
            <w:pStyle w:val="TOC3"/>
            <w:tabs>
              <w:tab w:val="right" w:leader="dot" w:pos="9350"/>
            </w:tabs>
            <w:rPr>
              <w:rFonts w:asciiTheme="minorHAnsi" w:eastAsiaTheme="minorEastAsia" w:hAnsiTheme="minorHAnsi"/>
              <w:noProof/>
              <w:sz w:val="22"/>
              <w:lang w:eastAsia="en-CA"/>
            </w:rPr>
          </w:pPr>
          <w:hyperlink w:anchor="_Toc174547083" w:history="1">
            <w:r w:rsidR="005F0474" w:rsidRPr="000B4FE9">
              <w:rPr>
                <w:rStyle w:val="Hyperlink"/>
                <w:noProof/>
              </w:rPr>
              <w:t>4.3.4 Train personnel in accessible and equitable AI</w:t>
            </w:r>
            <w:r w:rsidR="005F0474">
              <w:rPr>
                <w:noProof/>
                <w:webHidden/>
              </w:rPr>
              <w:tab/>
            </w:r>
            <w:r w:rsidR="005F0474">
              <w:rPr>
                <w:noProof/>
                <w:webHidden/>
              </w:rPr>
              <w:fldChar w:fldCharType="begin"/>
            </w:r>
            <w:r w:rsidR="005F0474">
              <w:rPr>
                <w:noProof/>
                <w:webHidden/>
              </w:rPr>
              <w:instrText xml:space="preserve"> PAGEREF _Toc174547083 \h </w:instrText>
            </w:r>
            <w:r w:rsidR="005F0474">
              <w:rPr>
                <w:noProof/>
                <w:webHidden/>
              </w:rPr>
            </w:r>
            <w:r w:rsidR="005F0474">
              <w:rPr>
                <w:noProof/>
                <w:webHidden/>
              </w:rPr>
              <w:fldChar w:fldCharType="separate"/>
            </w:r>
            <w:r w:rsidR="005F0474">
              <w:rPr>
                <w:noProof/>
                <w:webHidden/>
              </w:rPr>
              <w:t>32</w:t>
            </w:r>
            <w:r w:rsidR="005F0474">
              <w:rPr>
                <w:noProof/>
                <w:webHidden/>
              </w:rPr>
              <w:fldChar w:fldCharType="end"/>
            </w:r>
          </w:hyperlink>
        </w:p>
        <w:p w14:paraId="734881C1" w14:textId="04919654" w:rsidR="005F0474" w:rsidRDefault="00000000">
          <w:pPr>
            <w:pStyle w:val="TOC3"/>
            <w:tabs>
              <w:tab w:val="right" w:leader="dot" w:pos="9350"/>
            </w:tabs>
            <w:rPr>
              <w:rFonts w:asciiTheme="minorHAnsi" w:eastAsiaTheme="minorEastAsia" w:hAnsiTheme="minorHAnsi"/>
              <w:noProof/>
              <w:sz w:val="22"/>
              <w:lang w:eastAsia="en-CA"/>
            </w:rPr>
          </w:pPr>
          <w:hyperlink w:anchor="_Toc174547084" w:history="1">
            <w:r w:rsidR="005F0474" w:rsidRPr="000B4FE9">
              <w:rPr>
                <w:rStyle w:val="Hyperlink"/>
                <w:noProof/>
              </w:rPr>
              <w:t>4.3.5 Provide transparency, accountability and consent mechanism</w:t>
            </w:r>
            <w:r w:rsidR="005F0474">
              <w:rPr>
                <w:noProof/>
                <w:webHidden/>
              </w:rPr>
              <w:tab/>
            </w:r>
            <w:r w:rsidR="005F0474">
              <w:rPr>
                <w:noProof/>
                <w:webHidden/>
              </w:rPr>
              <w:fldChar w:fldCharType="begin"/>
            </w:r>
            <w:r w:rsidR="005F0474">
              <w:rPr>
                <w:noProof/>
                <w:webHidden/>
              </w:rPr>
              <w:instrText xml:space="preserve"> PAGEREF _Toc174547084 \h </w:instrText>
            </w:r>
            <w:r w:rsidR="005F0474">
              <w:rPr>
                <w:noProof/>
                <w:webHidden/>
              </w:rPr>
            </w:r>
            <w:r w:rsidR="005F0474">
              <w:rPr>
                <w:noProof/>
                <w:webHidden/>
              </w:rPr>
              <w:fldChar w:fldCharType="separate"/>
            </w:r>
            <w:r w:rsidR="005F0474">
              <w:rPr>
                <w:noProof/>
                <w:webHidden/>
              </w:rPr>
              <w:t>33</w:t>
            </w:r>
            <w:r w:rsidR="005F0474">
              <w:rPr>
                <w:noProof/>
                <w:webHidden/>
              </w:rPr>
              <w:fldChar w:fldCharType="end"/>
            </w:r>
          </w:hyperlink>
        </w:p>
        <w:p w14:paraId="3FA6B383" w14:textId="35658F6B" w:rsidR="005F0474" w:rsidRDefault="00000000">
          <w:pPr>
            <w:pStyle w:val="TOC3"/>
            <w:tabs>
              <w:tab w:val="right" w:leader="dot" w:pos="9350"/>
            </w:tabs>
            <w:rPr>
              <w:rFonts w:asciiTheme="minorHAnsi" w:eastAsiaTheme="minorEastAsia" w:hAnsiTheme="minorHAnsi"/>
              <w:noProof/>
              <w:sz w:val="22"/>
              <w:lang w:eastAsia="en-CA"/>
            </w:rPr>
          </w:pPr>
          <w:hyperlink w:anchor="_Toc174547085" w:history="1">
            <w:r w:rsidR="005F0474" w:rsidRPr="000B4FE9">
              <w:rPr>
                <w:rStyle w:val="Hyperlink"/>
                <w:noProof/>
              </w:rPr>
              <w:t>4.3.6 Provide access to equivalent alternative approaches</w:t>
            </w:r>
            <w:r w:rsidR="005F0474">
              <w:rPr>
                <w:noProof/>
                <w:webHidden/>
              </w:rPr>
              <w:tab/>
            </w:r>
            <w:r w:rsidR="005F0474">
              <w:rPr>
                <w:noProof/>
                <w:webHidden/>
              </w:rPr>
              <w:fldChar w:fldCharType="begin"/>
            </w:r>
            <w:r w:rsidR="005F0474">
              <w:rPr>
                <w:noProof/>
                <w:webHidden/>
              </w:rPr>
              <w:instrText xml:space="preserve"> PAGEREF _Toc174547085 \h </w:instrText>
            </w:r>
            <w:r w:rsidR="005F0474">
              <w:rPr>
                <w:noProof/>
                <w:webHidden/>
              </w:rPr>
            </w:r>
            <w:r w:rsidR="005F0474">
              <w:rPr>
                <w:noProof/>
                <w:webHidden/>
              </w:rPr>
              <w:fldChar w:fldCharType="separate"/>
            </w:r>
            <w:r w:rsidR="005F0474">
              <w:rPr>
                <w:noProof/>
                <w:webHidden/>
              </w:rPr>
              <w:t>34</w:t>
            </w:r>
            <w:r w:rsidR="005F0474">
              <w:rPr>
                <w:noProof/>
                <w:webHidden/>
              </w:rPr>
              <w:fldChar w:fldCharType="end"/>
            </w:r>
          </w:hyperlink>
        </w:p>
        <w:p w14:paraId="79417FBA" w14:textId="550477FC" w:rsidR="005F0474" w:rsidRDefault="00000000">
          <w:pPr>
            <w:pStyle w:val="TOC3"/>
            <w:tabs>
              <w:tab w:val="right" w:leader="dot" w:pos="9350"/>
            </w:tabs>
            <w:rPr>
              <w:rFonts w:asciiTheme="minorHAnsi" w:eastAsiaTheme="minorEastAsia" w:hAnsiTheme="minorHAnsi"/>
              <w:noProof/>
              <w:sz w:val="22"/>
              <w:lang w:eastAsia="en-CA"/>
            </w:rPr>
          </w:pPr>
          <w:hyperlink w:anchor="_Toc174547086" w:history="1">
            <w:r w:rsidR="005F0474" w:rsidRPr="000B4FE9">
              <w:rPr>
                <w:rStyle w:val="Hyperlink"/>
                <w:noProof/>
              </w:rPr>
              <w:t>4.3.7 Provide feedback, complaints, redress and appeal mechanisms</w:t>
            </w:r>
            <w:r w:rsidR="005F0474">
              <w:rPr>
                <w:noProof/>
                <w:webHidden/>
              </w:rPr>
              <w:tab/>
            </w:r>
            <w:r w:rsidR="005F0474">
              <w:rPr>
                <w:noProof/>
                <w:webHidden/>
              </w:rPr>
              <w:fldChar w:fldCharType="begin"/>
            </w:r>
            <w:r w:rsidR="005F0474">
              <w:rPr>
                <w:noProof/>
                <w:webHidden/>
              </w:rPr>
              <w:instrText xml:space="preserve"> PAGEREF _Toc174547086 \h </w:instrText>
            </w:r>
            <w:r w:rsidR="005F0474">
              <w:rPr>
                <w:noProof/>
                <w:webHidden/>
              </w:rPr>
            </w:r>
            <w:r w:rsidR="005F0474">
              <w:rPr>
                <w:noProof/>
                <w:webHidden/>
              </w:rPr>
              <w:fldChar w:fldCharType="separate"/>
            </w:r>
            <w:r w:rsidR="005F0474">
              <w:rPr>
                <w:noProof/>
                <w:webHidden/>
              </w:rPr>
              <w:t>35</w:t>
            </w:r>
            <w:r w:rsidR="005F0474">
              <w:rPr>
                <w:noProof/>
                <w:webHidden/>
              </w:rPr>
              <w:fldChar w:fldCharType="end"/>
            </w:r>
          </w:hyperlink>
        </w:p>
        <w:p w14:paraId="60CE0C49" w14:textId="23E7C2A6" w:rsidR="005F0474" w:rsidRDefault="00000000">
          <w:pPr>
            <w:pStyle w:val="TOC3"/>
            <w:tabs>
              <w:tab w:val="right" w:leader="dot" w:pos="9350"/>
            </w:tabs>
            <w:rPr>
              <w:rFonts w:asciiTheme="minorHAnsi" w:eastAsiaTheme="minorEastAsia" w:hAnsiTheme="minorHAnsi"/>
              <w:noProof/>
              <w:sz w:val="22"/>
              <w:lang w:eastAsia="en-CA"/>
            </w:rPr>
          </w:pPr>
          <w:hyperlink w:anchor="_Toc174547087" w:history="1">
            <w:r w:rsidR="005F0474" w:rsidRPr="000B4FE9">
              <w:rPr>
                <w:rStyle w:val="Hyperlink"/>
                <w:noProof/>
              </w:rPr>
              <w:t>4.3.8 Review, refinement, halting and termination</w:t>
            </w:r>
            <w:r w:rsidR="005F0474">
              <w:rPr>
                <w:noProof/>
                <w:webHidden/>
              </w:rPr>
              <w:tab/>
            </w:r>
            <w:r w:rsidR="005F0474">
              <w:rPr>
                <w:noProof/>
                <w:webHidden/>
              </w:rPr>
              <w:fldChar w:fldCharType="begin"/>
            </w:r>
            <w:r w:rsidR="005F0474">
              <w:rPr>
                <w:noProof/>
                <w:webHidden/>
              </w:rPr>
              <w:instrText xml:space="preserve"> PAGEREF _Toc174547087 \h </w:instrText>
            </w:r>
            <w:r w:rsidR="005F0474">
              <w:rPr>
                <w:noProof/>
                <w:webHidden/>
              </w:rPr>
            </w:r>
            <w:r w:rsidR="005F0474">
              <w:rPr>
                <w:noProof/>
                <w:webHidden/>
              </w:rPr>
              <w:fldChar w:fldCharType="separate"/>
            </w:r>
            <w:r w:rsidR="005F0474">
              <w:rPr>
                <w:noProof/>
                <w:webHidden/>
              </w:rPr>
              <w:t>36</w:t>
            </w:r>
            <w:r w:rsidR="005F0474">
              <w:rPr>
                <w:noProof/>
                <w:webHidden/>
              </w:rPr>
              <w:fldChar w:fldCharType="end"/>
            </w:r>
          </w:hyperlink>
        </w:p>
        <w:p w14:paraId="5BBA4753" w14:textId="03DD971C" w:rsidR="005F0474" w:rsidRDefault="00000000">
          <w:pPr>
            <w:pStyle w:val="TOC2"/>
            <w:tabs>
              <w:tab w:val="right" w:leader="dot" w:pos="9350"/>
            </w:tabs>
            <w:rPr>
              <w:rFonts w:asciiTheme="minorHAnsi" w:eastAsiaTheme="minorEastAsia" w:hAnsiTheme="minorHAnsi"/>
              <w:noProof/>
              <w:sz w:val="22"/>
              <w:lang w:eastAsia="en-CA"/>
            </w:rPr>
          </w:pPr>
          <w:hyperlink w:anchor="_Toc174547088" w:history="1">
            <w:r w:rsidR="005F0474" w:rsidRPr="000B4FE9">
              <w:rPr>
                <w:rStyle w:val="Hyperlink"/>
                <w:noProof/>
              </w:rPr>
              <w:t>4.4 Accessible education and training</w:t>
            </w:r>
            <w:r w:rsidR="005F0474">
              <w:rPr>
                <w:noProof/>
                <w:webHidden/>
              </w:rPr>
              <w:tab/>
            </w:r>
            <w:r w:rsidR="005F0474">
              <w:rPr>
                <w:noProof/>
                <w:webHidden/>
              </w:rPr>
              <w:fldChar w:fldCharType="begin"/>
            </w:r>
            <w:r w:rsidR="005F0474">
              <w:rPr>
                <w:noProof/>
                <w:webHidden/>
              </w:rPr>
              <w:instrText xml:space="preserve"> PAGEREF _Toc174547088 \h </w:instrText>
            </w:r>
            <w:r w:rsidR="005F0474">
              <w:rPr>
                <w:noProof/>
                <w:webHidden/>
              </w:rPr>
            </w:r>
            <w:r w:rsidR="005F0474">
              <w:rPr>
                <w:noProof/>
                <w:webHidden/>
              </w:rPr>
              <w:fldChar w:fldCharType="separate"/>
            </w:r>
            <w:r w:rsidR="005F0474">
              <w:rPr>
                <w:noProof/>
                <w:webHidden/>
              </w:rPr>
              <w:t>37</w:t>
            </w:r>
            <w:r w:rsidR="005F0474">
              <w:rPr>
                <w:noProof/>
                <w:webHidden/>
              </w:rPr>
              <w:fldChar w:fldCharType="end"/>
            </w:r>
          </w:hyperlink>
        </w:p>
        <w:p w14:paraId="144F3031" w14:textId="5C45B91B" w:rsidR="005F0474" w:rsidRDefault="00000000">
          <w:pPr>
            <w:pStyle w:val="TOC3"/>
            <w:tabs>
              <w:tab w:val="right" w:leader="dot" w:pos="9350"/>
            </w:tabs>
            <w:rPr>
              <w:rFonts w:asciiTheme="minorHAnsi" w:eastAsiaTheme="minorEastAsia" w:hAnsiTheme="minorHAnsi"/>
              <w:noProof/>
              <w:sz w:val="22"/>
              <w:lang w:eastAsia="en-CA"/>
            </w:rPr>
          </w:pPr>
          <w:hyperlink w:anchor="_Toc174547089" w:history="1">
            <w:r w:rsidR="005F0474" w:rsidRPr="000B4FE9">
              <w:rPr>
                <w:rStyle w:val="Hyperlink"/>
                <w:noProof/>
              </w:rPr>
              <w:t>4.4.1 Training and education in AI</w:t>
            </w:r>
            <w:r w:rsidR="005F0474">
              <w:rPr>
                <w:noProof/>
                <w:webHidden/>
              </w:rPr>
              <w:tab/>
            </w:r>
            <w:r w:rsidR="005F0474">
              <w:rPr>
                <w:noProof/>
                <w:webHidden/>
              </w:rPr>
              <w:fldChar w:fldCharType="begin"/>
            </w:r>
            <w:r w:rsidR="005F0474">
              <w:rPr>
                <w:noProof/>
                <w:webHidden/>
              </w:rPr>
              <w:instrText xml:space="preserve"> PAGEREF _Toc174547089 \h </w:instrText>
            </w:r>
            <w:r w:rsidR="005F0474">
              <w:rPr>
                <w:noProof/>
                <w:webHidden/>
              </w:rPr>
            </w:r>
            <w:r w:rsidR="005F0474">
              <w:rPr>
                <w:noProof/>
                <w:webHidden/>
              </w:rPr>
              <w:fldChar w:fldCharType="separate"/>
            </w:r>
            <w:r w:rsidR="005F0474">
              <w:rPr>
                <w:noProof/>
                <w:webHidden/>
              </w:rPr>
              <w:t>37</w:t>
            </w:r>
            <w:r w:rsidR="005F0474">
              <w:rPr>
                <w:noProof/>
                <w:webHidden/>
              </w:rPr>
              <w:fldChar w:fldCharType="end"/>
            </w:r>
          </w:hyperlink>
        </w:p>
        <w:p w14:paraId="3CF89700" w14:textId="6B55ED9D" w:rsidR="005F0474" w:rsidRDefault="00000000">
          <w:pPr>
            <w:pStyle w:val="TOC3"/>
            <w:tabs>
              <w:tab w:val="right" w:leader="dot" w:pos="9350"/>
            </w:tabs>
            <w:rPr>
              <w:rFonts w:asciiTheme="minorHAnsi" w:eastAsiaTheme="minorEastAsia" w:hAnsiTheme="minorHAnsi"/>
              <w:noProof/>
              <w:sz w:val="22"/>
              <w:lang w:eastAsia="en-CA"/>
            </w:rPr>
          </w:pPr>
          <w:hyperlink w:anchor="_Toc174547090" w:history="1">
            <w:r w:rsidR="005F0474" w:rsidRPr="000B4FE9">
              <w:rPr>
                <w:rStyle w:val="Hyperlink"/>
                <w:noProof/>
              </w:rPr>
              <w:t>4.4.2 Training and education in accessible and equitable AI</w:t>
            </w:r>
            <w:r w:rsidR="005F0474">
              <w:rPr>
                <w:noProof/>
                <w:webHidden/>
              </w:rPr>
              <w:tab/>
            </w:r>
            <w:r w:rsidR="005F0474">
              <w:rPr>
                <w:noProof/>
                <w:webHidden/>
              </w:rPr>
              <w:fldChar w:fldCharType="begin"/>
            </w:r>
            <w:r w:rsidR="005F0474">
              <w:rPr>
                <w:noProof/>
                <w:webHidden/>
              </w:rPr>
              <w:instrText xml:space="preserve"> PAGEREF _Toc174547090 \h </w:instrText>
            </w:r>
            <w:r w:rsidR="005F0474">
              <w:rPr>
                <w:noProof/>
                <w:webHidden/>
              </w:rPr>
            </w:r>
            <w:r w:rsidR="005F0474">
              <w:rPr>
                <w:noProof/>
                <w:webHidden/>
              </w:rPr>
              <w:fldChar w:fldCharType="separate"/>
            </w:r>
            <w:r w:rsidR="005F0474">
              <w:rPr>
                <w:noProof/>
                <w:webHidden/>
              </w:rPr>
              <w:t>38</w:t>
            </w:r>
            <w:r w:rsidR="005F0474">
              <w:rPr>
                <w:noProof/>
                <w:webHidden/>
              </w:rPr>
              <w:fldChar w:fldCharType="end"/>
            </w:r>
          </w:hyperlink>
        </w:p>
        <w:p w14:paraId="27C5B49E" w14:textId="1ED5887C" w:rsidR="005F0474" w:rsidRDefault="00000000">
          <w:pPr>
            <w:pStyle w:val="TOC3"/>
            <w:tabs>
              <w:tab w:val="right" w:leader="dot" w:pos="9350"/>
            </w:tabs>
            <w:rPr>
              <w:rFonts w:asciiTheme="minorHAnsi" w:eastAsiaTheme="minorEastAsia" w:hAnsiTheme="minorHAnsi"/>
              <w:noProof/>
              <w:sz w:val="22"/>
              <w:lang w:eastAsia="en-CA"/>
            </w:rPr>
          </w:pPr>
          <w:hyperlink w:anchor="_Toc174547091" w:history="1">
            <w:r w:rsidR="005F0474" w:rsidRPr="000B4FE9">
              <w:rPr>
                <w:rStyle w:val="Hyperlink"/>
                <w:noProof/>
              </w:rPr>
              <w:t>4.4.3 Training of AI models</w:t>
            </w:r>
            <w:r w:rsidR="005F0474">
              <w:rPr>
                <w:noProof/>
                <w:webHidden/>
              </w:rPr>
              <w:tab/>
            </w:r>
            <w:r w:rsidR="005F0474">
              <w:rPr>
                <w:noProof/>
                <w:webHidden/>
              </w:rPr>
              <w:fldChar w:fldCharType="begin"/>
            </w:r>
            <w:r w:rsidR="005F0474">
              <w:rPr>
                <w:noProof/>
                <w:webHidden/>
              </w:rPr>
              <w:instrText xml:space="preserve"> PAGEREF _Toc174547091 \h </w:instrText>
            </w:r>
            <w:r w:rsidR="005F0474">
              <w:rPr>
                <w:noProof/>
                <w:webHidden/>
              </w:rPr>
            </w:r>
            <w:r w:rsidR="005F0474">
              <w:rPr>
                <w:noProof/>
                <w:webHidden/>
              </w:rPr>
              <w:fldChar w:fldCharType="separate"/>
            </w:r>
            <w:r w:rsidR="005F0474">
              <w:rPr>
                <w:noProof/>
                <w:webHidden/>
              </w:rPr>
              <w:t>38</w:t>
            </w:r>
            <w:r w:rsidR="005F0474">
              <w:rPr>
                <w:noProof/>
                <w:webHidden/>
              </w:rPr>
              <w:fldChar w:fldCharType="end"/>
            </w:r>
          </w:hyperlink>
        </w:p>
        <w:p w14:paraId="66AECE2A" w14:textId="424E8603" w:rsidR="005F0474" w:rsidRDefault="00000000">
          <w:pPr>
            <w:pStyle w:val="TOC1"/>
            <w:tabs>
              <w:tab w:val="right" w:leader="dot" w:pos="9350"/>
            </w:tabs>
            <w:rPr>
              <w:rFonts w:asciiTheme="minorHAnsi" w:eastAsiaTheme="minorEastAsia" w:hAnsiTheme="minorHAnsi"/>
              <w:noProof/>
              <w:sz w:val="22"/>
              <w:lang w:eastAsia="en-CA"/>
            </w:rPr>
          </w:pPr>
          <w:hyperlink w:anchor="_Toc174547092" w:history="1">
            <w:r w:rsidR="005F0474" w:rsidRPr="000B4FE9">
              <w:rPr>
                <w:rStyle w:val="Hyperlink"/>
                <w:noProof/>
              </w:rPr>
              <w:t>5 Links to other Accessibility Standards (with brief description)</w:t>
            </w:r>
            <w:r w:rsidR="005F0474">
              <w:rPr>
                <w:noProof/>
                <w:webHidden/>
              </w:rPr>
              <w:tab/>
            </w:r>
            <w:r w:rsidR="005F0474">
              <w:rPr>
                <w:noProof/>
                <w:webHidden/>
              </w:rPr>
              <w:fldChar w:fldCharType="begin"/>
            </w:r>
            <w:r w:rsidR="005F0474">
              <w:rPr>
                <w:noProof/>
                <w:webHidden/>
              </w:rPr>
              <w:instrText xml:space="preserve"> PAGEREF _Toc174547092 \h </w:instrText>
            </w:r>
            <w:r w:rsidR="005F0474">
              <w:rPr>
                <w:noProof/>
                <w:webHidden/>
              </w:rPr>
            </w:r>
            <w:r w:rsidR="005F0474">
              <w:rPr>
                <w:noProof/>
                <w:webHidden/>
              </w:rPr>
              <w:fldChar w:fldCharType="separate"/>
            </w:r>
            <w:r w:rsidR="005F0474">
              <w:rPr>
                <w:noProof/>
                <w:webHidden/>
              </w:rPr>
              <w:t>39</w:t>
            </w:r>
            <w:r w:rsidR="005F0474">
              <w:rPr>
                <w:noProof/>
                <w:webHidden/>
              </w:rPr>
              <w:fldChar w:fldCharType="end"/>
            </w:r>
          </w:hyperlink>
        </w:p>
        <w:p w14:paraId="39C3D580" w14:textId="5B280702" w:rsidR="00931F27" w:rsidRPr="00BC0E96" w:rsidRDefault="00931F27">
          <w:r w:rsidRPr="00BC0E96">
            <w:rPr>
              <w:b/>
              <w:bCs/>
            </w:rPr>
            <w:fldChar w:fldCharType="end"/>
          </w:r>
        </w:p>
      </w:sdtContent>
    </w:sdt>
    <w:p w14:paraId="21FD5788" w14:textId="0DE42080" w:rsidR="00A95B2B" w:rsidRPr="00BC0E96" w:rsidRDefault="00D226D9" w:rsidP="00A95B2B">
      <w:pPr>
        <w:pStyle w:val="Heading1"/>
      </w:pPr>
      <w:r w:rsidRPr="00BC0E96">
        <w:br w:type="page"/>
      </w:r>
      <w:bookmarkStart w:id="1" w:name="_Toc174547053"/>
      <w:r w:rsidR="00A95B2B" w:rsidRPr="00BC0E96">
        <w:lastRenderedPageBreak/>
        <w:t xml:space="preserve">Legal </w:t>
      </w:r>
      <w:r w:rsidR="00990743">
        <w:t>d</w:t>
      </w:r>
      <w:r w:rsidR="00A95B2B" w:rsidRPr="00BC0E96">
        <w:t>isclaimer</w:t>
      </w:r>
      <w:bookmarkEnd w:id="1"/>
    </w:p>
    <w:p w14:paraId="0F13CCCF" w14:textId="4686EBA5" w:rsidR="00A95B2B" w:rsidRPr="009B29DE" w:rsidRDefault="00A95B2B" w:rsidP="00A95B2B">
      <w:r w:rsidRPr="009B29DE">
        <w:t>This document was developed as a reference document for voluntary use. It is the responsibility of users to judge its suitability for their particular purpose. This document is provided without any representations or warranties of any kind. In no event shall Accessibility Standards Canada, its contractors, agents, employees, directors, or officers, or His Majesty the King in Right of Canada, his employees, contractors, agents, directors, or officers be liable for any damages, injury, loss, costs, or expenses</w:t>
      </w:r>
      <w:r w:rsidR="005278B9">
        <w:t>, however caused,</w:t>
      </w:r>
      <w:r w:rsidR="007E022E">
        <w:t xml:space="preserve"> </w:t>
      </w:r>
      <w:r w:rsidRPr="009B29DE">
        <w:t>arising out of or resulting from access to or possession or use of this document.</w:t>
      </w:r>
    </w:p>
    <w:p w14:paraId="05A4D0DC" w14:textId="1E6C4ED8" w:rsidR="00A95B2B" w:rsidRPr="009B29DE" w:rsidRDefault="00A95B2B" w:rsidP="00A95B2B">
      <w:r w:rsidRPr="009B29DE">
        <w:t>As between Accessibility Standards Canada and users of this document (whether it be printed, electronic or alternate form), Accessibility Standards Canada is the owner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w:t>
      </w:r>
      <w:r w:rsidR="009B7A40">
        <w:t>/</w:t>
      </w:r>
      <w:r w:rsidRPr="009B29DE">
        <w:t>or others’ intellectual property and may give rise to a right in Accessibility Standards Canada and</w:t>
      </w:r>
      <w:r w:rsidR="009B7A40">
        <w:t>/</w:t>
      </w:r>
      <w:r w:rsidRPr="009B29DE">
        <w:t>or others to seek legal redress for such use, modification, copying, or disclosure. To the extent permitted by law, Accessibility Standards Canada reserves all intellectual property and other rights in this document.</w:t>
      </w:r>
    </w:p>
    <w:p w14:paraId="1EED291E" w14:textId="77777777" w:rsidR="00A95B2B" w:rsidRPr="009B29DE" w:rsidRDefault="00A95B2B" w:rsidP="00A95B2B">
      <w:r w:rsidRPr="009B29DE">
        <w:t>Users are only authorized to load this document onto a computer for the sole purpose of reviewing it, search and browse this document, print this document if it is in an electronic format, and disseminate this document for informational, educational, and non-commercial purposes. Users shall not and shall not permit others to alter this document in any way or remove this Legal Notice from the document, sell this document without authorization from Accessibility Standards Canada, use this document to mislead any users of a product, process or service addressed by this document, or reproduce all or specific portions of this document within a publicly available standards document or work without Accessibility Standards Canada’s written authorization.</w:t>
      </w:r>
    </w:p>
    <w:p w14:paraId="0B4F2949" w14:textId="3BF763C8" w:rsidR="002A4B78" w:rsidRDefault="00A95B2B" w:rsidP="00A95B2B">
      <w:r w:rsidRPr="009B29DE">
        <w:lastRenderedPageBreak/>
        <w:t>If you do not agree with any of the terms and conditions contained in this Legal Notice, you must not load or use this document or make any copies. Use of this document constitutes your acceptance of the terms and conditions of this Legal Notice.</w:t>
      </w:r>
    </w:p>
    <w:p w14:paraId="1CBBB1BF" w14:textId="77777777" w:rsidR="002A4B78" w:rsidRDefault="002A4B78">
      <w:pPr>
        <w:spacing w:after="160" w:line="259" w:lineRule="auto"/>
      </w:pPr>
      <w:r>
        <w:br w:type="page"/>
      </w:r>
    </w:p>
    <w:p w14:paraId="28E25410" w14:textId="3EBEEE86" w:rsidR="002B6C3E" w:rsidRPr="00BC0E96" w:rsidRDefault="00B34280" w:rsidP="007E6091">
      <w:pPr>
        <w:pStyle w:val="Heading1"/>
      </w:pPr>
      <w:bookmarkStart w:id="2" w:name="_Toc174547054"/>
      <w:r w:rsidRPr="00BC0E96">
        <w:lastRenderedPageBreak/>
        <w:t xml:space="preserve">About this </w:t>
      </w:r>
      <w:r w:rsidR="00D8764B">
        <w:t>t</w:t>
      </w:r>
      <w:r w:rsidRPr="00BC0E96">
        <w:t xml:space="preserve">echnical </w:t>
      </w:r>
      <w:r w:rsidR="00D8764B">
        <w:t>g</w:t>
      </w:r>
      <w:r w:rsidRPr="00BC0E96">
        <w:t>uide</w:t>
      </w:r>
      <w:bookmarkEnd w:id="2"/>
    </w:p>
    <w:p w14:paraId="0E013A79" w14:textId="61F951B7" w:rsidR="00232ACA" w:rsidRPr="00BC0E96" w:rsidRDefault="004D7961" w:rsidP="007F7FC3">
      <w:pPr>
        <w:pStyle w:val="NormalAfterTable"/>
      </w:pPr>
      <w:bookmarkStart w:id="3" w:name="_Toc154490789"/>
      <w:r>
        <w:t>Accessibility Standards Canada develops equity-based accessibility standards</w:t>
      </w:r>
      <w:r w:rsidR="00F73D44">
        <w:t xml:space="preserve"> and guidance</w:t>
      </w:r>
      <w:r>
        <w:t xml:space="preserve">. </w:t>
      </w:r>
      <w:r w:rsidR="00473FD3" w:rsidRPr="006A1835">
        <w:t xml:space="preserve">Accessibility Standards Canada seeks to create inclusive standards that can impact all persons with disabilities </w:t>
      </w:r>
      <w:r w:rsidR="00473FD3">
        <w:t>while recognizing</w:t>
      </w:r>
      <w:r w:rsidR="00473FD3" w:rsidRPr="006A1835">
        <w:t xml:space="preserve"> their intersectionality and expertise.</w:t>
      </w:r>
      <w:r w:rsidR="00473FD3">
        <w:t xml:space="preserve"> </w:t>
      </w:r>
      <w:r w:rsidR="00C6132F" w:rsidRPr="002A23A6">
        <w:t>Accessibility Standards Canada is sharing this technical guide so that organizations can begin implementing this guidance in their work while a standard in this area is being developed.</w:t>
      </w:r>
      <w:r w:rsidR="00C6132F">
        <w:t xml:space="preserve"> </w:t>
      </w:r>
      <w:r w:rsidR="00232ACA" w:rsidRPr="00BC0E96">
        <w:t xml:space="preserve">This technical guide focuses on areas where people with disabilities may face barriers </w:t>
      </w:r>
      <w:r w:rsidR="002E4798" w:rsidRPr="00BC0E96">
        <w:t>to</w:t>
      </w:r>
      <w:r w:rsidR="00232ACA" w:rsidRPr="00BC0E96">
        <w:t xml:space="preserve"> accessible participation in the design, development, and use of artificial </w:t>
      </w:r>
      <w:r w:rsidR="00232ACA" w:rsidRPr="007F7FC3">
        <w:t>intelligence (</w:t>
      </w:r>
      <w:r w:rsidR="00232ACA" w:rsidRPr="007F7FC3">
        <w:rPr>
          <w:rStyle w:val="PlaceholderText"/>
          <w:shd w:val="clear" w:color="auto" w:fill="auto"/>
        </w:rPr>
        <w:t>AI</w:t>
      </w:r>
      <w:r w:rsidR="00232ACA" w:rsidRPr="00BC0E96">
        <w:t xml:space="preserve">) systems and equitable treatment by AI systems. </w:t>
      </w:r>
      <w:r w:rsidR="003458A9" w:rsidRPr="003458A9">
        <w:t>Equity</w:t>
      </w:r>
      <w:r w:rsidR="003458A9">
        <w:t xml:space="preserve"> r</w:t>
      </w:r>
      <w:r w:rsidR="003458A9" w:rsidRPr="003458A9">
        <w:t>efers to fairness, justice, and freedom from discrimination. Equity recognizes that each person has different circumstances and focuses on enabling all individuals to achieve</w:t>
      </w:r>
      <w:r w:rsidR="00FE3F3D">
        <w:t xml:space="preserve"> the same</w:t>
      </w:r>
      <w:r w:rsidR="003458A9" w:rsidRPr="003458A9">
        <w:t xml:space="preserve"> outcomes. </w:t>
      </w:r>
    </w:p>
    <w:p w14:paraId="602CDD8A" w14:textId="77777777" w:rsidR="00232ACA" w:rsidRPr="00BC0E96" w:rsidRDefault="00232ACA" w:rsidP="00232ACA">
      <w:r w:rsidRPr="00BC0E96">
        <w:t xml:space="preserve">People with disabilities experience the extremes of both the opportunities and risks brought about by the deployment of AI. This guide offers guidance and directives that support ethical practices when implementing AI, which includes providing proactive guidance to prevent harm for people with disabilities in emerging applications of AI. </w:t>
      </w:r>
    </w:p>
    <w:p w14:paraId="343BF011" w14:textId="4A168A63" w:rsidR="00232ACA" w:rsidRPr="00BC0E96" w:rsidRDefault="00232ACA" w:rsidP="00232ACA">
      <w:r w:rsidRPr="00BC0E96">
        <w:t>This guide addresses the following areas: accessible AI, equitable AI, organizational processes to support accessible and equitable AI, and accessible education and training.</w:t>
      </w:r>
      <w:r w:rsidR="002A23A6">
        <w:t xml:space="preserve"> </w:t>
      </w:r>
    </w:p>
    <w:p w14:paraId="0C2A043D" w14:textId="2674D0D4" w:rsidR="002B6C3E" w:rsidRPr="00BC0E96" w:rsidRDefault="00B34280" w:rsidP="00B34280">
      <w:pPr>
        <w:pStyle w:val="Heading2"/>
      </w:pPr>
      <w:bookmarkStart w:id="4" w:name="_Toc174547055"/>
      <w:r w:rsidRPr="00BC0E96">
        <w:t>Audience</w:t>
      </w:r>
      <w:bookmarkEnd w:id="4"/>
    </w:p>
    <w:p w14:paraId="42F148B7" w14:textId="21A55627" w:rsidR="002B6C3E" w:rsidRPr="00BC0E96" w:rsidRDefault="00B34280" w:rsidP="00B34280">
      <w:bookmarkStart w:id="5" w:name="_Toc154490790"/>
      <w:bookmarkEnd w:id="3"/>
      <w:r w:rsidRPr="00BC0E96">
        <w:t>This technical guide is intended for all Government of Canada departments, agencies</w:t>
      </w:r>
      <w:r w:rsidR="00D728FC" w:rsidRPr="00BC0E96">
        <w:t>,</w:t>
      </w:r>
      <w:r w:rsidRPr="00BC0E96">
        <w:t xml:space="preserve"> and federally regulated entities as well as anyone seeking guidance to improve accessibility in this area</w:t>
      </w:r>
      <w:r w:rsidR="00390560" w:rsidRPr="00BC0E96">
        <w:t>.</w:t>
      </w:r>
    </w:p>
    <w:p w14:paraId="4582AA0B" w14:textId="77777777" w:rsidR="00642D95" w:rsidRPr="00BC0E96" w:rsidRDefault="00642D95">
      <w:pPr>
        <w:spacing w:after="160" w:line="259" w:lineRule="auto"/>
        <w:rPr>
          <w:rFonts w:eastAsiaTheme="majorEastAsia" w:cstheme="majorBidi"/>
          <w:b/>
          <w:color w:val="545454"/>
          <w:sz w:val="56"/>
          <w:szCs w:val="32"/>
        </w:rPr>
      </w:pPr>
      <w:bookmarkStart w:id="6" w:name="_Toc154490791"/>
      <w:bookmarkEnd w:id="5"/>
      <w:r w:rsidRPr="00BC0E96">
        <w:br w:type="page"/>
      </w:r>
    </w:p>
    <w:p w14:paraId="3D7F62EE" w14:textId="3DCA4E6E" w:rsidR="002B6C3E" w:rsidRPr="00BC0E96" w:rsidRDefault="00B34280" w:rsidP="00B34280">
      <w:pPr>
        <w:pStyle w:val="Heading1"/>
      </w:pPr>
      <w:bookmarkStart w:id="7" w:name="_Toc174547056"/>
      <w:r w:rsidRPr="00BC0E96">
        <w:lastRenderedPageBreak/>
        <w:t>Context</w:t>
      </w:r>
      <w:bookmarkEnd w:id="7"/>
    </w:p>
    <w:p w14:paraId="61A47979" w14:textId="6D6447B9" w:rsidR="002B0B42" w:rsidRDefault="00B34280" w:rsidP="00FE278C">
      <w:r w:rsidRPr="00BC0E96">
        <w:t>Barriers to accessibility can impact all persons in Canada, in particular those with disabilities and their families, and can prevent persons with disabilities from achieving full and equal participation in society. Proactively removing barriers and improving accessibility has benefits that can only be realized once implemented. However, organizations need support to begin their accessibility journey</w:t>
      </w:r>
      <w:r w:rsidR="003329C8" w:rsidRPr="00BC0E96">
        <w:t>. M</w:t>
      </w:r>
      <w:r w:rsidRPr="00BC0E96">
        <w:t xml:space="preserve">aking proper guidance available will help inform their decisions and accessibility planning. The guidance provided in section </w:t>
      </w:r>
      <w:r w:rsidR="00266C2C">
        <w:t>4</w:t>
      </w:r>
      <w:r w:rsidRPr="00BC0E96">
        <w:t xml:space="preserve"> supports the goals of the</w:t>
      </w:r>
      <w:r w:rsidR="00FE278C" w:rsidRPr="00BC0E96">
        <w:t xml:space="preserve"> </w:t>
      </w:r>
      <w:r w:rsidR="00FE278C" w:rsidRPr="00BC0E96">
        <w:rPr>
          <w:rStyle w:val="TitleOfWork"/>
        </w:rPr>
        <w:t>Accessible Canada Act</w:t>
      </w:r>
      <w:r w:rsidR="00FE278C" w:rsidRPr="00BC0E96">
        <w:t xml:space="preserve"> and is intended to be used in conjunction with other Artificial Intelligence guidelines and directives. This includes the </w:t>
      </w:r>
      <w:r w:rsidR="00FE278C" w:rsidRPr="00BC0E96">
        <w:rPr>
          <w:rStyle w:val="TitleOfWork"/>
        </w:rPr>
        <w:t>Directive on Automated Decision Making</w:t>
      </w:r>
      <w:r w:rsidR="00FE278C" w:rsidRPr="00BC0E96">
        <w:t xml:space="preserve"> and its associated Impact Assessment.</w:t>
      </w:r>
    </w:p>
    <w:p w14:paraId="3B206C78" w14:textId="77777777" w:rsidR="002B0B42" w:rsidRDefault="002B0B42">
      <w:pPr>
        <w:spacing w:after="160" w:line="259" w:lineRule="auto"/>
      </w:pPr>
      <w:r>
        <w:br w:type="page"/>
      </w:r>
    </w:p>
    <w:p w14:paraId="33ECB59D" w14:textId="4C140B33" w:rsidR="008D2BBC" w:rsidRPr="000144FE" w:rsidRDefault="008D2BBC" w:rsidP="000144FE">
      <w:pPr>
        <w:pStyle w:val="Heading2"/>
        <w:rPr>
          <w:rStyle w:val="TitleOfWork"/>
          <w:bCs w:val="0"/>
          <w:i w:val="0"/>
          <w:iCs w:val="0"/>
          <w:spacing w:val="0"/>
        </w:rPr>
      </w:pPr>
      <w:bookmarkStart w:id="8" w:name="_Toc174547057"/>
      <w:r w:rsidRPr="000144FE">
        <w:rPr>
          <w:rStyle w:val="TitleOfWork"/>
        </w:rPr>
        <w:lastRenderedPageBreak/>
        <w:t>Accessible Canada Act</w:t>
      </w:r>
      <w:bookmarkEnd w:id="8"/>
    </w:p>
    <w:p w14:paraId="0D148A08" w14:textId="36DBA209" w:rsidR="008D2BBC" w:rsidRPr="00BC0E96" w:rsidRDefault="008D2BBC" w:rsidP="000144FE">
      <w:pPr>
        <w:pStyle w:val="NormalAfterTable"/>
      </w:pPr>
      <w:r w:rsidRPr="000144FE">
        <w:t>The</w:t>
      </w:r>
      <w:r w:rsidRPr="00BC0E96">
        <w:t xml:space="preserve"> </w:t>
      </w:r>
      <w:r w:rsidRPr="00530909">
        <w:rPr>
          <w:rStyle w:val="TitleOfWork"/>
        </w:rPr>
        <w:t>Accessible Canada Act</w:t>
      </w:r>
      <w:r w:rsidRPr="00BC0E96">
        <w:t xml:space="preserve"> </w:t>
      </w:r>
      <w:r w:rsidR="00530909">
        <w:t xml:space="preserve">provides </w:t>
      </w:r>
      <w:r w:rsidRPr="00BC0E96">
        <w:t xml:space="preserve">a framework which allows for the proactive identification, removal, and prevention of barriers wherever Canadians interact with areas under federal jurisdiction. It puts in place mechanisms that would systematically address accessibility. The purpose of the </w:t>
      </w:r>
      <w:r w:rsidRPr="00530909">
        <w:rPr>
          <w:rStyle w:val="TitleOfWork"/>
        </w:rPr>
        <w:t>Accessible Canada Act</w:t>
      </w:r>
      <w:r w:rsidRPr="00BC0E96">
        <w:t xml:space="preserve"> is to make Canada barrier-free by January 1, 2040. This involves identifying, removing and preventing barriers in federal jurisdiction in the following priority areas:</w:t>
      </w:r>
    </w:p>
    <w:p w14:paraId="680019D7" w14:textId="75962138" w:rsidR="008D2BBC" w:rsidRPr="00BC0E96" w:rsidRDefault="008D2BBC" w:rsidP="002E592E">
      <w:pPr>
        <w:pStyle w:val="ListRef"/>
        <w:numPr>
          <w:ilvl w:val="0"/>
          <w:numId w:val="13"/>
        </w:numPr>
      </w:pPr>
      <w:r w:rsidRPr="00BC0E96">
        <w:t>employment</w:t>
      </w:r>
    </w:p>
    <w:p w14:paraId="66EC2B23" w14:textId="30B5C762" w:rsidR="008D2BBC" w:rsidRPr="00BC0E96" w:rsidRDefault="008D2BBC" w:rsidP="002E592E">
      <w:pPr>
        <w:pStyle w:val="ListRef"/>
        <w:numPr>
          <w:ilvl w:val="0"/>
          <w:numId w:val="13"/>
        </w:numPr>
      </w:pPr>
      <w:r w:rsidRPr="00BC0E96">
        <w:t>the built environment (buildings and public spaces)</w:t>
      </w:r>
    </w:p>
    <w:p w14:paraId="0D3FDC59" w14:textId="48AEBA71" w:rsidR="008D2BBC" w:rsidRPr="00BC0E96" w:rsidRDefault="008D2BBC" w:rsidP="002E592E">
      <w:pPr>
        <w:pStyle w:val="ListRef"/>
        <w:numPr>
          <w:ilvl w:val="0"/>
          <w:numId w:val="13"/>
        </w:numPr>
      </w:pPr>
      <w:r w:rsidRPr="00BC0E96">
        <w:t>information and communication technologies</w:t>
      </w:r>
    </w:p>
    <w:p w14:paraId="65F4F4C2" w14:textId="72335199" w:rsidR="008D2BBC" w:rsidRPr="00BC0E96" w:rsidRDefault="008D2BBC" w:rsidP="002E592E">
      <w:pPr>
        <w:pStyle w:val="ListRef"/>
        <w:numPr>
          <w:ilvl w:val="0"/>
          <w:numId w:val="13"/>
        </w:numPr>
      </w:pPr>
      <w:r w:rsidRPr="00BC0E96">
        <w:t>communication, other than information and communication technologies</w:t>
      </w:r>
    </w:p>
    <w:p w14:paraId="015E99B0" w14:textId="35CE3E8A" w:rsidR="008D2BBC" w:rsidRPr="00BC0E96" w:rsidRDefault="008D2BBC" w:rsidP="002E592E">
      <w:pPr>
        <w:pStyle w:val="ListRef"/>
        <w:numPr>
          <w:ilvl w:val="0"/>
          <w:numId w:val="13"/>
        </w:numPr>
      </w:pPr>
      <w:r w:rsidRPr="00BC0E96">
        <w:t>the procurement of goods, services and facilities</w:t>
      </w:r>
    </w:p>
    <w:p w14:paraId="253A94EF" w14:textId="4441F399" w:rsidR="008D2BBC" w:rsidRPr="00BC0E96" w:rsidRDefault="008D2BBC" w:rsidP="002E592E">
      <w:pPr>
        <w:pStyle w:val="ListRef"/>
        <w:numPr>
          <w:ilvl w:val="0"/>
          <w:numId w:val="13"/>
        </w:numPr>
      </w:pPr>
      <w:r w:rsidRPr="00BC0E96">
        <w:t>the design and delivery of programs and services, and</w:t>
      </w:r>
    </w:p>
    <w:p w14:paraId="48729B80" w14:textId="77452F38" w:rsidR="00196F9F" w:rsidRDefault="008D2BBC" w:rsidP="002E592E">
      <w:pPr>
        <w:pStyle w:val="ListRef"/>
        <w:numPr>
          <w:ilvl w:val="0"/>
          <w:numId w:val="13"/>
        </w:numPr>
      </w:pPr>
      <w:r w:rsidRPr="00BC0E96">
        <w:t>transportation (airlines, as well as rail, road and marine transportation providers that cross provincial or international borders)</w:t>
      </w:r>
    </w:p>
    <w:p w14:paraId="34317945" w14:textId="77777777" w:rsidR="00196F9F" w:rsidRDefault="00196F9F">
      <w:pPr>
        <w:spacing w:after="160" w:line="259" w:lineRule="auto"/>
      </w:pPr>
      <w:r>
        <w:br w:type="page"/>
      </w:r>
    </w:p>
    <w:p w14:paraId="7724C1A5" w14:textId="47698C86" w:rsidR="00FE278C" w:rsidRPr="00BC0E96" w:rsidRDefault="00FE278C" w:rsidP="00FE278C">
      <w:pPr>
        <w:pStyle w:val="Heading2"/>
      </w:pPr>
      <w:bookmarkStart w:id="9" w:name="_Toc174547058"/>
      <w:r w:rsidRPr="00BC0E96">
        <w:rPr>
          <w:rStyle w:val="TitleOfWork"/>
        </w:rPr>
        <w:lastRenderedPageBreak/>
        <w:t>Accessible Canada Act</w:t>
      </w:r>
      <w:r w:rsidRPr="00BC0E96">
        <w:t xml:space="preserve"> consultations</w:t>
      </w:r>
      <w:bookmarkEnd w:id="9"/>
    </w:p>
    <w:p w14:paraId="2AD247A1" w14:textId="4A794190" w:rsidR="00FE278C" w:rsidRPr="00BC0E96" w:rsidRDefault="00FE278C" w:rsidP="005302AC">
      <w:r w:rsidRPr="00BC0E96">
        <w:t xml:space="preserve">To inform the development of the </w:t>
      </w:r>
      <w:r w:rsidR="00530909" w:rsidRPr="00530909">
        <w:rPr>
          <w:rStyle w:val="TitleOfWork"/>
        </w:rPr>
        <w:t>Accessible Canada Act</w:t>
      </w:r>
      <w:r w:rsidRPr="00BC0E96">
        <w:t>, in 2016-2017 the Government of Canada undertook the largest and most accessible consultation on disability issues that Canada has ever seen. Over 6000 Canadians and over 90 organizations shared their ideas about an accessible Canada. Participants wanted the legislation to apply to all areas under the control of the Government of Canada and that Canada should become a leader in accessibility. While participants acknowledged that the development and implementation of some standards will take longer than others, they noted guidance should be clear and any accessibility requirements should lead to positive lasting change.</w:t>
      </w:r>
    </w:p>
    <w:p w14:paraId="6820D461" w14:textId="5B4AD9E3" w:rsidR="00E23C6C" w:rsidRPr="00BC0E96" w:rsidRDefault="00D710AD" w:rsidP="00FE278C">
      <w:r>
        <w:t>The "n</w:t>
      </w:r>
      <w:r w:rsidRPr="00BC0E96">
        <w:t xml:space="preserve">othing </w:t>
      </w:r>
      <w:r w:rsidR="00FE278C" w:rsidRPr="00BC0E96">
        <w:t>without us</w:t>
      </w:r>
      <w:r>
        <w:t>"</w:t>
      </w:r>
      <w:r w:rsidR="00FE278C" w:rsidRPr="00BC0E96">
        <w:t xml:space="preserve"> principle means that people with disabilities are engaged and involved in the identification, prevention, and removal of barriers. This also means consulting and working closely with people with disabilities, diverse disability communities and other experts to develop accessibility guidance to remove barriers. The principle of </w:t>
      </w:r>
      <w:r>
        <w:t>"</w:t>
      </w:r>
      <w:r w:rsidR="00FE278C" w:rsidRPr="00BC0E96">
        <w:t>nothing without us</w:t>
      </w:r>
      <w:r>
        <w:t>"</w:t>
      </w:r>
      <w:r w:rsidR="00FE278C" w:rsidRPr="00BC0E96">
        <w:t xml:space="preserve"> drives everything we do at Accessibility Standards Canada, including relying on the knowledge and experiences of people with disabilities in the development of accessibility guidance.</w:t>
      </w:r>
    </w:p>
    <w:p w14:paraId="0DB27F51" w14:textId="299BDF13" w:rsidR="00FE278C" w:rsidRPr="00BC0E96" w:rsidRDefault="00FE278C" w:rsidP="00FE278C">
      <w:pPr>
        <w:pStyle w:val="Heading2"/>
      </w:pPr>
      <w:bookmarkStart w:id="10" w:name="_Toc174547059"/>
      <w:r w:rsidRPr="00BC0E96">
        <w:t xml:space="preserve">Key </w:t>
      </w:r>
      <w:r w:rsidRPr="00BC0E96">
        <w:rPr>
          <w:rStyle w:val="TitleOfWork"/>
        </w:rPr>
        <w:t xml:space="preserve">Accessible Canada Act </w:t>
      </w:r>
      <w:r w:rsidR="00D8764B">
        <w:t>p</w:t>
      </w:r>
      <w:r w:rsidRPr="00BC0E96">
        <w:t>rinciples</w:t>
      </w:r>
      <w:bookmarkEnd w:id="10"/>
    </w:p>
    <w:p w14:paraId="13CB09DD" w14:textId="77777777" w:rsidR="00FE278C" w:rsidRPr="00BC0E96" w:rsidRDefault="00FE278C" w:rsidP="00FE278C">
      <w:r w:rsidRPr="00BC0E96">
        <w:t>The Act is to be implemented in recognition of, and in accordance with, the following principles:</w:t>
      </w:r>
    </w:p>
    <w:p w14:paraId="6F46290A" w14:textId="02C64072" w:rsidR="00FE278C" w:rsidRPr="00BC0E96" w:rsidRDefault="00FE278C" w:rsidP="002E592E">
      <w:pPr>
        <w:pStyle w:val="ListRef"/>
        <w:numPr>
          <w:ilvl w:val="0"/>
          <w:numId w:val="14"/>
        </w:numPr>
      </w:pPr>
      <w:r w:rsidRPr="00BC0E96">
        <w:t>everyone must be treated with dignity</w:t>
      </w:r>
      <w:r w:rsidR="008E6608">
        <w:t>;</w:t>
      </w:r>
    </w:p>
    <w:p w14:paraId="71A168F4" w14:textId="5EA5E7F1" w:rsidR="00FE278C" w:rsidRPr="00BC0E96" w:rsidRDefault="00FE278C" w:rsidP="002E592E">
      <w:pPr>
        <w:pStyle w:val="ListRef"/>
        <w:numPr>
          <w:ilvl w:val="0"/>
          <w:numId w:val="14"/>
        </w:numPr>
      </w:pPr>
      <w:r w:rsidRPr="00BC0E96">
        <w:t>everyone must have the same opportunity to make for themselves the life they are able and wish to have</w:t>
      </w:r>
      <w:r w:rsidR="008E6608">
        <w:t>;</w:t>
      </w:r>
    </w:p>
    <w:p w14:paraId="58445073" w14:textId="45B8D06A" w:rsidR="00FE278C" w:rsidRPr="00BC0E96" w:rsidRDefault="00FE278C" w:rsidP="002E592E">
      <w:pPr>
        <w:pStyle w:val="ListRef"/>
        <w:numPr>
          <w:ilvl w:val="0"/>
          <w:numId w:val="14"/>
        </w:numPr>
      </w:pPr>
      <w:r w:rsidRPr="00BC0E96">
        <w:t>everyone must be able to participate fully and equally in society</w:t>
      </w:r>
      <w:r w:rsidR="008E6608">
        <w:t>;</w:t>
      </w:r>
    </w:p>
    <w:p w14:paraId="4FCF36B3" w14:textId="194CA5CF" w:rsidR="00FE278C" w:rsidRPr="00BC0E96" w:rsidRDefault="00FE278C" w:rsidP="002E592E">
      <w:pPr>
        <w:pStyle w:val="ListRef"/>
        <w:numPr>
          <w:ilvl w:val="0"/>
          <w:numId w:val="14"/>
        </w:numPr>
      </w:pPr>
      <w:r w:rsidRPr="00BC0E96">
        <w:lastRenderedPageBreak/>
        <w:t>everyone must have meaningful options and be free to make their own choices, with support if they desire</w:t>
      </w:r>
      <w:r w:rsidR="008E6608">
        <w:t>;</w:t>
      </w:r>
    </w:p>
    <w:p w14:paraId="5B725295" w14:textId="39C4A75C" w:rsidR="00FE278C" w:rsidRPr="00BC0E96" w:rsidRDefault="00FE278C" w:rsidP="002E592E">
      <w:pPr>
        <w:pStyle w:val="ListRef"/>
        <w:numPr>
          <w:ilvl w:val="0"/>
          <w:numId w:val="14"/>
        </w:numPr>
      </w:pPr>
      <w:r w:rsidRPr="00BC0E96">
        <w:t>laws, policies, programs, services, and structures must take into account the ways that different kinds of barriers and discrimination intersect</w:t>
      </w:r>
      <w:r w:rsidR="008E6608">
        <w:t>;</w:t>
      </w:r>
    </w:p>
    <w:p w14:paraId="4BD70B00" w14:textId="46D0295A" w:rsidR="00FE278C" w:rsidRPr="00BC0E96" w:rsidRDefault="00FE278C" w:rsidP="002E592E">
      <w:pPr>
        <w:pStyle w:val="ListRef"/>
        <w:numPr>
          <w:ilvl w:val="0"/>
          <w:numId w:val="14"/>
        </w:numPr>
      </w:pPr>
      <w:r w:rsidRPr="00BC0E96">
        <w:t>persons with disabilities must be involved in the development and design of laws, policies, programs, services, and structures</w:t>
      </w:r>
      <w:r w:rsidR="005E0C46">
        <w:t>;</w:t>
      </w:r>
      <w:r w:rsidR="005E0C46" w:rsidRPr="00BC0E96">
        <w:t xml:space="preserve"> </w:t>
      </w:r>
      <w:r w:rsidRPr="00BC0E96">
        <w:t>and</w:t>
      </w:r>
    </w:p>
    <w:p w14:paraId="13CDD5EB" w14:textId="3B270855" w:rsidR="00FE278C" w:rsidRPr="00BC0E96" w:rsidRDefault="00FE278C" w:rsidP="002E592E">
      <w:pPr>
        <w:pStyle w:val="ListRef"/>
        <w:numPr>
          <w:ilvl w:val="0"/>
          <w:numId w:val="14"/>
        </w:numPr>
      </w:pPr>
      <w:r w:rsidRPr="00BC0E96">
        <w:t>accessibility standards and regulations must be made with the goal of achieving the highest level of accessibility</w:t>
      </w:r>
      <w:r w:rsidR="005E0C46">
        <w:t>.</w:t>
      </w:r>
    </w:p>
    <w:p w14:paraId="73C62D5D" w14:textId="6DC31128" w:rsidR="00FE278C" w:rsidRPr="00BC0E96" w:rsidRDefault="00FE278C" w:rsidP="00FE278C">
      <w:pPr>
        <w:pStyle w:val="Heading2"/>
      </w:pPr>
      <w:bookmarkStart w:id="11" w:name="_Toc174547060"/>
      <w:r w:rsidRPr="00BC0E96">
        <w:t>United Nations Convention on the Rights of Persons with Disabilities</w:t>
      </w:r>
      <w:bookmarkEnd w:id="11"/>
    </w:p>
    <w:p w14:paraId="10305723" w14:textId="77777777" w:rsidR="00EA6336" w:rsidRDefault="00FE278C" w:rsidP="00FE278C">
      <w:pPr>
        <w:spacing w:after="160" w:line="259" w:lineRule="auto"/>
      </w:pPr>
      <w:r w:rsidRPr="00BC0E96">
        <w:t xml:space="preserve">Canada joined the </w:t>
      </w:r>
      <w:r w:rsidR="007F7FC3" w:rsidRPr="007F7FC3">
        <w:t xml:space="preserve">United Nations </w:t>
      </w:r>
      <w:r w:rsidRPr="00BC0E96">
        <w:t xml:space="preserve">Convention on the Rights of Persons with Disabilities in 2010. The </w:t>
      </w:r>
      <w:r w:rsidR="007F7FC3" w:rsidRPr="007F7FC3">
        <w:t xml:space="preserve">United Nations </w:t>
      </w:r>
      <w:r w:rsidRPr="00BC0E96">
        <w:t xml:space="preserve">Convention protects and promotes the rights and dignity of persons with disabilities without discrimination and on an equal basis with others. Parties to the </w:t>
      </w:r>
      <w:r w:rsidR="007F7FC3" w:rsidRPr="007F7FC3">
        <w:t xml:space="preserve">United Nations </w:t>
      </w:r>
      <w:r w:rsidR="00530909" w:rsidRPr="00BC0E96">
        <w:t>Convention on the Rights of Persons with Disabilities</w:t>
      </w:r>
      <w:r w:rsidR="00530909" w:rsidRPr="00530909">
        <w:t xml:space="preserve"> </w:t>
      </w:r>
      <w:r w:rsidRPr="00BC0E96">
        <w:t xml:space="preserve">are required to promote and ensure the full enjoyment of human rights of persons with disabilities including full equality under the law. The </w:t>
      </w:r>
      <w:r w:rsidR="007F7FC3" w:rsidRPr="007F7FC3">
        <w:t xml:space="preserve">United Nations </w:t>
      </w:r>
      <w:r w:rsidR="00530909" w:rsidRPr="00BC0E96">
        <w:t>Convention on the Rights of Persons with Disabilities</w:t>
      </w:r>
      <w:r w:rsidR="00530909" w:rsidRPr="00530909">
        <w:t xml:space="preserve"> </w:t>
      </w:r>
      <w:r w:rsidRPr="00BC0E96">
        <w:t xml:space="preserve">has served as the major catalyst in the global movement towards viewing persons with disabilities as full and equal members of society. The human rights approach has moved away from viewing persons with disabilities as subjects of charity, medical treatment and social protection. The </w:t>
      </w:r>
      <w:r w:rsidR="007F7FC3" w:rsidRPr="007F7FC3">
        <w:t xml:space="preserve">United Nations </w:t>
      </w:r>
      <w:r w:rsidR="00530909" w:rsidRPr="00BC0E96">
        <w:t>Convention on the Rights of Persons with Disabilities</w:t>
      </w:r>
      <w:r w:rsidRPr="00BC0E96">
        <w:t>, the Canadian Charter of Rights and Freedoms and the Canadian Human Rights Act were foundational human rights framework</w:t>
      </w:r>
      <w:r w:rsidR="007E7927">
        <w:t>s</w:t>
      </w:r>
      <w:r w:rsidRPr="00BC0E96">
        <w:t xml:space="preserve"> that support equity on which the </w:t>
      </w:r>
      <w:r w:rsidR="00530909" w:rsidRPr="00530909">
        <w:rPr>
          <w:rStyle w:val="TitleOfWork"/>
        </w:rPr>
        <w:t>Accessible Canada Act</w:t>
      </w:r>
      <w:r w:rsidRPr="00BC0E96">
        <w:t xml:space="preserve"> was built.</w:t>
      </w:r>
    </w:p>
    <w:p w14:paraId="4E807D8E" w14:textId="4CAFD2A1" w:rsidR="00B34280" w:rsidRPr="00BC0E96" w:rsidRDefault="00B34280" w:rsidP="00FE278C">
      <w:pPr>
        <w:spacing w:after="160" w:line="259" w:lineRule="auto"/>
      </w:pPr>
      <w:r w:rsidRPr="00BC0E96">
        <w:br w:type="page"/>
      </w:r>
    </w:p>
    <w:p w14:paraId="325D9524" w14:textId="77777777" w:rsidR="00B61B16" w:rsidRPr="00BC0E96" w:rsidRDefault="00B34280" w:rsidP="00B34280">
      <w:pPr>
        <w:pStyle w:val="Heading1"/>
      </w:pPr>
      <w:bookmarkStart w:id="12" w:name="_Toc174547061"/>
      <w:bookmarkEnd w:id="6"/>
      <w:r w:rsidRPr="00BC0E96">
        <w:lastRenderedPageBreak/>
        <w:t>Guidance</w:t>
      </w:r>
      <w:bookmarkEnd w:id="12"/>
    </w:p>
    <w:p w14:paraId="39792149" w14:textId="74F4192F" w:rsidR="00B951E0" w:rsidRPr="00BC0E96" w:rsidRDefault="00B951E0" w:rsidP="00B951E0">
      <w:pPr>
        <w:pStyle w:val="Heading2"/>
      </w:pPr>
      <w:bookmarkStart w:id="13" w:name="_Toc174547062"/>
      <w:r w:rsidRPr="00BC0E96">
        <w:t>Accessible AI</w:t>
      </w:r>
      <w:bookmarkEnd w:id="13"/>
    </w:p>
    <w:p w14:paraId="27C57F80" w14:textId="336F34AE" w:rsidR="00B951E0" w:rsidRPr="00BC0E96" w:rsidRDefault="00B951E0" w:rsidP="00B951E0">
      <w:r w:rsidRPr="00BC0E96">
        <w:t>AI systems and the processes, resources, services and tools used to plan, create, implement, maintain and monitor them need to be accessible to people with disabilities. People with disabilities and users of AI systems should be able to be active participants in all stakeholder roles in the AI lifecycle.</w:t>
      </w:r>
    </w:p>
    <w:p w14:paraId="425C6684" w14:textId="579B198B" w:rsidR="00B951E0" w:rsidRPr="00BC0E96" w:rsidRDefault="00B951E0" w:rsidP="00B951E0">
      <w:r w:rsidRPr="00BC0E96">
        <w:t>Without the possibility of participation of people with disabilities</w:t>
      </w:r>
      <w:r w:rsidR="00620200" w:rsidRPr="00BC0E96">
        <w:t xml:space="preserve"> in all AI ecosystem roles</w:t>
      </w:r>
      <w:r w:rsidRPr="00BC0E96">
        <w:t>, the perspectives of people with disabilities will be absent in essential decisions. Participation of people with disabilities in these roles will result in greater systemic accessibility and equity. Integrating the diverse perspectives of people with disabilities in these roles will also increase innovation, risk detection and risk avoidance.</w:t>
      </w:r>
    </w:p>
    <w:p w14:paraId="3B413F59" w14:textId="38C4000E" w:rsidR="00B951E0" w:rsidRPr="00BC0E96" w:rsidRDefault="00B951E0" w:rsidP="00B951E0">
      <w:pPr>
        <w:pStyle w:val="Heading3"/>
      </w:pPr>
      <w:bookmarkStart w:id="14" w:name="_Toc174547063"/>
      <w:r w:rsidRPr="00BC0E96">
        <w:t>People with disabilities as full participants in AI creation and deployment</w:t>
      </w:r>
      <w:bookmarkEnd w:id="14"/>
      <w:r w:rsidRPr="00BC0E96">
        <w:t xml:space="preserve"> </w:t>
      </w:r>
    </w:p>
    <w:p w14:paraId="08605D13" w14:textId="5242E8BC" w:rsidR="00B951E0" w:rsidRPr="00BC0E96" w:rsidRDefault="00B951E0" w:rsidP="00B951E0">
      <w:r w:rsidRPr="00BC0E96">
        <w:t xml:space="preserve">People with disabilities should be able to participate fully as stakeholders in all roles in the AI lifecycle. These roles include: </w:t>
      </w:r>
    </w:p>
    <w:p w14:paraId="714E2A35" w14:textId="77777777" w:rsidR="00D81487" w:rsidRPr="00BC0E96" w:rsidRDefault="00D81487" w:rsidP="002E592E">
      <w:pPr>
        <w:pStyle w:val="ListParagraph"/>
        <w:numPr>
          <w:ilvl w:val="0"/>
          <w:numId w:val="7"/>
        </w:numPr>
      </w:pPr>
      <w:r w:rsidRPr="00BC0E96">
        <w:t>Planners</w:t>
      </w:r>
    </w:p>
    <w:p w14:paraId="73DF60EA" w14:textId="204AD15A" w:rsidR="00B951E0" w:rsidRPr="00BC0E96" w:rsidRDefault="00B951E0" w:rsidP="002E592E">
      <w:pPr>
        <w:pStyle w:val="ListParagraph"/>
        <w:numPr>
          <w:ilvl w:val="0"/>
          <w:numId w:val="7"/>
        </w:numPr>
      </w:pPr>
      <w:r w:rsidRPr="00BC0E96">
        <w:t>Designers</w:t>
      </w:r>
    </w:p>
    <w:p w14:paraId="5B95E7FE" w14:textId="77777777" w:rsidR="00B951E0" w:rsidRPr="00BC0E96" w:rsidRDefault="00B951E0" w:rsidP="002E592E">
      <w:pPr>
        <w:pStyle w:val="ListParagraph"/>
        <w:numPr>
          <w:ilvl w:val="0"/>
          <w:numId w:val="7"/>
        </w:numPr>
      </w:pPr>
      <w:r w:rsidRPr="00BC0E96">
        <w:t>Developers</w:t>
      </w:r>
    </w:p>
    <w:p w14:paraId="20F1E633" w14:textId="77777777" w:rsidR="00B951E0" w:rsidRPr="00BC0E96" w:rsidRDefault="00B951E0" w:rsidP="002E592E">
      <w:pPr>
        <w:pStyle w:val="ListParagraph"/>
        <w:numPr>
          <w:ilvl w:val="0"/>
          <w:numId w:val="7"/>
        </w:numPr>
      </w:pPr>
      <w:r w:rsidRPr="00BC0E96">
        <w:t>Implementors</w:t>
      </w:r>
    </w:p>
    <w:p w14:paraId="7B18EDB8" w14:textId="39E8A9AD" w:rsidR="00B951E0" w:rsidRPr="00BC0E96" w:rsidRDefault="00B951E0" w:rsidP="002E592E">
      <w:pPr>
        <w:pStyle w:val="ListParagraph"/>
        <w:numPr>
          <w:ilvl w:val="0"/>
          <w:numId w:val="7"/>
        </w:numPr>
      </w:pPr>
      <w:r w:rsidRPr="00BC0E96">
        <w:t>Evaluators</w:t>
      </w:r>
    </w:p>
    <w:p w14:paraId="066498B8" w14:textId="77777777" w:rsidR="00B951E0" w:rsidRPr="00BC0E96" w:rsidRDefault="00B951E0" w:rsidP="002E592E">
      <w:pPr>
        <w:pStyle w:val="ListParagraph"/>
        <w:numPr>
          <w:ilvl w:val="0"/>
          <w:numId w:val="7"/>
        </w:numPr>
      </w:pPr>
      <w:r w:rsidRPr="00BC0E96">
        <w:t>Refiners</w:t>
      </w:r>
    </w:p>
    <w:p w14:paraId="23E4A661" w14:textId="6BE7515B" w:rsidR="00B951E0" w:rsidRPr="00BC0E96" w:rsidRDefault="00B951E0" w:rsidP="002E592E">
      <w:pPr>
        <w:pStyle w:val="ListParagraph"/>
        <w:numPr>
          <w:ilvl w:val="0"/>
          <w:numId w:val="7"/>
        </w:numPr>
      </w:pPr>
      <w:r w:rsidRPr="00BC0E96">
        <w:t xml:space="preserve">Consumers of AI systems and their components </w:t>
      </w:r>
    </w:p>
    <w:p w14:paraId="6E0E80BD" w14:textId="77777777" w:rsidR="00EA6336" w:rsidRDefault="00EA6336">
      <w:pPr>
        <w:spacing w:after="160" w:line="259" w:lineRule="auto"/>
      </w:pPr>
      <w:r>
        <w:br w:type="page"/>
      </w:r>
    </w:p>
    <w:p w14:paraId="5670DB7F" w14:textId="57AB9F63" w:rsidR="00B951E0" w:rsidRPr="00BC0E96" w:rsidRDefault="00B951E0" w:rsidP="00B951E0">
      <w:r w:rsidRPr="00BC0E96">
        <w:lastRenderedPageBreak/>
        <w:t xml:space="preserve">To enable full participation in the AI lifecycle, the design and development tools, processes, and resources employed by an organization designing, developing, implementing, evaluating or refining AI should be accessible to people with disabilities. </w:t>
      </w:r>
    </w:p>
    <w:p w14:paraId="38927863" w14:textId="7F0DFE31" w:rsidR="00B951E0" w:rsidRPr="00BC0E96" w:rsidRDefault="00B951E0" w:rsidP="00B951E0">
      <w:r w:rsidRPr="00BC0E96">
        <w:t xml:space="preserve">People with disabilities should be able to </w:t>
      </w:r>
      <w:r w:rsidR="00620200" w:rsidRPr="00BC0E96">
        <w:t xml:space="preserve">participate </w:t>
      </w:r>
      <w:r w:rsidR="001360A3" w:rsidRPr="00BC0E96">
        <w:t xml:space="preserve">as producers </w:t>
      </w:r>
      <w:r w:rsidR="004577E6" w:rsidRPr="00BC0E96">
        <w:t xml:space="preserve">and creators in the </w:t>
      </w:r>
      <w:r w:rsidR="001360A3" w:rsidRPr="00BC0E96">
        <w:t>AI</w:t>
      </w:r>
      <w:r w:rsidR="004577E6" w:rsidRPr="00BC0E96">
        <w:t xml:space="preserve"> lifecycle</w:t>
      </w:r>
      <w:r w:rsidR="001360A3" w:rsidRPr="00BC0E96">
        <w:t xml:space="preserve">, not </w:t>
      </w:r>
      <w:r w:rsidRPr="00BC0E96">
        <w:t>simply</w:t>
      </w:r>
      <w:r w:rsidR="004D7906">
        <w:t xml:space="preserve"> as</w:t>
      </w:r>
      <w:r w:rsidRPr="00BC0E96">
        <w:t xml:space="preserve"> consumers of AI products</w:t>
      </w:r>
      <w:r w:rsidR="00E1423F" w:rsidRPr="00BC0E96">
        <w:t xml:space="preserve">. </w:t>
      </w:r>
      <w:r w:rsidR="00952182" w:rsidRPr="00BC0E96">
        <w:t>Ensur</w:t>
      </w:r>
      <w:r w:rsidR="003C28AC" w:rsidRPr="00BC0E96">
        <w:t>ing</w:t>
      </w:r>
      <w:r w:rsidR="00952182" w:rsidRPr="00BC0E96">
        <w:t xml:space="preserve"> that </w:t>
      </w:r>
      <w:r w:rsidR="00B1659A" w:rsidRPr="00BC0E96">
        <w:t xml:space="preserve">all aspects of </w:t>
      </w:r>
      <w:r w:rsidR="00952182" w:rsidRPr="00BC0E96">
        <w:t xml:space="preserve">AI ecosystems </w:t>
      </w:r>
      <w:r w:rsidR="002920C6" w:rsidRPr="00BC0E96">
        <w:t xml:space="preserve">are accessible </w:t>
      </w:r>
      <w:r w:rsidR="00B1659A" w:rsidRPr="00BC0E96">
        <w:t xml:space="preserve">will </w:t>
      </w:r>
      <w:r w:rsidR="00952182" w:rsidRPr="00BC0E96">
        <w:t xml:space="preserve">support </w:t>
      </w:r>
      <w:r w:rsidR="00FF3741" w:rsidRPr="00BC0E96">
        <w:t>the participation of people with disabilities</w:t>
      </w:r>
      <w:r w:rsidR="00727FE6" w:rsidRPr="00BC0E96">
        <w:t xml:space="preserve"> </w:t>
      </w:r>
      <w:r w:rsidR="0008642E" w:rsidRPr="00BC0E96">
        <w:t xml:space="preserve">in </w:t>
      </w:r>
      <w:r w:rsidR="00EA1611" w:rsidRPr="00BC0E96">
        <w:t>decision making related to the creation</w:t>
      </w:r>
      <w:r w:rsidR="00E7008F" w:rsidRPr="00BC0E96">
        <w:t xml:space="preserve"> of AI</w:t>
      </w:r>
      <w:r w:rsidRPr="00BC0E96">
        <w:t>.</w:t>
      </w:r>
      <w:r w:rsidR="00E7008F" w:rsidRPr="00BC0E96">
        <w:t xml:space="preserve"> </w:t>
      </w:r>
      <w:r w:rsidR="005F4352" w:rsidRPr="00BC0E96">
        <w:t>Accessible AI systems will also allow</w:t>
      </w:r>
      <w:r w:rsidR="005F2A57" w:rsidRPr="00BC0E96">
        <w:t xml:space="preserve"> people with disabilities to benefit economically </w:t>
      </w:r>
      <w:r w:rsidR="00BC77C5" w:rsidRPr="00BC0E96">
        <w:t>through</w:t>
      </w:r>
      <w:r w:rsidR="00C71BAE" w:rsidRPr="00BC0E96">
        <w:t xml:space="preserve"> employment opportunities related to AI. </w:t>
      </w:r>
    </w:p>
    <w:p w14:paraId="124ABA3D" w14:textId="3C739862" w:rsidR="00B951E0" w:rsidRPr="00BC0E96" w:rsidRDefault="005D3C71" w:rsidP="00B951E0">
      <w:r w:rsidRPr="00BC0E96">
        <w:t xml:space="preserve">To meet </w:t>
      </w:r>
      <w:r w:rsidR="00671411">
        <w:t>this</w:t>
      </w:r>
      <w:r w:rsidR="00671411" w:rsidRPr="00BC0E96">
        <w:t xml:space="preserve"> </w:t>
      </w:r>
      <w:r w:rsidRPr="00BC0E96">
        <w:t>guidance, start by</w:t>
      </w:r>
      <w:r w:rsidR="004636B1" w:rsidRPr="00BC0E96">
        <w:t>:</w:t>
      </w:r>
      <w:r w:rsidR="00B951E0" w:rsidRPr="00BC0E96">
        <w:t xml:space="preserve"> </w:t>
      </w:r>
    </w:p>
    <w:p w14:paraId="1199A8C4" w14:textId="7760D130" w:rsidR="00E0506B" w:rsidRPr="00BC0E96" w:rsidRDefault="00B951E0" w:rsidP="002E592E">
      <w:pPr>
        <w:pStyle w:val="NormalAfterTable"/>
        <w:numPr>
          <w:ilvl w:val="0"/>
          <w:numId w:val="15"/>
        </w:numPr>
        <w:rPr>
          <w:rStyle w:val="EmphasisUseSparingly"/>
          <w:b w:val="0"/>
        </w:rPr>
      </w:pPr>
      <w:r w:rsidRPr="00BC0E96">
        <w:rPr>
          <w:rStyle w:val="EmphasisUseSparingly"/>
          <w:b w:val="0"/>
        </w:rPr>
        <w:t>Us</w:t>
      </w:r>
      <w:r w:rsidR="005D3C71" w:rsidRPr="00BC0E96">
        <w:rPr>
          <w:rStyle w:val="EmphasisUseSparingly"/>
          <w:b w:val="0"/>
        </w:rPr>
        <w:t>ing</w:t>
      </w:r>
      <w:r w:rsidRPr="00BC0E96">
        <w:rPr>
          <w:rStyle w:val="EmphasisUseSparingly"/>
          <w:b w:val="0"/>
        </w:rPr>
        <w:t xml:space="preserve"> accessible tools and processes to design and develop AI systems and their components. Tools should </w:t>
      </w:r>
      <w:r w:rsidR="001E50A8" w:rsidRPr="00BC0E96">
        <w:rPr>
          <w:rStyle w:val="EmphasisUseSparingly"/>
          <w:b w:val="0"/>
        </w:rPr>
        <w:t xml:space="preserve">meet </w:t>
      </w:r>
      <w:r w:rsidR="00C633DD" w:rsidRPr="00BC0E96">
        <w:rPr>
          <w:rStyle w:val="EmphasisUseSparingly"/>
          <w:b w:val="0"/>
        </w:rPr>
        <w:t xml:space="preserve">the functional </w:t>
      </w:r>
      <w:r w:rsidR="00033967" w:rsidRPr="00BC0E96">
        <w:rPr>
          <w:rStyle w:val="EmphasisUseSparingly"/>
          <w:b w:val="0"/>
        </w:rPr>
        <w:t xml:space="preserve">performance </w:t>
      </w:r>
      <w:r w:rsidR="00C71EB4" w:rsidRPr="00BC0E96">
        <w:rPr>
          <w:rStyle w:val="EmphasisUseSparingly"/>
          <w:b w:val="0"/>
        </w:rPr>
        <w:t>statements</w:t>
      </w:r>
      <w:r w:rsidR="00C633DD" w:rsidRPr="00BC0E96">
        <w:rPr>
          <w:rStyle w:val="EmphasisUseSparingly"/>
          <w:b w:val="0"/>
        </w:rPr>
        <w:t xml:space="preserve"> in section 4</w:t>
      </w:r>
      <w:r w:rsidR="00400464" w:rsidRPr="00BC0E96">
        <w:rPr>
          <w:rStyle w:val="EmphasisUseSparingly"/>
          <w:b w:val="0"/>
        </w:rPr>
        <w:t xml:space="preserve">.2 of </w:t>
      </w:r>
      <w:hyperlink r:id="rId19" w:history="1">
        <w:r w:rsidR="00350EA1" w:rsidRPr="00C10A4E">
          <w:rPr>
            <w:rStyle w:val="Hyperlink"/>
          </w:rPr>
          <w:t xml:space="preserve">CAN/ASC - </w:t>
        </w:r>
        <w:r w:rsidR="005D3C71" w:rsidRPr="00C10A4E">
          <w:rPr>
            <w:rStyle w:val="Hyperlink"/>
          </w:rPr>
          <w:t>EN 301 549</w:t>
        </w:r>
        <w:r w:rsidR="00350EA1" w:rsidRPr="00C10A4E">
          <w:rPr>
            <w:rStyle w:val="Hyperlink"/>
          </w:rPr>
          <w:t>:2024</w:t>
        </w:r>
      </w:hyperlink>
      <w:r w:rsidR="00350EA1" w:rsidRPr="00BC0E96">
        <w:rPr>
          <w:rStyle w:val="EmphasisUseSparingly"/>
          <w:b w:val="0"/>
        </w:rPr>
        <w:t xml:space="preserve"> - Accessibility requirements for ICT products and services</w:t>
      </w:r>
      <w:r w:rsidR="00FE114B" w:rsidRPr="00BC0E96">
        <w:rPr>
          <w:rStyle w:val="EmphasisUseSparingly"/>
          <w:b w:val="0"/>
        </w:rPr>
        <w:t xml:space="preserve"> standard. S</w:t>
      </w:r>
      <w:r w:rsidR="00E0506B" w:rsidRPr="00BC0E96">
        <w:rPr>
          <w:rStyle w:val="EmphasisUseSparingly"/>
          <w:b w:val="0"/>
        </w:rPr>
        <w:t xml:space="preserve">pecifically: </w:t>
      </w:r>
    </w:p>
    <w:p w14:paraId="2D3E419B" w14:textId="5CD72554" w:rsidR="00103CD4" w:rsidRPr="00BC0E96" w:rsidRDefault="00103CD4" w:rsidP="002E592E">
      <w:pPr>
        <w:pStyle w:val="ListParagraph"/>
        <w:numPr>
          <w:ilvl w:val="1"/>
          <w:numId w:val="8"/>
        </w:numPr>
      </w:pPr>
      <w:r w:rsidRPr="00BC0E96">
        <w:t>5. Generic requirements</w:t>
      </w:r>
    </w:p>
    <w:p w14:paraId="12445E91" w14:textId="48DD47EA" w:rsidR="00DA61F1" w:rsidRPr="00BC0E96" w:rsidRDefault="00AB280A" w:rsidP="002E592E">
      <w:pPr>
        <w:pStyle w:val="ListParagraph"/>
        <w:numPr>
          <w:ilvl w:val="1"/>
          <w:numId w:val="8"/>
        </w:numPr>
      </w:pPr>
      <w:r w:rsidRPr="00BC0E96">
        <w:t xml:space="preserve">9. </w:t>
      </w:r>
      <w:r w:rsidR="00DA61F1" w:rsidRPr="00BC0E96">
        <w:t>Web</w:t>
      </w:r>
    </w:p>
    <w:p w14:paraId="22261247" w14:textId="54E274E8" w:rsidR="00AB280A" w:rsidRPr="00BC0E96" w:rsidRDefault="00AB280A" w:rsidP="002E592E">
      <w:pPr>
        <w:pStyle w:val="ListParagraph"/>
        <w:numPr>
          <w:ilvl w:val="1"/>
          <w:numId w:val="8"/>
        </w:numPr>
      </w:pPr>
      <w:r w:rsidRPr="00BC0E96">
        <w:t>10. Non-web documents</w:t>
      </w:r>
    </w:p>
    <w:p w14:paraId="723C8326" w14:textId="7E8EA847" w:rsidR="00AB280A" w:rsidRPr="00BC0E96" w:rsidRDefault="00AB280A" w:rsidP="002E592E">
      <w:pPr>
        <w:pStyle w:val="ListParagraph"/>
        <w:numPr>
          <w:ilvl w:val="1"/>
          <w:numId w:val="8"/>
        </w:numPr>
      </w:pPr>
      <w:r w:rsidRPr="00BC0E96">
        <w:t>11. Software</w:t>
      </w:r>
    </w:p>
    <w:p w14:paraId="7DF3BCB9" w14:textId="7362AF56" w:rsidR="00EA6336" w:rsidRDefault="00AB280A" w:rsidP="002E592E">
      <w:pPr>
        <w:pStyle w:val="ListParagraph"/>
        <w:numPr>
          <w:ilvl w:val="1"/>
          <w:numId w:val="8"/>
        </w:numPr>
      </w:pPr>
      <w:r w:rsidRPr="00BC0E96">
        <w:t xml:space="preserve">12. </w:t>
      </w:r>
      <w:r w:rsidR="002C64A5" w:rsidRPr="00BC0E96">
        <w:t>Documentation and support services</w:t>
      </w:r>
    </w:p>
    <w:p w14:paraId="2BED6583" w14:textId="77777777" w:rsidR="00EA6336" w:rsidRDefault="00EA6336">
      <w:pPr>
        <w:spacing w:after="160" w:line="259" w:lineRule="auto"/>
      </w:pPr>
      <w:r>
        <w:br w:type="page"/>
      </w:r>
    </w:p>
    <w:p w14:paraId="08E77ADE" w14:textId="2B4B2D20" w:rsidR="00651BFD" w:rsidRPr="00BC0E96" w:rsidRDefault="00B951E0" w:rsidP="002E592E">
      <w:pPr>
        <w:pStyle w:val="NormalAfterTable"/>
        <w:numPr>
          <w:ilvl w:val="0"/>
          <w:numId w:val="16"/>
        </w:numPr>
      </w:pPr>
      <w:r w:rsidRPr="00BC0E96">
        <w:rPr>
          <w:rStyle w:val="EmphasisUseSparingly"/>
          <w:b w:val="0"/>
        </w:rPr>
        <w:lastRenderedPageBreak/>
        <w:t>Us</w:t>
      </w:r>
      <w:r w:rsidR="005D3C71" w:rsidRPr="00BC0E96">
        <w:rPr>
          <w:rStyle w:val="EmphasisUseSparingly"/>
          <w:b w:val="0"/>
        </w:rPr>
        <w:t>ing</w:t>
      </w:r>
      <w:r w:rsidRPr="00BC0E96">
        <w:rPr>
          <w:rStyle w:val="EmphasisUseSparingly"/>
          <w:b w:val="0"/>
        </w:rPr>
        <w:t xml:space="preserve"> accessible tools and resources to implement AI systems</w:t>
      </w:r>
      <w:r w:rsidRPr="00BC0E96">
        <w:t xml:space="preserve"> where AI systems are deployed — including tools and resources used to customize pretrained models, train models and setup, maintain, and monitor AI systems. </w:t>
      </w:r>
      <w:r w:rsidR="00651BFD" w:rsidRPr="00BC0E96">
        <w:t xml:space="preserve">Tools should meet the functional performance statements in section </w:t>
      </w:r>
      <w:r w:rsidR="00FE114B" w:rsidRPr="00BC0E96">
        <w:t xml:space="preserve">4.2 of </w:t>
      </w:r>
      <w:hyperlink r:id="rId20" w:history="1">
        <w:r w:rsidR="00C10A4E" w:rsidRPr="00C10A4E">
          <w:rPr>
            <w:rStyle w:val="Hyperlink"/>
          </w:rPr>
          <w:t>CAN/ASC - EN 301 549:2024</w:t>
        </w:r>
      </w:hyperlink>
      <w:r w:rsidR="00FE114B" w:rsidRPr="00BC0E96">
        <w:t xml:space="preserve"> - Accessibility requirements for ICT products and services standard</w:t>
      </w:r>
      <w:r w:rsidR="00651BFD" w:rsidRPr="00BC0E96">
        <w:t xml:space="preserve">. Specifically: </w:t>
      </w:r>
    </w:p>
    <w:p w14:paraId="336159C9" w14:textId="77777777" w:rsidR="00651BFD" w:rsidRPr="00BC0E96" w:rsidRDefault="00651BFD" w:rsidP="00D42DF1">
      <w:pPr>
        <w:pStyle w:val="ListParagraph"/>
        <w:numPr>
          <w:ilvl w:val="1"/>
          <w:numId w:val="6"/>
        </w:numPr>
      </w:pPr>
      <w:r w:rsidRPr="00BC0E96">
        <w:t>5. Generic requirements</w:t>
      </w:r>
    </w:p>
    <w:p w14:paraId="38BE4445" w14:textId="77777777" w:rsidR="00651BFD" w:rsidRPr="00BC0E96" w:rsidRDefault="00651BFD" w:rsidP="00D42DF1">
      <w:pPr>
        <w:pStyle w:val="ListParagraph"/>
        <w:numPr>
          <w:ilvl w:val="1"/>
          <w:numId w:val="6"/>
        </w:numPr>
      </w:pPr>
      <w:r w:rsidRPr="00BC0E96">
        <w:t>9. Web</w:t>
      </w:r>
    </w:p>
    <w:p w14:paraId="764DD325" w14:textId="77777777" w:rsidR="00651BFD" w:rsidRPr="00BC0E96" w:rsidRDefault="00651BFD" w:rsidP="00D42DF1">
      <w:pPr>
        <w:pStyle w:val="ListParagraph"/>
        <w:numPr>
          <w:ilvl w:val="1"/>
          <w:numId w:val="6"/>
        </w:numPr>
      </w:pPr>
      <w:r w:rsidRPr="00BC0E96">
        <w:t>10. Non-web documents</w:t>
      </w:r>
    </w:p>
    <w:p w14:paraId="22AA289B" w14:textId="77777777" w:rsidR="00651BFD" w:rsidRPr="00BC0E96" w:rsidRDefault="00651BFD" w:rsidP="00D42DF1">
      <w:pPr>
        <w:pStyle w:val="ListParagraph"/>
        <w:numPr>
          <w:ilvl w:val="1"/>
          <w:numId w:val="6"/>
        </w:numPr>
      </w:pPr>
      <w:r w:rsidRPr="00BC0E96">
        <w:t>11. Software</w:t>
      </w:r>
    </w:p>
    <w:p w14:paraId="74E48704" w14:textId="77777777" w:rsidR="00651BFD" w:rsidRPr="00BC0E96" w:rsidRDefault="00651BFD" w:rsidP="00D42DF1">
      <w:pPr>
        <w:pStyle w:val="ListParagraph"/>
        <w:numPr>
          <w:ilvl w:val="1"/>
          <w:numId w:val="6"/>
        </w:numPr>
      </w:pPr>
      <w:r w:rsidRPr="00BC0E96">
        <w:t>12. Documentation and support services</w:t>
      </w:r>
    </w:p>
    <w:p w14:paraId="2A1AFE1D" w14:textId="764231A2" w:rsidR="00651BFD" w:rsidRPr="00BC0E96" w:rsidRDefault="00B951E0" w:rsidP="005D3C71">
      <w:pPr>
        <w:pStyle w:val="NormalAfterTable"/>
        <w:numPr>
          <w:ilvl w:val="0"/>
          <w:numId w:val="6"/>
        </w:numPr>
      </w:pPr>
      <w:r w:rsidRPr="00BC0E96">
        <w:rPr>
          <w:rStyle w:val="EmphasisUseSparingly"/>
          <w:b w:val="0"/>
        </w:rPr>
        <w:t>Us</w:t>
      </w:r>
      <w:r w:rsidR="005D3C71" w:rsidRPr="00BC0E96">
        <w:rPr>
          <w:rStyle w:val="EmphasisUseSparingly"/>
          <w:b w:val="0"/>
        </w:rPr>
        <w:t>ing</w:t>
      </w:r>
      <w:r w:rsidRPr="00BC0E96">
        <w:rPr>
          <w:rStyle w:val="EmphasisUseSparingly"/>
          <w:b w:val="0"/>
        </w:rPr>
        <w:t xml:space="preserve"> accessible deployment tools and processes to assess, monitor, report issues, evaluate and improve</w:t>
      </w:r>
      <w:r w:rsidRPr="00BC0E96">
        <w:t xml:space="preserve"> AI systems. </w:t>
      </w:r>
      <w:r w:rsidR="00651BFD" w:rsidRPr="00BC0E96">
        <w:t xml:space="preserve">Tools should meet the functional performance statements in section </w:t>
      </w:r>
      <w:r w:rsidR="00FE114B" w:rsidRPr="00BC0E96">
        <w:t xml:space="preserve">4.2 of </w:t>
      </w:r>
      <w:hyperlink r:id="rId21" w:history="1">
        <w:r w:rsidR="00C10A4E" w:rsidRPr="00C10A4E">
          <w:rPr>
            <w:rStyle w:val="Hyperlink"/>
          </w:rPr>
          <w:t>CAN/ASC - EN 301 549:2024</w:t>
        </w:r>
      </w:hyperlink>
      <w:r w:rsidR="00FE114B" w:rsidRPr="00BC0E96">
        <w:t xml:space="preserve"> - Accessibility requirements for ICT products and services standard</w:t>
      </w:r>
      <w:r w:rsidR="00651BFD" w:rsidRPr="00BC0E96">
        <w:t xml:space="preserve">. Specifically: </w:t>
      </w:r>
    </w:p>
    <w:p w14:paraId="68936D22" w14:textId="77777777" w:rsidR="00651BFD" w:rsidRPr="00BC0E96" w:rsidRDefault="00651BFD" w:rsidP="00D42DF1">
      <w:pPr>
        <w:pStyle w:val="ListParagraph"/>
        <w:numPr>
          <w:ilvl w:val="1"/>
          <w:numId w:val="6"/>
        </w:numPr>
      </w:pPr>
      <w:r w:rsidRPr="00BC0E96">
        <w:t>5. Generic requirements</w:t>
      </w:r>
    </w:p>
    <w:p w14:paraId="7ACE9FF1" w14:textId="77777777" w:rsidR="00651BFD" w:rsidRPr="00BC0E96" w:rsidRDefault="00651BFD" w:rsidP="00D42DF1">
      <w:pPr>
        <w:pStyle w:val="ListParagraph"/>
        <w:numPr>
          <w:ilvl w:val="1"/>
          <w:numId w:val="6"/>
        </w:numPr>
      </w:pPr>
      <w:r w:rsidRPr="00BC0E96">
        <w:t>9. Web</w:t>
      </w:r>
    </w:p>
    <w:p w14:paraId="63DAE4A6" w14:textId="77777777" w:rsidR="00651BFD" w:rsidRPr="00BC0E96" w:rsidRDefault="00651BFD" w:rsidP="00D42DF1">
      <w:pPr>
        <w:pStyle w:val="ListParagraph"/>
        <w:numPr>
          <w:ilvl w:val="1"/>
          <w:numId w:val="6"/>
        </w:numPr>
      </w:pPr>
      <w:r w:rsidRPr="00BC0E96">
        <w:t>10. Non-web documents</w:t>
      </w:r>
    </w:p>
    <w:p w14:paraId="5F829722" w14:textId="77777777" w:rsidR="00651BFD" w:rsidRPr="00BC0E96" w:rsidRDefault="00651BFD" w:rsidP="00D42DF1">
      <w:pPr>
        <w:pStyle w:val="ListParagraph"/>
        <w:numPr>
          <w:ilvl w:val="1"/>
          <w:numId w:val="6"/>
        </w:numPr>
      </w:pPr>
      <w:r w:rsidRPr="00BC0E96">
        <w:t>11. Software</w:t>
      </w:r>
    </w:p>
    <w:p w14:paraId="2FECE398" w14:textId="77777777" w:rsidR="00651BFD" w:rsidRPr="00BC0E96" w:rsidRDefault="00651BFD" w:rsidP="00D42DF1">
      <w:pPr>
        <w:pStyle w:val="ListParagraph"/>
        <w:numPr>
          <w:ilvl w:val="1"/>
          <w:numId w:val="6"/>
        </w:numPr>
      </w:pPr>
      <w:r w:rsidRPr="00BC0E96">
        <w:t>12. Documentation and support services</w:t>
      </w:r>
    </w:p>
    <w:p w14:paraId="1DFDF73C" w14:textId="2DE41BCE" w:rsidR="00B951E0" w:rsidRPr="00BC0E96" w:rsidRDefault="00B951E0" w:rsidP="00010932">
      <w:pPr>
        <w:pStyle w:val="Heading3"/>
      </w:pPr>
      <w:bookmarkStart w:id="15" w:name="_Toc174547064"/>
      <w:r w:rsidRPr="00BC0E96">
        <w:t>People with disabilities as users of AI systems</w:t>
      </w:r>
      <w:bookmarkEnd w:id="15"/>
    </w:p>
    <w:p w14:paraId="3ADD034A" w14:textId="68CC6E81" w:rsidR="00B951E0" w:rsidRPr="00BC0E96" w:rsidRDefault="00B951E0" w:rsidP="00B951E0">
      <w:r w:rsidRPr="00BC0E96">
        <w:t>AI systems need to be accessible to people with disabilities.</w:t>
      </w:r>
      <w:r w:rsidR="005D3C71" w:rsidRPr="00BC0E96">
        <w:t xml:space="preserve"> </w:t>
      </w:r>
      <w:r w:rsidRPr="00BC0E96">
        <w:t xml:space="preserve">The use and integration of AI tools is becoming </w:t>
      </w:r>
      <w:r w:rsidR="005E086D" w:rsidRPr="00BC0E96">
        <w:t>wid</w:t>
      </w:r>
      <w:r w:rsidRPr="00BC0E96">
        <w:t>e</w:t>
      </w:r>
      <w:r w:rsidR="008633C3" w:rsidRPr="00BC0E96">
        <w:t>spread</w:t>
      </w:r>
      <w:r w:rsidRPr="00BC0E96">
        <w:t xml:space="preserve">. If these tools are not designed accessibly, people with disabilities will be excluded from using them, </w:t>
      </w:r>
      <w:r w:rsidR="001E5009" w:rsidRPr="00BC0E96">
        <w:t>magnifying</w:t>
      </w:r>
      <w:r w:rsidRPr="00BC0E96">
        <w:t xml:space="preserve"> digital exclusion.</w:t>
      </w:r>
    </w:p>
    <w:p w14:paraId="3E68BB34" w14:textId="39A9CD48" w:rsidR="005D3C71" w:rsidRPr="00BC0E96" w:rsidRDefault="005D3C71" w:rsidP="005D3C71">
      <w:pPr>
        <w:pStyle w:val="NormalAfterTable"/>
      </w:pPr>
      <w:r w:rsidRPr="00BC0E96">
        <w:lastRenderedPageBreak/>
        <w:t xml:space="preserve">To meet </w:t>
      </w:r>
      <w:r w:rsidR="00671411">
        <w:t>this</w:t>
      </w:r>
      <w:r w:rsidR="00671411" w:rsidRPr="00BC0E96">
        <w:t xml:space="preserve"> </w:t>
      </w:r>
      <w:r w:rsidRPr="00BC0E96">
        <w:t xml:space="preserve">guidance, start by: </w:t>
      </w:r>
    </w:p>
    <w:p w14:paraId="57A5FDD5" w14:textId="3DAE6911" w:rsidR="00010932" w:rsidRPr="00BC0E96" w:rsidRDefault="00B951E0" w:rsidP="002E592E">
      <w:pPr>
        <w:pStyle w:val="NormalAfterTable"/>
        <w:numPr>
          <w:ilvl w:val="0"/>
          <w:numId w:val="17"/>
        </w:numPr>
      </w:pPr>
      <w:r w:rsidRPr="00BC0E96">
        <w:rPr>
          <w:rStyle w:val="EmphasisUseSparingly"/>
          <w:b w:val="0"/>
        </w:rPr>
        <w:t>Us</w:t>
      </w:r>
      <w:r w:rsidR="005D3C71" w:rsidRPr="00BC0E96">
        <w:rPr>
          <w:rStyle w:val="EmphasisUseSparingly"/>
          <w:b w:val="0"/>
        </w:rPr>
        <w:t>ing</w:t>
      </w:r>
      <w:r w:rsidRPr="00BC0E96">
        <w:rPr>
          <w:rStyle w:val="EmphasisUseSparingly"/>
          <w:b w:val="0"/>
        </w:rPr>
        <w:t xml:space="preserve"> AI systems with accessible user interfaces and interactions.</w:t>
      </w:r>
      <w:r w:rsidRPr="00BC0E96">
        <w:t xml:space="preserve"> User interfaces </w:t>
      </w:r>
      <w:r w:rsidR="00010932" w:rsidRPr="00BC0E96">
        <w:t xml:space="preserve">should meet the functional performance statements in section </w:t>
      </w:r>
      <w:r w:rsidR="00FE114B" w:rsidRPr="00BC0E96">
        <w:t xml:space="preserve">4.2 of </w:t>
      </w:r>
      <w:hyperlink r:id="rId22" w:history="1">
        <w:r w:rsidR="00C10A4E" w:rsidRPr="00C10A4E">
          <w:rPr>
            <w:rStyle w:val="Hyperlink"/>
          </w:rPr>
          <w:t>CAN/ASC - EN 301 549:2024</w:t>
        </w:r>
      </w:hyperlink>
      <w:r w:rsidR="00FE114B" w:rsidRPr="00BC0E96">
        <w:t xml:space="preserve"> - Accessibility requirements for ICT products and services standard</w:t>
      </w:r>
      <w:r w:rsidR="00010932" w:rsidRPr="00BC0E96">
        <w:t xml:space="preserve">. Specifically: </w:t>
      </w:r>
    </w:p>
    <w:p w14:paraId="1607BEEE" w14:textId="77777777" w:rsidR="00010932" w:rsidRPr="00BC0E96" w:rsidRDefault="00010932" w:rsidP="00D42DF1">
      <w:pPr>
        <w:pStyle w:val="ListParagraph"/>
        <w:numPr>
          <w:ilvl w:val="1"/>
          <w:numId w:val="6"/>
        </w:numPr>
      </w:pPr>
      <w:r w:rsidRPr="00BC0E96">
        <w:t>5. Generic requirements</w:t>
      </w:r>
    </w:p>
    <w:p w14:paraId="42346F2D" w14:textId="77777777" w:rsidR="00010932" w:rsidRPr="00BC0E96" w:rsidRDefault="00010932" w:rsidP="00D42DF1">
      <w:pPr>
        <w:pStyle w:val="ListParagraph"/>
        <w:numPr>
          <w:ilvl w:val="1"/>
          <w:numId w:val="6"/>
        </w:numPr>
      </w:pPr>
      <w:r w:rsidRPr="00BC0E96">
        <w:t>9. Web</w:t>
      </w:r>
    </w:p>
    <w:p w14:paraId="7099EC75" w14:textId="77777777" w:rsidR="00010932" w:rsidRPr="00BC0E96" w:rsidRDefault="00010932" w:rsidP="00D42DF1">
      <w:pPr>
        <w:pStyle w:val="ListParagraph"/>
        <w:numPr>
          <w:ilvl w:val="1"/>
          <w:numId w:val="6"/>
        </w:numPr>
      </w:pPr>
      <w:r w:rsidRPr="00BC0E96">
        <w:t>10. Non-web documents</w:t>
      </w:r>
    </w:p>
    <w:p w14:paraId="5C113FE9" w14:textId="77777777" w:rsidR="00010932" w:rsidRPr="00BC0E96" w:rsidRDefault="00010932" w:rsidP="00D42DF1">
      <w:pPr>
        <w:pStyle w:val="ListParagraph"/>
        <w:numPr>
          <w:ilvl w:val="1"/>
          <w:numId w:val="6"/>
        </w:numPr>
      </w:pPr>
      <w:r w:rsidRPr="00BC0E96">
        <w:t>11. Software</w:t>
      </w:r>
    </w:p>
    <w:p w14:paraId="7E286CF3" w14:textId="69E0752B" w:rsidR="00B951E0" w:rsidRPr="00BC0E96" w:rsidRDefault="00010932" w:rsidP="00D42DF1">
      <w:pPr>
        <w:pStyle w:val="ListParagraph"/>
        <w:numPr>
          <w:ilvl w:val="1"/>
          <w:numId w:val="6"/>
        </w:numPr>
      </w:pPr>
      <w:r w:rsidRPr="00BC0E96">
        <w:t>12. Documentation and support services</w:t>
      </w:r>
    </w:p>
    <w:p w14:paraId="5B479E66" w14:textId="41F59710" w:rsidR="004B34DD" w:rsidRPr="00BC0E96" w:rsidRDefault="00B951E0" w:rsidP="002E592E">
      <w:pPr>
        <w:pStyle w:val="NormalAfterTable"/>
        <w:numPr>
          <w:ilvl w:val="0"/>
          <w:numId w:val="18"/>
        </w:numPr>
      </w:pPr>
      <w:r w:rsidRPr="00BC0E96">
        <w:rPr>
          <w:rStyle w:val="EmphasisUseSparingly"/>
          <w:b w:val="0"/>
        </w:rPr>
        <w:t>Provid</w:t>
      </w:r>
      <w:r w:rsidR="005D3C71" w:rsidRPr="00BC0E96">
        <w:rPr>
          <w:rStyle w:val="EmphasisUseSparingly"/>
          <w:b w:val="0"/>
        </w:rPr>
        <w:t>ing</w:t>
      </w:r>
      <w:r w:rsidRPr="00BC0E96">
        <w:rPr>
          <w:rStyle w:val="EmphasisUseSparingly"/>
          <w:b w:val="0"/>
        </w:rPr>
        <w:t xml:space="preserve"> accessible documentation</w:t>
      </w:r>
      <w:r w:rsidRPr="00BC0E96">
        <w:t xml:space="preserve"> to address disclosure, notice, transparency, explainability and contestability of AI systems, as well as their function, decision-making mechanisms, potential risks and implementation. Documentation should be kept up-to-date and reflect the current state of the AI being used. Information </w:t>
      </w:r>
      <w:r w:rsidR="004B34DD" w:rsidRPr="00BC0E96">
        <w:t xml:space="preserve">should meet the functional performance statements in section </w:t>
      </w:r>
      <w:r w:rsidR="00FE114B" w:rsidRPr="00BC0E96">
        <w:t xml:space="preserve">4.2 of </w:t>
      </w:r>
      <w:hyperlink r:id="rId23" w:history="1">
        <w:r w:rsidR="00C10A4E" w:rsidRPr="00C10A4E">
          <w:rPr>
            <w:rStyle w:val="Hyperlink"/>
          </w:rPr>
          <w:t>CAN/ASC - EN 301 549:2024</w:t>
        </w:r>
      </w:hyperlink>
      <w:r w:rsidR="00FE114B" w:rsidRPr="00BC0E96">
        <w:t xml:space="preserve"> - Accessibility requirements for ICT products and services standard</w:t>
      </w:r>
      <w:r w:rsidR="004B34DD" w:rsidRPr="00BC0E96">
        <w:t xml:space="preserve">. Specifically: </w:t>
      </w:r>
    </w:p>
    <w:p w14:paraId="65948751" w14:textId="77777777" w:rsidR="004B34DD" w:rsidRPr="00BC0E96" w:rsidRDefault="004B34DD" w:rsidP="00D42DF1">
      <w:pPr>
        <w:pStyle w:val="ListParagraph"/>
        <w:numPr>
          <w:ilvl w:val="1"/>
          <w:numId w:val="6"/>
        </w:numPr>
      </w:pPr>
      <w:r w:rsidRPr="00BC0E96">
        <w:t>5. Generic requirements</w:t>
      </w:r>
    </w:p>
    <w:p w14:paraId="0E182D95" w14:textId="77777777" w:rsidR="004B34DD" w:rsidRPr="00BC0E96" w:rsidRDefault="004B34DD" w:rsidP="00D42DF1">
      <w:pPr>
        <w:pStyle w:val="ListParagraph"/>
        <w:numPr>
          <w:ilvl w:val="1"/>
          <w:numId w:val="6"/>
        </w:numPr>
      </w:pPr>
      <w:r w:rsidRPr="00BC0E96">
        <w:t>9. Web</w:t>
      </w:r>
    </w:p>
    <w:p w14:paraId="509969F8" w14:textId="77777777" w:rsidR="004B34DD" w:rsidRPr="00BC0E96" w:rsidRDefault="004B34DD" w:rsidP="00D42DF1">
      <w:pPr>
        <w:pStyle w:val="ListParagraph"/>
        <w:numPr>
          <w:ilvl w:val="1"/>
          <w:numId w:val="6"/>
        </w:numPr>
      </w:pPr>
      <w:r w:rsidRPr="00BC0E96">
        <w:t>10. Non-web documents</w:t>
      </w:r>
    </w:p>
    <w:p w14:paraId="28833BD1" w14:textId="77777777" w:rsidR="004B34DD" w:rsidRPr="00BC0E96" w:rsidRDefault="004B34DD" w:rsidP="00D42DF1">
      <w:pPr>
        <w:pStyle w:val="ListParagraph"/>
        <w:numPr>
          <w:ilvl w:val="1"/>
          <w:numId w:val="6"/>
        </w:numPr>
      </w:pPr>
      <w:r w:rsidRPr="00BC0E96">
        <w:t>11. Software</w:t>
      </w:r>
    </w:p>
    <w:p w14:paraId="4D9A89E8" w14:textId="77777777" w:rsidR="004B34DD" w:rsidRPr="00BC0E96" w:rsidRDefault="004B34DD" w:rsidP="00D42DF1">
      <w:pPr>
        <w:pStyle w:val="ListParagraph"/>
        <w:numPr>
          <w:ilvl w:val="1"/>
          <w:numId w:val="6"/>
        </w:numPr>
      </w:pPr>
      <w:r w:rsidRPr="00BC0E96">
        <w:t>12. Documentation and support services</w:t>
      </w:r>
    </w:p>
    <w:p w14:paraId="0EB1B711" w14:textId="77777777" w:rsidR="00EA6336" w:rsidRDefault="00EA6336">
      <w:pPr>
        <w:spacing w:after="160" w:line="259" w:lineRule="auto"/>
        <w:rPr>
          <w:rStyle w:val="EmphasisUseSparingly"/>
          <w:b w:val="0"/>
        </w:rPr>
      </w:pPr>
      <w:r>
        <w:rPr>
          <w:rStyle w:val="EmphasisUseSparingly"/>
          <w:b w:val="0"/>
        </w:rPr>
        <w:br w:type="page"/>
      </w:r>
    </w:p>
    <w:p w14:paraId="1E4AFFDA" w14:textId="2BD7BE71" w:rsidR="00F15033" w:rsidRPr="00BC0E96" w:rsidRDefault="00B951E0" w:rsidP="002E592E">
      <w:pPr>
        <w:pStyle w:val="NormalAfterTable"/>
        <w:numPr>
          <w:ilvl w:val="0"/>
          <w:numId w:val="19"/>
        </w:numPr>
      </w:pPr>
      <w:r w:rsidRPr="00BC0E96">
        <w:rPr>
          <w:rStyle w:val="EmphasisUseSparingly"/>
          <w:b w:val="0"/>
        </w:rPr>
        <w:lastRenderedPageBreak/>
        <w:t>Provid</w:t>
      </w:r>
      <w:r w:rsidR="005D3C71" w:rsidRPr="00BC0E96">
        <w:rPr>
          <w:rStyle w:val="EmphasisUseSparingly"/>
          <w:b w:val="0"/>
        </w:rPr>
        <w:t>ing</w:t>
      </w:r>
      <w:r w:rsidRPr="00BC0E96">
        <w:rPr>
          <w:rStyle w:val="EmphasisUseSparingly"/>
          <w:b w:val="0"/>
        </w:rPr>
        <w:t xml:space="preserve"> accessible feedback mechanisms</w:t>
      </w:r>
      <w:r w:rsidRPr="00BC0E96">
        <w:t xml:space="preserve"> for individuals who use or are impacted by AI systems. </w:t>
      </w:r>
      <w:r w:rsidR="00F15033" w:rsidRPr="00BC0E96">
        <w:t xml:space="preserve">Feedback mechanisms should meet the functional performance statements in section </w:t>
      </w:r>
      <w:r w:rsidR="00FE114B" w:rsidRPr="00BC0E96">
        <w:t xml:space="preserve">4.2 of </w:t>
      </w:r>
      <w:hyperlink r:id="rId24" w:history="1">
        <w:r w:rsidR="00C10A4E" w:rsidRPr="00C10A4E">
          <w:rPr>
            <w:rStyle w:val="Hyperlink"/>
          </w:rPr>
          <w:t>CAN/ASC - EN 301 549:2024</w:t>
        </w:r>
      </w:hyperlink>
      <w:r w:rsidR="00FE114B" w:rsidRPr="00BC0E96">
        <w:t xml:space="preserve"> - Accessibility requirements for ICT products and services standard</w:t>
      </w:r>
      <w:r w:rsidR="00F15033" w:rsidRPr="00BC0E96">
        <w:t xml:space="preserve">. Specifically: </w:t>
      </w:r>
    </w:p>
    <w:p w14:paraId="3E4616CD" w14:textId="77777777" w:rsidR="00F15033" w:rsidRPr="00BC0E96" w:rsidRDefault="00F15033" w:rsidP="00D42DF1">
      <w:pPr>
        <w:pStyle w:val="ListParagraph"/>
        <w:numPr>
          <w:ilvl w:val="1"/>
          <w:numId w:val="6"/>
        </w:numPr>
      </w:pPr>
      <w:r w:rsidRPr="00BC0E96">
        <w:t>5. Generic requirements</w:t>
      </w:r>
    </w:p>
    <w:p w14:paraId="21E590B0" w14:textId="77777777" w:rsidR="00F15033" w:rsidRPr="00BC0E96" w:rsidRDefault="00F15033" w:rsidP="00D42DF1">
      <w:pPr>
        <w:pStyle w:val="ListParagraph"/>
        <w:numPr>
          <w:ilvl w:val="1"/>
          <w:numId w:val="6"/>
        </w:numPr>
      </w:pPr>
      <w:r w:rsidRPr="00BC0E96">
        <w:t>9. Web</w:t>
      </w:r>
    </w:p>
    <w:p w14:paraId="7EEC7E16" w14:textId="77777777" w:rsidR="00F15033" w:rsidRPr="00BC0E96" w:rsidRDefault="00F15033" w:rsidP="00D42DF1">
      <w:pPr>
        <w:pStyle w:val="ListParagraph"/>
        <w:numPr>
          <w:ilvl w:val="1"/>
          <w:numId w:val="6"/>
        </w:numPr>
      </w:pPr>
      <w:r w:rsidRPr="00BC0E96">
        <w:t>10. Non-web documents</w:t>
      </w:r>
    </w:p>
    <w:p w14:paraId="51ADFD24" w14:textId="77777777" w:rsidR="00F15033" w:rsidRPr="00BC0E96" w:rsidRDefault="00F15033" w:rsidP="00D42DF1">
      <w:pPr>
        <w:pStyle w:val="ListParagraph"/>
        <w:numPr>
          <w:ilvl w:val="1"/>
          <w:numId w:val="6"/>
        </w:numPr>
      </w:pPr>
      <w:r w:rsidRPr="00BC0E96">
        <w:t>11. Software</w:t>
      </w:r>
    </w:p>
    <w:p w14:paraId="489B6D36" w14:textId="5FC20847" w:rsidR="00E23C6C" w:rsidRPr="00BC0E96" w:rsidRDefault="00F15033" w:rsidP="00D42DF1">
      <w:pPr>
        <w:pStyle w:val="ListParagraph"/>
        <w:numPr>
          <w:ilvl w:val="1"/>
          <w:numId w:val="6"/>
        </w:numPr>
      </w:pPr>
      <w:r w:rsidRPr="00BC0E96">
        <w:t>12. Documentation and support services</w:t>
      </w:r>
    </w:p>
    <w:p w14:paraId="0DB9806B" w14:textId="28D513C5" w:rsidR="00B951E0" w:rsidRPr="00BC0E96" w:rsidRDefault="00B951E0" w:rsidP="002E592E">
      <w:pPr>
        <w:pStyle w:val="NormalAfterTable"/>
        <w:numPr>
          <w:ilvl w:val="0"/>
          <w:numId w:val="20"/>
        </w:numPr>
      </w:pPr>
      <w:r w:rsidRPr="00BC0E96">
        <w:rPr>
          <w:rStyle w:val="EmphasisUseSparingly"/>
          <w:b w:val="0"/>
        </w:rPr>
        <w:t>Provid</w:t>
      </w:r>
      <w:r w:rsidR="005D3C71" w:rsidRPr="00BC0E96">
        <w:rPr>
          <w:rStyle w:val="EmphasisUseSparingly"/>
          <w:b w:val="0"/>
        </w:rPr>
        <w:t>ing</w:t>
      </w:r>
      <w:r w:rsidRPr="00BC0E96">
        <w:rPr>
          <w:rStyle w:val="EmphasisUseSparingly"/>
          <w:b w:val="0"/>
        </w:rPr>
        <w:t xml:space="preserve"> alternative options</w:t>
      </w:r>
      <w:r w:rsidRPr="00BC0E96">
        <w:t xml:space="preserve"> when assistive technology that relies on AI is provided as accommodation and the data to be recognized or translated is outlying, causing compromised performance. </w:t>
      </w:r>
      <w:r w:rsidR="001242A4" w:rsidRPr="00BC0E96">
        <w:t xml:space="preserve">For example, </w:t>
      </w:r>
      <w:r w:rsidR="00B4063E" w:rsidRPr="00BC0E96">
        <w:t>speech</w:t>
      </w:r>
      <w:r w:rsidR="001242A4" w:rsidRPr="00BC0E96">
        <w:t xml:space="preserve"> recognition </w:t>
      </w:r>
      <w:r w:rsidR="008A4B94" w:rsidRPr="00BC0E96">
        <w:t>systems will not work as well for people whose speech is very different from the training data</w:t>
      </w:r>
      <w:r w:rsidR="00CF5F01" w:rsidRPr="00BC0E96">
        <w:t>.</w:t>
      </w:r>
      <w:r w:rsidR="00662916" w:rsidRPr="00BC0E96">
        <w:t xml:space="preserve"> </w:t>
      </w:r>
    </w:p>
    <w:p w14:paraId="752A3663" w14:textId="4FD0301F" w:rsidR="00B951E0" w:rsidRPr="00BC0E96" w:rsidRDefault="00B951E0" w:rsidP="00B951E0">
      <w:pPr>
        <w:pStyle w:val="Heading2"/>
      </w:pPr>
      <w:bookmarkStart w:id="16" w:name="_Toc174547065"/>
      <w:r w:rsidRPr="00BC0E96">
        <w:t>Equitable AI</w:t>
      </w:r>
      <w:bookmarkEnd w:id="16"/>
    </w:p>
    <w:p w14:paraId="0472AFED" w14:textId="3BCA5B02" w:rsidR="00B951E0" w:rsidRPr="00BC0E96" w:rsidRDefault="00B951E0" w:rsidP="00B951E0">
      <w:r w:rsidRPr="00BC0E96">
        <w:t>Where people with disabilities are the subjects of decisions made by AI systems or where AI systems are used to make decisions that have an impact on people with disabilities, those decisions and uses of AI systems should result in equitable treatment of people with disabilities.</w:t>
      </w:r>
    </w:p>
    <w:p w14:paraId="5E0D2A9A" w14:textId="4155F9C8" w:rsidR="00196F9F" w:rsidRDefault="00B951E0" w:rsidP="00B951E0">
      <w:r w:rsidRPr="00BC0E96">
        <w:t>People with disabilities, by virtue of their diversity, experience the extremes of both the opportunities and risks of AI systems. In addition to the specific equity risks experienced by other protected groups, such as a lack of representative data and the design of biased AI systems, people with disabilities are impacted by statistical discrimination.</w:t>
      </w:r>
    </w:p>
    <w:p w14:paraId="1A5C35E4" w14:textId="77777777" w:rsidR="00196F9F" w:rsidRDefault="00196F9F">
      <w:pPr>
        <w:spacing w:after="160" w:line="259" w:lineRule="auto"/>
      </w:pPr>
      <w:r>
        <w:br w:type="page"/>
      </w:r>
    </w:p>
    <w:p w14:paraId="3613BD48" w14:textId="4E986AC3" w:rsidR="00B951E0" w:rsidRPr="00BC0E96" w:rsidRDefault="00B951E0" w:rsidP="00B951E0">
      <w:pPr>
        <w:pStyle w:val="Heading3"/>
      </w:pPr>
      <w:bookmarkStart w:id="17" w:name="_Toc174547066"/>
      <w:r w:rsidRPr="00BC0E96">
        <w:lastRenderedPageBreak/>
        <w:t>Statistical discrimination</w:t>
      </w:r>
      <w:bookmarkEnd w:id="17"/>
    </w:p>
    <w:p w14:paraId="007F3EC0" w14:textId="116439F8" w:rsidR="00B951E0" w:rsidRPr="00BC0E96" w:rsidRDefault="00B951E0" w:rsidP="00B951E0">
      <w:r w:rsidRPr="00BC0E96">
        <w:t>AI systems in development or use should be assessed and monitored to determine the performance and impact of decisions for the full range of standard deviation from the statistical average or target optima.</w:t>
      </w:r>
    </w:p>
    <w:p w14:paraId="4B12FC40" w14:textId="4D10AAEC" w:rsidR="00B951E0" w:rsidRPr="00BC0E96" w:rsidRDefault="00B951E0" w:rsidP="00B951E0">
      <w:r w:rsidRPr="00BC0E96">
        <w:t xml:space="preserve">Even with full proportional representation in data, statistical discrimination will continue to affect people with disabilities because they are often </w:t>
      </w:r>
      <w:r w:rsidR="00931016">
        <w:t>minorities</w:t>
      </w:r>
      <w:r w:rsidR="00931016" w:rsidRPr="00BC0E96">
        <w:t xml:space="preserve"> </w:t>
      </w:r>
      <w:r w:rsidRPr="00BC0E96">
        <w:t>or diverge greatly from the statistical mean. The consequence of such discrimination is that an AI system’s predictions are wrong or exclude people with disabilities.</w:t>
      </w:r>
    </w:p>
    <w:p w14:paraId="160C3609" w14:textId="4235094A" w:rsidR="00274F5E" w:rsidRPr="00BC0E96" w:rsidRDefault="00274F5E" w:rsidP="00274F5E">
      <w:pPr>
        <w:pStyle w:val="NormalAfterTable"/>
      </w:pPr>
      <w:r w:rsidRPr="00BC0E96">
        <w:t xml:space="preserve">To meet </w:t>
      </w:r>
      <w:r w:rsidR="00671411">
        <w:t>this</w:t>
      </w:r>
      <w:r w:rsidR="00671411" w:rsidRPr="00BC0E96">
        <w:t xml:space="preserve"> </w:t>
      </w:r>
      <w:r w:rsidRPr="00BC0E96">
        <w:t xml:space="preserve">guidance, start by: </w:t>
      </w:r>
    </w:p>
    <w:p w14:paraId="52A96015" w14:textId="1240ECE0" w:rsidR="00B951E0" w:rsidRPr="00BC0E96" w:rsidRDefault="00B951E0" w:rsidP="002E592E">
      <w:pPr>
        <w:pStyle w:val="NormalAfterTable"/>
        <w:numPr>
          <w:ilvl w:val="0"/>
          <w:numId w:val="21"/>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impact assessments</w:t>
      </w:r>
      <w:r w:rsidRPr="00BC0E96">
        <w:t xml:space="preserve"> to investigate how statistical discrimination affects people with disabilities and document findings. These findings shall be publicly disclosed in an accessible format and be revisited and continuously monitored.</w:t>
      </w:r>
    </w:p>
    <w:p w14:paraId="46D7F5F2" w14:textId="106B1439" w:rsidR="00B951E0" w:rsidRPr="00A748AB" w:rsidRDefault="00B951E0" w:rsidP="00A748AB">
      <w:pPr>
        <w:pStyle w:val="NormalAfterTable"/>
        <w:numPr>
          <w:ilvl w:val="0"/>
          <w:numId w:val="44"/>
        </w:numPr>
        <w:rPr>
          <w:rStyle w:val="EmphasisUseSparingly"/>
          <w:b w:val="0"/>
        </w:rPr>
      </w:pPr>
      <w:r w:rsidRPr="00A748AB">
        <w:rPr>
          <w:rStyle w:val="EmphasisUseSparingly"/>
          <w:b w:val="0"/>
        </w:rPr>
        <w:t>Prioritiz</w:t>
      </w:r>
      <w:r w:rsidR="00274F5E" w:rsidRPr="00A748AB">
        <w:rPr>
          <w:rStyle w:val="EmphasisUseSparingly"/>
          <w:b w:val="0"/>
        </w:rPr>
        <w:t>ing</w:t>
      </w:r>
      <w:r w:rsidRPr="00A748AB">
        <w:rPr>
          <w:rStyle w:val="EmphasisUseSparingly"/>
          <w:b w:val="0"/>
        </w:rPr>
        <w:t xml:space="preserve"> assessment of risks for </w:t>
      </w:r>
      <w:r w:rsidR="00931016" w:rsidRPr="00A748AB">
        <w:rPr>
          <w:rStyle w:val="EmphasisUseSparingly"/>
          <w:b w:val="0"/>
        </w:rPr>
        <w:t xml:space="preserve">small </w:t>
      </w:r>
      <w:r w:rsidRPr="00A748AB">
        <w:rPr>
          <w:rStyle w:val="EmphasisUseSparingly"/>
          <w:b w:val="0"/>
        </w:rPr>
        <w:t xml:space="preserve">minorities where risk assessment frameworks are employed to determine risks and benefits of AI systems. This includes prioritizing people with disabilities, who feel the greatest impact of harm. </w:t>
      </w:r>
    </w:p>
    <w:p w14:paraId="66032977" w14:textId="76DBD67C" w:rsidR="00B951E0" w:rsidRPr="00BC0E96" w:rsidRDefault="00274F5E" w:rsidP="002E592E">
      <w:pPr>
        <w:pStyle w:val="NormalAfterTable"/>
        <w:numPr>
          <w:ilvl w:val="0"/>
          <w:numId w:val="21"/>
        </w:numPr>
      </w:pPr>
      <w:r w:rsidRPr="00BC0E96">
        <w:rPr>
          <w:rStyle w:val="EmphasisUseSparingly"/>
          <w:b w:val="0"/>
        </w:rPr>
        <w:t xml:space="preserve">Not using </w:t>
      </w:r>
      <w:r w:rsidR="00B951E0" w:rsidRPr="00BC0E96">
        <w:rPr>
          <w:rStyle w:val="EmphasisUseSparingly"/>
          <w:b w:val="0"/>
        </w:rPr>
        <w:t>risk assessments based solely on the risks and benefits to the majority</w:t>
      </w:r>
      <w:r w:rsidR="00B951E0" w:rsidRPr="00BC0E96">
        <w:t>, which would discriminate against minority groups.</w:t>
      </w:r>
    </w:p>
    <w:p w14:paraId="225AB14B" w14:textId="3BB2E991" w:rsidR="00B951E0" w:rsidRPr="00BC0E96" w:rsidRDefault="00B951E0" w:rsidP="002E592E">
      <w:pPr>
        <w:pStyle w:val="NormalAfterTable"/>
        <w:numPr>
          <w:ilvl w:val="0"/>
          <w:numId w:val="21"/>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exploration algorithms</w:t>
      </w:r>
      <w:r w:rsidRPr="00BC0E96">
        <w:t xml:space="preserve"> that seek candidates who are different from current employees to increase the diversity of employees where AI systems are used in hiring. Doing so may reduce statistical discrimination.</w:t>
      </w:r>
    </w:p>
    <w:p w14:paraId="0C5055C7" w14:textId="4BA36AF5" w:rsidR="00B951E0" w:rsidRPr="00BC0E96" w:rsidRDefault="00B951E0" w:rsidP="002E592E">
      <w:pPr>
        <w:pStyle w:val="NormalAfterTable"/>
        <w:numPr>
          <w:ilvl w:val="0"/>
          <w:numId w:val="21"/>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inverted metrics</w:t>
      </w:r>
      <w:r w:rsidRPr="00BC0E96">
        <w:t xml:space="preserve"> where social media is used to gather input to highlight novel and minority contributions as well as majority contributions. </w:t>
      </w:r>
    </w:p>
    <w:p w14:paraId="00F76A5F" w14:textId="77777777" w:rsidR="00B951E0" w:rsidRPr="00BC0E96" w:rsidRDefault="00B951E0" w:rsidP="00B951E0">
      <w:r w:rsidRPr="00BC0E96">
        <w:rPr>
          <w:noProof/>
        </w:rPr>
        <w:lastRenderedPageBreak/>
        <w:drawing>
          <wp:inline distT="0" distB="0" distL="0" distR="0" wp14:anchorId="4F246D9E" wp14:editId="438E3691">
            <wp:extent cx="5943600" cy="2796540"/>
            <wp:effectExtent l="0" t="0" r="0" b="0"/>
            <wp:docPr id="394962320" name="Picture 2" descr="Flow chart determining statistical discrimination. Ask: Is the relevant data about the person, group, or community represented by more than 50% of the training data? If Yes, AI tool can be used to guide or make decisions with standard precautions and monitoring. If no, ask: Is the relevant data about the person, group, or community represented by less than 50% of the training data, but more than 20% of the data? If yes, Use AI decision tool only with human monitoring and oversight to monitor and address inaccurate determinations. If no, ask: Is the relevant data about the person, group, or community represented by less than 20% of the training data? If yes, Do not use AI tool to guide or make decision. Provide equivalent service using human jud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320" name="Picture 2" descr="Flow chart determining statistical discrimination. Ask: Is the relevant data about the person, group, or community represented by more than 50% of the training data? If Yes, AI tool can be used to guide or make decisions with standard precautions and monitoring. If no, ask: Is the relevant data about the person, group, or community represented by less than 50% of the training data, but more than 20% of the data? If yes, Use AI decision tool only with human monitoring and oversight to monitor and address inaccurate determinations. If no, ask: Is the relevant data about the person, group, or community represented by less than 20% of the training data? If yes, Do not use AI tool to guide or make decision. Provide equivalent service using human judgement.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2796540"/>
                    </a:xfrm>
                    <a:prstGeom prst="rect">
                      <a:avLst/>
                    </a:prstGeom>
                  </pic:spPr>
                </pic:pic>
              </a:graphicData>
            </a:graphic>
          </wp:inline>
        </w:drawing>
      </w:r>
    </w:p>
    <w:p w14:paraId="2EB85F08" w14:textId="77777777" w:rsidR="00B951E0" w:rsidRPr="00BC0E96" w:rsidRDefault="00B951E0" w:rsidP="00B951E0">
      <w:pPr>
        <w:pStyle w:val="Caption"/>
      </w:pPr>
      <w:r w:rsidRPr="00BC0E96">
        <w:t xml:space="preserve">Figure </w:t>
      </w:r>
      <w:r w:rsidR="00DE7147" w:rsidRPr="00BC0E96">
        <w:fldChar w:fldCharType="begin"/>
      </w:r>
      <w:r w:rsidR="00DE7147" w:rsidRPr="00BC0E96">
        <w:instrText xml:space="preserve"> SEQ Figure \* ARABIC </w:instrText>
      </w:r>
      <w:r w:rsidR="00DE7147" w:rsidRPr="00BC0E96">
        <w:fldChar w:fldCharType="separate"/>
      </w:r>
      <w:r w:rsidRPr="00BC0E96">
        <w:t>1</w:t>
      </w:r>
      <w:r w:rsidR="00DE7147" w:rsidRPr="00BC0E96">
        <w:fldChar w:fldCharType="end"/>
      </w:r>
      <w:r w:rsidRPr="00BC0E96">
        <w:t>. Implementation Phase: Determining Statistical Discrimination</w:t>
      </w:r>
    </w:p>
    <w:p w14:paraId="31FA3AAF" w14:textId="1379F2AF" w:rsidR="00B951E0" w:rsidRDefault="00B951E0" w:rsidP="00B951E0">
      <w:r w:rsidRPr="00BC0E96">
        <w:rPr>
          <w:rStyle w:val="EmphasisUseSparingly"/>
        </w:rPr>
        <w:t>Note:</w:t>
      </w:r>
      <w:r w:rsidRPr="00BC0E96">
        <w:t xml:space="preserve"> This step is in addition to ensuring that there is full and accurate proportional representation in the training data, and that the labels, proxies and algorithms do not contain </w:t>
      </w:r>
      <w:r w:rsidR="00D81487" w:rsidRPr="00BC0E96">
        <w:t xml:space="preserve">negative </w:t>
      </w:r>
      <w:r w:rsidRPr="00BC0E96">
        <w:t>bias. Statistical discrimination is the impact of the use of statistical reasoning on decisions regarding small minorities.</w:t>
      </w:r>
    </w:p>
    <w:p w14:paraId="168DC207" w14:textId="2668C593" w:rsidR="00EA6336" w:rsidRDefault="00C54278" w:rsidP="00B951E0">
      <w:r w:rsidRPr="00C54278">
        <w:t>Example: AI tools deployed to select promising applicants for employment (especially in large competitive hiring scenarios), are trained to match data profiles of past successful employees. The algorithm is designed to select applicants that match the target successful employee data profile. People with disabilities are different from the average and will be screened out. When implementing AI, question the basis of decisions to ensure that the decision criteria do not discriminate against people who happen to be marginalized minorities in the data set.</w:t>
      </w:r>
    </w:p>
    <w:p w14:paraId="1C706BA6" w14:textId="77777777" w:rsidR="00EA6336" w:rsidRDefault="00EA6336">
      <w:pPr>
        <w:spacing w:after="160" w:line="259" w:lineRule="auto"/>
      </w:pPr>
      <w:r>
        <w:br w:type="page"/>
      </w:r>
    </w:p>
    <w:p w14:paraId="032B3F0D" w14:textId="5DF1A9AF" w:rsidR="00B951E0" w:rsidRPr="00BC0E96" w:rsidRDefault="00B951E0" w:rsidP="00B951E0">
      <w:pPr>
        <w:pStyle w:val="Heading3"/>
      </w:pPr>
      <w:bookmarkStart w:id="18" w:name="_Toc174547067"/>
      <w:r w:rsidRPr="00BC0E96">
        <w:lastRenderedPageBreak/>
        <w:t>Reliability, accuracy and trustworthiness</w:t>
      </w:r>
      <w:bookmarkEnd w:id="18"/>
    </w:p>
    <w:p w14:paraId="047A1E20" w14:textId="078DE2B2" w:rsidR="00B951E0" w:rsidRPr="00BC0E96" w:rsidRDefault="00B951E0" w:rsidP="00B951E0">
      <w:r w:rsidRPr="00BC0E96">
        <w:t xml:space="preserve">AI systems deployed by organizations should be designed to guard against the pursuit of accuracy that leads to falsely rejecting people with a disability due to either: </w:t>
      </w:r>
    </w:p>
    <w:p w14:paraId="5BE25570" w14:textId="77777777" w:rsidR="00B951E0" w:rsidRPr="00BC0E96" w:rsidRDefault="00B951E0" w:rsidP="002E592E">
      <w:pPr>
        <w:pStyle w:val="ListParagraph"/>
        <w:numPr>
          <w:ilvl w:val="0"/>
          <w:numId w:val="9"/>
        </w:numPr>
      </w:pPr>
      <w:r w:rsidRPr="00BC0E96">
        <w:t xml:space="preserve">over-trust in an otherwise accurate and reliable system, or </w:t>
      </w:r>
    </w:p>
    <w:p w14:paraId="0823AD25" w14:textId="136E6D14" w:rsidR="00B951E0" w:rsidRPr="00BC0E96" w:rsidRDefault="00B951E0" w:rsidP="002E592E">
      <w:pPr>
        <w:pStyle w:val="ListParagraph"/>
        <w:numPr>
          <w:ilvl w:val="0"/>
          <w:numId w:val="9"/>
        </w:numPr>
      </w:pPr>
      <w:r w:rsidRPr="00BC0E96">
        <w:t xml:space="preserve">ignoring failures as anecdotal and affecting only a small minority. </w:t>
      </w:r>
    </w:p>
    <w:p w14:paraId="666206A0" w14:textId="0E5B45E6" w:rsidR="00B951E0" w:rsidRPr="00BC0E96" w:rsidRDefault="00B951E0" w:rsidP="00B951E0">
      <w:r w:rsidRPr="00BC0E96">
        <w:t>High accuracy is generally a good outcome, but accuracy is at odds with generalization, since the more accurate the system, the less it generalizes. This can unfairly exclude qualified individuals, including people with disabilities who are poorly represented in the model from the start. Pursuit of greater accuracy will only exacerbate this issue.</w:t>
      </w:r>
    </w:p>
    <w:p w14:paraId="2FEC317B" w14:textId="7CC856F9" w:rsidR="00B951E0" w:rsidRPr="00BC0E96" w:rsidRDefault="00B951E0" w:rsidP="00B951E0">
      <w:r w:rsidRPr="00BC0E96">
        <w:t>Over-trust in an AI system, to the point where people assume its outputs are always correct and become lenient when monitoring the system, often result</w:t>
      </w:r>
      <w:r w:rsidR="00D81487" w:rsidRPr="00BC0E96">
        <w:t>s</w:t>
      </w:r>
      <w:r w:rsidRPr="00BC0E96">
        <w:t xml:space="preserve"> in failures and incorrect predictions being missed by those monitoring the system. The lack of oversight can contribute to the harm experienced by people with disabilities, including when complaints are raised by people with disabilities. As the system is perceived as reliable, then the complaint is dismissed as anecdotal since it is rare and felt only by a small minority.</w:t>
      </w:r>
    </w:p>
    <w:p w14:paraId="2CF34847" w14:textId="38839F2D" w:rsidR="00274F5E" w:rsidRPr="00BC0E96" w:rsidRDefault="00274F5E" w:rsidP="00EA6336">
      <w:pPr>
        <w:spacing w:after="160" w:line="259" w:lineRule="auto"/>
      </w:pPr>
      <w:r w:rsidRPr="00BC0E96">
        <w:t xml:space="preserve">To meet </w:t>
      </w:r>
      <w:r w:rsidR="00671411">
        <w:t>this</w:t>
      </w:r>
      <w:r w:rsidR="00671411" w:rsidRPr="00BC0E96">
        <w:t xml:space="preserve"> </w:t>
      </w:r>
      <w:r w:rsidRPr="00BC0E96">
        <w:t>guidance, start by:</w:t>
      </w:r>
    </w:p>
    <w:p w14:paraId="5B51A710" w14:textId="465840A3" w:rsidR="00EA6336" w:rsidRDefault="00B951E0" w:rsidP="002E592E">
      <w:pPr>
        <w:pStyle w:val="NormalAfterTable"/>
        <w:numPr>
          <w:ilvl w:val="0"/>
          <w:numId w:val="22"/>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accuracy measurements that include disaggregated accuracy results for people with disabilities.</w:t>
      </w:r>
      <w:r w:rsidRPr="00BC0E96">
        <w:t xml:space="preserve"> Accuracy measurements should also consider the context of use and the conditions relative to people with disabilities.</w:t>
      </w:r>
    </w:p>
    <w:p w14:paraId="42B482B5" w14:textId="77777777" w:rsidR="00EA6336" w:rsidRDefault="00EA6336">
      <w:pPr>
        <w:spacing w:after="160" w:line="259" w:lineRule="auto"/>
      </w:pPr>
      <w:r>
        <w:br w:type="page"/>
      </w:r>
    </w:p>
    <w:p w14:paraId="4BBAE8F0" w14:textId="02901801" w:rsidR="00B951E0" w:rsidRPr="00BC0E96" w:rsidRDefault="00B951E0" w:rsidP="00B951E0">
      <w:pPr>
        <w:pStyle w:val="Heading3"/>
      </w:pPr>
      <w:bookmarkStart w:id="19" w:name="_Toc174547068"/>
      <w:r w:rsidRPr="00BC0E96">
        <w:lastRenderedPageBreak/>
        <w:t>Freedom from negative bias</w:t>
      </w:r>
      <w:bookmarkEnd w:id="19"/>
    </w:p>
    <w:p w14:paraId="4592F652" w14:textId="63EBB9D3" w:rsidR="00B951E0" w:rsidRPr="00BC0E96" w:rsidRDefault="00B951E0" w:rsidP="00B951E0">
      <w:r w:rsidRPr="00BC0E96">
        <w:t>Organizations shall ensure that AI systems are not negatively biased against people with disabilities due to biases in the training data, data proxies used, data labels or algorithmic design.</w:t>
      </w:r>
    </w:p>
    <w:p w14:paraId="32FD5D8F" w14:textId="3120DE76" w:rsidR="00B951E0" w:rsidRPr="00BC0E96" w:rsidRDefault="00B951E0" w:rsidP="00B951E0">
      <w:r w:rsidRPr="00BC0E96">
        <w:t>The discriminatory biases of human designers and developers, digital disparities, or discriminatory or bigoted content in training data can all lead to negatively biased AI systems affecting people of different genders, races, ages, abilit</w:t>
      </w:r>
      <w:r w:rsidR="00D81487" w:rsidRPr="00BC0E96">
        <w:t>ies</w:t>
      </w:r>
      <w:r w:rsidRPr="00BC0E96">
        <w:t xml:space="preserve"> and other marginalized minorities. AI systems can amplify, accelerate and automate these biases.</w:t>
      </w:r>
    </w:p>
    <w:p w14:paraId="040B263A" w14:textId="60FB9627" w:rsidR="00B951E0" w:rsidRPr="00BC0E96" w:rsidRDefault="00B951E0" w:rsidP="00B951E0">
      <w:r w:rsidRPr="00BC0E96">
        <w:t xml:space="preserve">However, unlike a simpler variable like gender, race or age, “persons with a disability” is a category that aggregates people with disparate capabilities rather than a single measurable variable. While it is unlikely that negative biases against people with disabilities in AI systems can be </w:t>
      </w:r>
      <w:r w:rsidR="00656A4F" w:rsidRPr="00BC0E96">
        <w:t xml:space="preserve">completely </w:t>
      </w:r>
      <w:r w:rsidRPr="00BC0E96">
        <w:t>eliminated, measures should be taken to remove common causes of bias.</w:t>
      </w:r>
    </w:p>
    <w:p w14:paraId="49E1DD75" w14:textId="5ADACAD8" w:rsidR="00274F5E" w:rsidRPr="00BC0E96" w:rsidRDefault="00274F5E" w:rsidP="00274F5E">
      <w:pPr>
        <w:pStyle w:val="NormalAfterTable"/>
      </w:pPr>
      <w:r w:rsidRPr="00BC0E96">
        <w:t xml:space="preserve">To meet </w:t>
      </w:r>
      <w:r w:rsidR="00671411">
        <w:t>this</w:t>
      </w:r>
      <w:r w:rsidR="00671411" w:rsidRPr="00BC0E96">
        <w:t xml:space="preserve"> </w:t>
      </w:r>
      <w:r w:rsidRPr="00BC0E96">
        <w:t xml:space="preserve">guidance, start by: </w:t>
      </w:r>
    </w:p>
    <w:p w14:paraId="7064E6BF" w14:textId="200CB7E6" w:rsidR="00B951E0" w:rsidRPr="00BC0E96" w:rsidRDefault="00B951E0" w:rsidP="002E592E">
      <w:pPr>
        <w:pStyle w:val="NormalAfterTable"/>
        <w:numPr>
          <w:ilvl w:val="0"/>
          <w:numId w:val="23"/>
        </w:numPr>
        <w:rPr>
          <w:rStyle w:val="EmphasisUseSparingly"/>
          <w:b w:val="0"/>
        </w:r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training data that represents a broad range of people with disabilities. </w:t>
      </w:r>
    </w:p>
    <w:p w14:paraId="69F51982" w14:textId="02364531" w:rsidR="00B951E0" w:rsidRPr="00BC0E96" w:rsidRDefault="00B951E0" w:rsidP="002E592E">
      <w:pPr>
        <w:pStyle w:val="NormalAfterTable"/>
        <w:numPr>
          <w:ilvl w:val="0"/>
          <w:numId w:val="23"/>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a labelling process that engages people with disabilities</w:t>
      </w:r>
      <w:r w:rsidRPr="00BC0E96">
        <w:t xml:space="preserve"> to choose and curate data labels.</w:t>
      </w:r>
    </w:p>
    <w:p w14:paraId="7AE06E42" w14:textId="06B9E3A1" w:rsidR="00B951E0" w:rsidRPr="00BC0E96" w:rsidRDefault="00B951E0" w:rsidP="002E592E">
      <w:pPr>
        <w:pStyle w:val="NormalAfterTable"/>
        <w:numPr>
          <w:ilvl w:val="0"/>
          <w:numId w:val="23"/>
        </w:numPr>
      </w:pPr>
      <w:r w:rsidRPr="00BC0E96">
        <w:rPr>
          <w:rStyle w:val="EmphasisUseSparingly"/>
          <w:b w:val="0"/>
        </w:rPr>
        <w:t>Not us</w:t>
      </w:r>
      <w:r w:rsidR="00274F5E" w:rsidRPr="00BC0E96">
        <w:rPr>
          <w:rStyle w:val="EmphasisUseSparingly"/>
          <w:b w:val="0"/>
        </w:rPr>
        <w:t>ing</w:t>
      </w:r>
      <w:r w:rsidRPr="00BC0E96">
        <w:rPr>
          <w:rStyle w:val="EmphasisUseSparingly"/>
          <w:b w:val="0"/>
        </w:rPr>
        <w:t xml:space="preserve"> datasets that include data that stereotypes or discriminates</w:t>
      </w:r>
      <w:r w:rsidRPr="00BC0E96">
        <w:t xml:space="preserve"> against people with disabilities. </w:t>
      </w:r>
    </w:p>
    <w:p w14:paraId="0EF2D89C" w14:textId="22C793B7" w:rsidR="00B951E0" w:rsidRPr="00BC0E96" w:rsidRDefault="00B951E0" w:rsidP="002E592E">
      <w:pPr>
        <w:pStyle w:val="NormalAfterTable"/>
        <w:numPr>
          <w:ilvl w:val="0"/>
          <w:numId w:val="23"/>
        </w:numPr>
      </w:pPr>
      <w:r w:rsidRPr="00BC0E96">
        <w:rPr>
          <w:rStyle w:val="EmphasisUseSparingly"/>
          <w:b w:val="0"/>
        </w:rPr>
        <w:t>Not us</w:t>
      </w:r>
      <w:r w:rsidR="00274F5E" w:rsidRPr="00BC0E96">
        <w:rPr>
          <w:rStyle w:val="EmphasisUseSparingly"/>
          <w:b w:val="0"/>
        </w:rPr>
        <w:t>ing</w:t>
      </w:r>
      <w:r w:rsidRPr="00BC0E96">
        <w:rPr>
          <w:rStyle w:val="EmphasisUseSparingly"/>
          <w:b w:val="0"/>
        </w:rPr>
        <w:t xml:space="preserve"> stereotypical proxy variables</w:t>
      </w:r>
      <w:r w:rsidRPr="00BC0E96">
        <w:t xml:space="preserve"> to stand in for people with disabilities or their data characteristics when training, testing and validating AI systems. </w:t>
      </w:r>
    </w:p>
    <w:p w14:paraId="0026E108" w14:textId="2272E548" w:rsidR="00B951E0" w:rsidRPr="00BC0E96" w:rsidRDefault="00B951E0" w:rsidP="002E592E">
      <w:pPr>
        <w:pStyle w:val="NormalAfterTable"/>
        <w:numPr>
          <w:ilvl w:val="0"/>
          <w:numId w:val="23"/>
        </w:numPr>
      </w:pPr>
      <w:r w:rsidRPr="00BC0E96">
        <w:rPr>
          <w:rStyle w:val="EmphasisUseSparingly"/>
          <w:b w:val="0"/>
        </w:rPr>
        <w:t>Not us</w:t>
      </w:r>
      <w:r w:rsidR="00274F5E" w:rsidRPr="00BC0E96">
        <w:rPr>
          <w:rStyle w:val="EmphasisUseSparingly"/>
          <w:b w:val="0"/>
        </w:rPr>
        <w:t>ing</w:t>
      </w:r>
      <w:r w:rsidRPr="00BC0E96">
        <w:rPr>
          <w:rStyle w:val="EmphasisUseSparingly"/>
          <w:b w:val="0"/>
        </w:rPr>
        <w:t xml:space="preserve"> algorithms that are biased against people with disabilities </w:t>
      </w:r>
      <w:r w:rsidRPr="00BC0E96">
        <w:t xml:space="preserve">when procuring, designing or tuning AI systems. </w:t>
      </w:r>
    </w:p>
    <w:p w14:paraId="3287E5E9" w14:textId="24E2216C" w:rsidR="00B951E0" w:rsidRPr="00BC0E96" w:rsidRDefault="00B951E0" w:rsidP="00B951E0">
      <w:pPr>
        <w:pStyle w:val="Heading3"/>
      </w:pPr>
      <w:bookmarkStart w:id="20" w:name="_Toc174547069"/>
      <w:r w:rsidRPr="00BC0E96">
        <w:lastRenderedPageBreak/>
        <w:t>Equity of decisions and outcomes</w:t>
      </w:r>
      <w:bookmarkEnd w:id="20"/>
      <w:r w:rsidRPr="00BC0E96">
        <w:t xml:space="preserve"> </w:t>
      </w:r>
    </w:p>
    <w:p w14:paraId="6EF66079" w14:textId="4CCA9839" w:rsidR="00B951E0" w:rsidRPr="00BC0E96" w:rsidRDefault="00B951E0" w:rsidP="00B951E0">
      <w:r w:rsidRPr="00BC0E96">
        <w:t>Organizations deploying AI systems should monitor the outcomes of the decisions of AI systems with respect to equitable treatment of people with disabilities and use this data to tune and refine those systems.</w:t>
      </w:r>
    </w:p>
    <w:p w14:paraId="250E998B" w14:textId="38511D6B" w:rsidR="00B951E0" w:rsidRPr="00BC0E96" w:rsidRDefault="00B951E0" w:rsidP="00B951E0">
      <w:r w:rsidRPr="00BC0E96">
        <w:t xml:space="preserve">AI decisions are often misaligned with the desired outcomes, so the information about the outcomes should be used to tune the decision system. This misalignment happens when there is a failure to take into account the </w:t>
      </w:r>
      <w:r w:rsidR="00656A4F" w:rsidRPr="00BC0E96">
        <w:t xml:space="preserve">complexity and changes within the </w:t>
      </w:r>
      <w:r w:rsidRPr="00BC0E96">
        <w:t xml:space="preserve">context of the decisions being made. As people with disabilities </w:t>
      </w:r>
      <w:r w:rsidR="00656A4F" w:rsidRPr="00BC0E96">
        <w:t xml:space="preserve">often </w:t>
      </w:r>
      <w:r w:rsidRPr="00BC0E96">
        <w:t>have complex</w:t>
      </w:r>
      <w:r w:rsidR="00656A4F" w:rsidRPr="00BC0E96">
        <w:t>, unpredictable</w:t>
      </w:r>
      <w:r w:rsidRPr="00BC0E96">
        <w:t xml:space="preserve"> lives with many entangled barriers, they are most impacted by this misalignment.</w:t>
      </w:r>
    </w:p>
    <w:p w14:paraId="677A942A" w14:textId="16A49F42" w:rsidR="00274F5E" w:rsidRPr="00BC0E96" w:rsidRDefault="00274F5E" w:rsidP="00274F5E">
      <w:pPr>
        <w:pStyle w:val="NormalAfterTable"/>
      </w:pPr>
      <w:r w:rsidRPr="00BC0E96">
        <w:t xml:space="preserve">To meet </w:t>
      </w:r>
      <w:r w:rsidR="00671411">
        <w:t>this</w:t>
      </w:r>
      <w:r w:rsidR="00671411" w:rsidRPr="00BC0E96">
        <w:t xml:space="preserve"> </w:t>
      </w:r>
      <w:r w:rsidRPr="00BC0E96">
        <w:t xml:space="preserve">guidance, start by: </w:t>
      </w:r>
    </w:p>
    <w:p w14:paraId="7D9F47C4" w14:textId="55444850" w:rsidR="00B951E0" w:rsidRPr="00BC0E96" w:rsidRDefault="00B951E0" w:rsidP="002E592E">
      <w:pPr>
        <w:pStyle w:val="NormalAfterTable"/>
        <w:numPr>
          <w:ilvl w:val="0"/>
          <w:numId w:val="24"/>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systems to explain and monitor the determinants of decisions </w:t>
      </w:r>
      <w:r w:rsidRPr="00BC0E96">
        <w:t>made by deployed AI systems and ensure that determinants are equitable to people with disabilities and reasonable with respect to the decisions being made.</w:t>
      </w:r>
    </w:p>
    <w:p w14:paraId="75E0EBDA" w14:textId="2365C331" w:rsidR="00B951E0" w:rsidRPr="00BC0E96" w:rsidRDefault="00B951E0" w:rsidP="00B951E0">
      <w:pPr>
        <w:pStyle w:val="Heading3"/>
      </w:pPr>
      <w:bookmarkStart w:id="21" w:name="_Toc174547070"/>
      <w:r w:rsidRPr="00BC0E96">
        <w:t>Safety, security and protection from data abuse</w:t>
      </w:r>
      <w:bookmarkEnd w:id="21"/>
    </w:p>
    <w:p w14:paraId="32C515E0" w14:textId="1A16EE97" w:rsidR="00B951E0" w:rsidRPr="00BC0E96" w:rsidRDefault="00B951E0" w:rsidP="00B951E0">
      <w:r w:rsidRPr="00BC0E96">
        <w:t>Organizations should develop plans to protect people with disabilities in the case of data breaches</w:t>
      </w:r>
      <w:r w:rsidR="00CE757F" w:rsidRPr="00BC0E96">
        <w:t xml:space="preserve">, </w:t>
      </w:r>
      <w:r w:rsidRPr="00BC0E96">
        <w:t xml:space="preserve">malicious attacks </w:t>
      </w:r>
      <w:r w:rsidR="00656A4F" w:rsidRPr="00BC0E96">
        <w:t>using</w:t>
      </w:r>
      <w:r w:rsidRPr="00BC0E96">
        <w:t xml:space="preserve"> AI systems</w:t>
      </w:r>
      <w:r w:rsidR="00CE757F" w:rsidRPr="00BC0E96">
        <w:t>, or false flagging as suspicious in security systems</w:t>
      </w:r>
      <w:r w:rsidRPr="00BC0E96">
        <w:t xml:space="preserve">. </w:t>
      </w:r>
    </w:p>
    <w:p w14:paraId="476D6C87" w14:textId="0C49A95A" w:rsidR="00B951E0" w:rsidRPr="00BC0E96" w:rsidRDefault="00B951E0" w:rsidP="00B951E0">
      <w:r w:rsidRPr="00BC0E96">
        <w:t xml:space="preserve">People with disabilities are the most vulnerable to data abuse and misuse, and they are frequently targeted by fraudulent claims and scams. This is especially the case for people with intellectual disabilities but also people relying on auditory information or other alternative access systems. </w:t>
      </w:r>
    </w:p>
    <w:p w14:paraId="51CDB464" w14:textId="00F299E5" w:rsidR="00B951E0" w:rsidRPr="00BC0E96" w:rsidRDefault="00B951E0" w:rsidP="00B951E0">
      <w:r w:rsidRPr="00BC0E96">
        <w:t xml:space="preserve">Privacy protections do not work for people who are highly unique, as they can be easily re-identified. People with disabilities are also frequently put into situations where they need to barter their privacy for essential services. </w:t>
      </w:r>
    </w:p>
    <w:p w14:paraId="5B8E4EB2" w14:textId="78E890C1" w:rsidR="00B951E0" w:rsidRPr="00BC0E96" w:rsidRDefault="002871A5" w:rsidP="00B951E0">
      <w:r w:rsidRPr="00BC0E96">
        <w:lastRenderedPageBreak/>
        <w:t>When AI is used in s</w:t>
      </w:r>
      <w:r w:rsidR="005A7D07" w:rsidRPr="00BC0E96">
        <w:t>ecurity</w:t>
      </w:r>
      <w:r w:rsidR="00CE757F" w:rsidRPr="00BC0E96">
        <w:t xml:space="preserve"> efforts </w:t>
      </w:r>
      <w:r w:rsidR="00B951E0" w:rsidRPr="00BC0E96">
        <w:t>to flag security risks, anomalies that require financial audits, tax fraud, insurance risks or security threats</w:t>
      </w:r>
      <w:r w:rsidR="007D2103" w:rsidRPr="00BC0E96">
        <w:t>,</w:t>
      </w:r>
      <w:r w:rsidR="00B951E0" w:rsidRPr="00BC0E96">
        <w:t xml:space="preserve"> </w:t>
      </w:r>
      <w:r w:rsidRPr="00BC0E96">
        <w:t xml:space="preserve">these systems </w:t>
      </w:r>
      <w:r w:rsidR="00B951E0" w:rsidRPr="00BC0E96">
        <w:t>disproportionally flag people with disabilities because they deviate from the recognized or average patterns.</w:t>
      </w:r>
    </w:p>
    <w:p w14:paraId="123A40CE" w14:textId="447E51D6" w:rsidR="00274F5E" w:rsidRPr="00BC0E96" w:rsidRDefault="00274F5E" w:rsidP="00274F5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1A028C77" w14:textId="72728424" w:rsidR="002871A5" w:rsidRPr="00BC0E96" w:rsidRDefault="00B951E0" w:rsidP="002E592E">
      <w:pPr>
        <w:pStyle w:val="NormalAfterTable"/>
        <w:numPr>
          <w:ilvl w:val="0"/>
          <w:numId w:val="25"/>
        </w:numPr>
      </w:pPr>
      <w:r w:rsidRPr="00BC0E96">
        <w:rPr>
          <w:rStyle w:val="EmphasisUseSparingly"/>
          <w:b w:val="0"/>
        </w:rPr>
        <w:t>Creat</w:t>
      </w:r>
      <w:r w:rsidR="00274F5E" w:rsidRPr="00BC0E96">
        <w:rPr>
          <w:rStyle w:val="EmphasisUseSparingly"/>
          <w:b w:val="0"/>
        </w:rPr>
        <w:t>ing</w:t>
      </w:r>
      <w:r w:rsidRPr="00BC0E96">
        <w:rPr>
          <w:rStyle w:val="EmphasisUseSparingly"/>
          <w:b w:val="0"/>
        </w:rPr>
        <w:t xml:space="preserve"> plans that identify risks</w:t>
      </w:r>
      <w:r w:rsidRPr="00BC0E96">
        <w:t xml:space="preserve"> associated with disabilities, as well as clear and swift actions to protect people with disabilities</w:t>
      </w:r>
      <w:r w:rsidR="002871A5" w:rsidRPr="00BC0E96">
        <w:t>.</w:t>
      </w:r>
    </w:p>
    <w:p w14:paraId="56190ADC" w14:textId="5A0DFF1D" w:rsidR="00B951E0" w:rsidRPr="00BC0E96" w:rsidRDefault="002871A5" w:rsidP="002E592E">
      <w:pPr>
        <w:pStyle w:val="NormalAfterTable"/>
        <w:numPr>
          <w:ilvl w:val="0"/>
          <w:numId w:val="25"/>
        </w:numPr>
      </w:pPr>
      <w:r w:rsidRPr="00BC0E96">
        <w:rPr>
          <w:rStyle w:val="EmphasisUseSparingly"/>
          <w:b w:val="0"/>
        </w:rPr>
        <w:t>A</w:t>
      </w:r>
      <w:r w:rsidR="007D2103" w:rsidRPr="00BC0E96">
        <w:rPr>
          <w:rStyle w:val="EmphasisUseSparingly"/>
          <w:b w:val="0"/>
        </w:rPr>
        <w:t>ssist</w:t>
      </w:r>
      <w:r w:rsidR="00274F5E" w:rsidRPr="00BC0E96">
        <w:rPr>
          <w:rStyle w:val="EmphasisUseSparingly"/>
          <w:b w:val="0"/>
        </w:rPr>
        <w:t>ing</w:t>
      </w:r>
      <w:r w:rsidR="007D2103" w:rsidRPr="00BC0E96">
        <w:rPr>
          <w:rStyle w:val="EmphasisUseSparingly"/>
          <w:b w:val="0"/>
        </w:rPr>
        <w:t xml:space="preserve"> in recovering</w:t>
      </w:r>
      <w:r w:rsidR="007D2103" w:rsidRPr="00BC0E96">
        <w:t xml:space="preserve"> from data breaches, misuses and abuses</w:t>
      </w:r>
      <w:r w:rsidRPr="00BC0E96">
        <w:t>.</w:t>
      </w:r>
    </w:p>
    <w:p w14:paraId="19C27483" w14:textId="1963C964" w:rsidR="00B951E0" w:rsidRPr="00BC0E96" w:rsidRDefault="00B951E0" w:rsidP="002E592E">
      <w:pPr>
        <w:pStyle w:val="NormalAfterTable"/>
        <w:numPr>
          <w:ilvl w:val="0"/>
          <w:numId w:val="25"/>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AI systems with caution and human oversight</w:t>
      </w:r>
      <w:r w:rsidRPr="00BC0E96">
        <w:t xml:space="preserve"> where AI systems flag individuals for investigation.</w:t>
      </w:r>
    </w:p>
    <w:p w14:paraId="701DF86F" w14:textId="52E59197" w:rsidR="00B951E0" w:rsidRPr="00BC0E96" w:rsidRDefault="00B951E0" w:rsidP="002E592E">
      <w:pPr>
        <w:pStyle w:val="NormalAfterTable"/>
        <w:numPr>
          <w:ilvl w:val="0"/>
          <w:numId w:val="25"/>
        </w:numPr>
      </w:pPr>
      <w:r w:rsidRPr="00BC0E96">
        <w:rPr>
          <w:rStyle w:val="EmphasisUseSparingly"/>
          <w:b w:val="0"/>
        </w:rPr>
        <w:t>Monitor</w:t>
      </w:r>
      <w:r w:rsidR="00274F5E" w:rsidRPr="00BC0E96">
        <w:rPr>
          <w:rStyle w:val="EmphasisUseSparingly"/>
          <w:b w:val="0"/>
        </w:rPr>
        <w:t>ing</w:t>
      </w:r>
      <w:r w:rsidRPr="00BC0E96">
        <w:rPr>
          <w:rStyle w:val="EmphasisUseSparingly"/>
          <w:b w:val="0"/>
        </w:rPr>
        <w:t xml:space="preserve"> AI system decisions</w:t>
      </w:r>
      <w:r w:rsidRPr="00BC0E96">
        <w:t xml:space="preserve"> to ensure that people with disabilities are not disproportionately flagged for investigation.</w:t>
      </w:r>
    </w:p>
    <w:p w14:paraId="08ECF1AD" w14:textId="5B4F3AA0" w:rsidR="00B951E0" w:rsidRPr="00BC0E96" w:rsidRDefault="00B951E0" w:rsidP="00B951E0">
      <w:pPr>
        <w:pStyle w:val="Heading3"/>
      </w:pPr>
      <w:bookmarkStart w:id="22" w:name="_Toc174547071"/>
      <w:r w:rsidRPr="00BC0E96">
        <w:t>Freedom from surveillance</w:t>
      </w:r>
      <w:bookmarkEnd w:id="22"/>
      <w:r w:rsidRPr="00BC0E96">
        <w:t xml:space="preserve"> </w:t>
      </w:r>
    </w:p>
    <w:p w14:paraId="72000485" w14:textId="0988E9DD" w:rsidR="00B951E0" w:rsidRPr="00BC0E96" w:rsidRDefault="00B951E0" w:rsidP="00B951E0">
      <w:r w:rsidRPr="00BC0E96">
        <w:t>Organizations should refrain from using AI tools to surveil employees and clients with disabilities.</w:t>
      </w:r>
    </w:p>
    <w:p w14:paraId="727C5B86" w14:textId="64807FAD" w:rsidR="00B951E0" w:rsidRPr="00BC0E96" w:rsidRDefault="00B951E0" w:rsidP="00B951E0">
      <w:r w:rsidRPr="00BC0E96">
        <w:t>AI productivity tools and AI tools that surveil employees, clients or customers use metrics that unfairly measure people with disabilities who may differ from the average in characteristics or behaviour. These tools are not only an invasion of privacy but also unfairly judge or assess people with disabilities.</w:t>
      </w:r>
    </w:p>
    <w:p w14:paraId="40792204" w14:textId="1A5E4E91" w:rsidR="00274F5E" w:rsidRPr="00BC0E96" w:rsidRDefault="00274F5E" w:rsidP="00EA6336">
      <w:pPr>
        <w:spacing w:after="160" w:line="259" w:lineRule="auto"/>
      </w:pPr>
      <w:r w:rsidRPr="00BC0E96">
        <w:t xml:space="preserve">To meet </w:t>
      </w:r>
      <w:r w:rsidR="00671411">
        <w:t>this</w:t>
      </w:r>
      <w:r w:rsidR="00671411" w:rsidRPr="00BC0E96" w:rsidDel="00671411">
        <w:t xml:space="preserve"> </w:t>
      </w:r>
      <w:r w:rsidRPr="00BC0E96">
        <w:t xml:space="preserve">guidance, start by: </w:t>
      </w:r>
    </w:p>
    <w:p w14:paraId="12F5D50F" w14:textId="30FEE29C" w:rsidR="00EA6336" w:rsidRDefault="00B951E0" w:rsidP="002E592E">
      <w:pPr>
        <w:pStyle w:val="ListParagraph"/>
        <w:numPr>
          <w:ilvl w:val="0"/>
          <w:numId w:val="10"/>
        </w:numPr>
      </w:pPr>
      <w:r w:rsidRPr="00BC0E96">
        <w:t>Not us</w:t>
      </w:r>
      <w:r w:rsidR="00274F5E" w:rsidRPr="00BC0E96">
        <w:t>ing</w:t>
      </w:r>
      <w:r w:rsidRPr="00BC0E96">
        <w:t xml:space="preserve"> AI systems for surveillance.</w:t>
      </w:r>
    </w:p>
    <w:p w14:paraId="3D48521D" w14:textId="77777777" w:rsidR="00EA6336" w:rsidRDefault="00EA6336">
      <w:pPr>
        <w:spacing w:after="160" w:line="259" w:lineRule="auto"/>
      </w:pPr>
      <w:r>
        <w:br w:type="page"/>
      </w:r>
    </w:p>
    <w:p w14:paraId="726B0CCE" w14:textId="6D57C318" w:rsidR="00B951E0" w:rsidRPr="00BC0E96" w:rsidRDefault="00B951E0" w:rsidP="00B951E0">
      <w:pPr>
        <w:pStyle w:val="Heading3"/>
      </w:pPr>
      <w:bookmarkStart w:id="23" w:name="_Toc174547072"/>
      <w:r w:rsidRPr="00BC0E96">
        <w:lastRenderedPageBreak/>
        <w:t>Freedom from discriminatory profiling</w:t>
      </w:r>
      <w:bookmarkEnd w:id="23"/>
    </w:p>
    <w:p w14:paraId="4B0CEDE7" w14:textId="1B0363AF" w:rsidR="00B951E0" w:rsidRPr="00BC0E96" w:rsidRDefault="00B951E0" w:rsidP="00B951E0">
      <w:r w:rsidRPr="00BC0E96">
        <w:t>Organizations should refrain from using AI tools for biometric categorization</w:t>
      </w:r>
      <w:r w:rsidR="00E217CE" w:rsidRPr="00BC0E96">
        <w:t xml:space="preserve"> (assigning</w:t>
      </w:r>
      <w:r w:rsidR="005463A7" w:rsidRPr="00BC0E96">
        <w:t xml:space="preserve"> people to specific categories based on their biometric data</w:t>
      </w:r>
      <w:r w:rsidR="00CF3EDE" w:rsidRPr="00BC0E96">
        <w:t>, such as facial</w:t>
      </w:r>
      <w:r w:rsidR="008C0B18" w:rsidRPr="00BC0E96">
        <w:t xml:space="preserve"> or vocal</w:t>
      </w:r>
      <w:r w:rsidR="00CF3EDE" w:rsidRPr="00BC0E96">
        <w:t xml:space="preserve"> features)</w:t>
      </w:r>
      <w:r w:rsidRPr="00BC0E96">
        <w:t>, emotion analysis or predictive policing of employees and clients with disabilities.</w:t>
      </w:r>
    </w:p>
    <w:p w14:paraId="6430B62D" w14:textId="7F1ECAF7" w:rsidR="00B951E0" w:rsidRPr="00BC0E96" w:rsidRDefault="00B951E0" w:rsidP="00B951E0">
      <w:r w:rsidRPr="00BC0E96">
        <w:t>People with disabilities are disproportionately vulnerable to discriminatory profiling. Disability is often medicalized, and unfounded assumptions are made regarding statistical correlations.</w:t>
      </w:r>
    </w:p>
    <w:p w14:paraId="659DC5CF" w14:textId="1CBBA487" w:rsidR="00274F5E" w:rsidRPr="00BC0E96" w:rsidRDefault="00274F5E" w:rsidP="00274F5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060509CE" w14:textId="037D4189" w:rsidR="00B951E0" w:rsidRPr="00BC0E96" w:rsidRDefault="00B951E0" w:rsidP="002E592E">
      <w:pPr>
        <w:pStyle w:val="NormalAfterTable"/>
        <w:numPr>
          <w:ilvl w:val="0"/>
          <w:numId w:val="26"/>
        </w:numPr>
        <w:rPr>
          <w:rStyle w:val="EmphasisUseSparingly"/>
          <w:b w:val="0"/>
        </w:rPr>
      </w:pPr>
      <w:r w:rsidRPr="00BC0E96">
        <w:rPr>
          <w:rStyle w:val="EmphasisUseSparingly"/>
          <w:b w:val="0"/>
        </w:rPr>
        <w:t>Not us</w:t>
      </w:r>
      <w:r w:rsidR="00274F5E" w:rsidRPr="00BC0E96">
        <w:rPr>
          <w:rStyle w:val="EmphasisUseSparingly"/>
          <w:b w:val="0"/>
        </w:rPr>
        <w:t>ing</w:t>
      </w:r>
      <w:r w:rsidRPr="00BC0E96">
        <w:rPr>
          <w:rStyle w:val="EmphasisUseSparingly"/>
          <w:b w:val="0"/>
        </w:rPr>
        <w:t xml:space="preserve"> AI systems for biometric categorization. </w:t>
      </w:r>
    </w:p>
    <w:p w14:paraId="0A55D704" w14:textId="2F8B54AF" w:rsidR="00B951E0" w:rsidRPr="00BC0E96" w:rsidRDefault="00274F5E" w:rsidP="002E592E">
      <w:pPr>
        <w:pStyle w:val="NormalAfterTable"/>
        <w:numPr>
          <w:ilvl w:val="0"/>
          <w:numId w:val="26"/>
        </w:numPr>
        <w:rPr>
          <w:rStyle w:val="EmphasisUseSparingly"/>
          <w:b w:val="0"/>
        </w:rPr>
      </w:pPr>
      <w:r w:rsidRPr="00BC0E96">
        <w:rPr>
          <w:rStyle w:val="EmphasisUseSparingly"/>
          <w:b w:val="0"/>
        </w:rPr>
        <w:t>Not using</w:t>
      </w:r>
      <w:r w:rsidR="00B951E0" w:rsidRPr="00BC0E96">
        <w:rPr>
          <w:rStyle w:val="EmphasisUseSparingly"/>
          <w:b w:val="0"/>
        </w:rPr>
        <w:t xml:space="preserve"> AI systems for emotion analysis. </w:t>
      </w:r>
    </w:p>
    <w:p w14:paraId="4EC70320" w14:textId="1AE25EBD" w:rsidR="00B951E0" w:rsidRPr="00BC0E96" w:rsidRDefault="00274F5E" w:rsidP="002E592E">
      <w:pPr>
        <w:pStyle w:val="NormalAfterTable"/>
        <w:numPr>
          <w:ilvl w:val="0"/>
          <w:numId w:val="26"/>
        </w:numPr>
        <w:rPr>
          <w:rStyle w:val="EmphasisUseSparingly"/>
          <w:b w:val="0"/>
        </w:rPr>
      </w:pPr>
      <w:r w:rsidRPr="00BC0E96">
        <w:rPr>
          <w:rStyle w:val="EmphasisUseSparingly"/>
          <w:b w:val="0"/>
        </w:rPr>
        <w:t>Not using</w:t>
      </w:r>
      <w:r w:rsidR="00B951E0" w:rsidRPr="00BC0E96">
        <w:rPr>
          <w:rStyle w:val="EmphasisUseSparingly"/>
          <w:b w:val="0"/>
        </w:rPr>
        <w:t xml:space="preserve"> AI systems for predictive policing.  </w:t>
      </w:r>
    </w:p>
    <w:p w14:paraId="1186E98A" w14:textId="4E63BCE7" w:rsidR="00B951E0" w:rsidRPr="00BC0E96" w:rsidRDefault="00B951E0" w:rsidP="00B951E0">
      <w:pPr>
        <w:pStyle w:val="Heading3"/>
      </w:pPr>
      <w:bookmarkStart w:id="24" w:name="_Toc174547073"/>
      <w:r w:rsidRPr="00BC0E96">
        <w:t>Freedom from misinformation and manipulation</w:t>
      </w:r>
      <w:bookmarkEnd w:id="24"/>
    </w:p>
    <w:p w14:paraId="1D630E71" w14:textId="7FAB523E" w:rsidR="00B951E0" w:rsidRPr="00BC0E96" w:rsidRDefault="00B951E0" w:rsidP="00B951E0">
      <w:r w:rsidRPr="00BC0E96">
        <w:t>Organizations should ensure that AI systems do not repeat or distribute stereotypes or misinformation about people with disabilities and are not used to manipulate people with disabilities.</w:t>
      </w:r>
    </w:p>
    <w:p w14:paraId="1D272EBB" w14:textId="0CB5236C" w:rsidR="00B951E0" w:rsidRPr="00BC0E96" w:rsidRDefault="00B951E0" w:rsidP="00EA6336">
      <w:pPr>
        <w:spacing w:after="160" w:line="259" w:lineRule="auto"/>
      </w:pPr>
      <w:r w:rsidRPr="00BC0E96">
        <w:t>Systems intended to remove or prevent the distribution of discriminatory content can inadvertently censor people with disabilities or the discussion of sensitive topics by individuals attempting to address discrimination. Examples of such discrimination include:</w:t>
      </w:r>
    </w:p>
    <w:p w14:paraId="033876D5" w14:textId="7EA4049F" w:rsidR="00B951E0" w:rsidRPr="00BC0E96" w:rsidRDefault="00B951E0" w:rsidP="002E592E">
      <w:pPr>
        <w:pStyle w:val="ListParagraph"/>
        <w:numPr>
          <w:ilvl w:val="0"/>
          <w:numId w:val="11"/>
        </w:numPr>
      </w:pPr>
      <w:r w:rsidRPr="00BC0E96">
        <w:t>The exclusion of people with facial differences from social media sites</w:t>
      </w:r>
      <w:r w:rsidR="005C75E4">
        <w:t>.</w:t>
      </w:r>
    </w:p>
    <w:p w14:paraId="58F67E7E" w14:textId="67E5BAE8" w:rsidR="00B951E0" w:rsidRPr="00BC0E96" w:rsidRDefault="00B951E0" w:rsidP="002E592E">
      <w:pPr>
        <w:pStyle w:val="ListParagraph"/>
        <w:numPr>
          <w:ilvl w:val="0"/>
          <w:numId w:val="11"/>
        </w:numPr>
      </w:pPr>
      <w:r w:rsidRPr="00BC0E96">
        <w:t>The replacement of relevant terms in captioning when discussing social justice issues</w:t>
      </w:r>
      <w:r w:rsidR="005C75E4">
        <w:t>.</w:t>
      </w:r>
    </w:p>
    <w:p w14:paraId="0EDFDFC2" w14:textId="77777777" w:rsidR="00EA6336" w:rsidRDefault="00EA6336">
      <w:pPr>
        <w:spacing w:after="160" w:line="259" w:lineRule="auto"/>
      </w:pPr>
      <w:r>
        <w:br w:type="page"/>
      </w:r>
    </w:p>
    <w:p w14:paraId="6ECA523A" w14:textId="645E4091" w:rsidR="00274F5E" w:rsidRPr="00BC0E96" w:rsidRDefault="00274F5E" w:rsidP="00274F5E">
      <w:pPr>
        <w:pStyle w:val="NormalAfterTable"/>
      </w:pPr>
      <w:r w:rsidRPr="00BC0E96">
        <w:lastRenderedPageBreak/>
        <w:t xml:space="preserve">To meet </w:t>
      </w:r>
      <w:r w:rsidR="00671411">
        <w:t>this</w:t>
      </w:r>
      <w:r w:rsidR="00671411" w:rsidRPr="00BC0E96" w:rsidDel="00671411">
        <w:t xml:space="preserve"> </w:t>
      </w:r>
      <w:r w:rsidRPr="00BC0E96">
        <w:t xml:space="preserve">guidance, start by: </w:t>
      </w:r>
    </w:p>
    <w:p w14:paraId="71F2B70A" w14:textId="070B9E9E" w:rsidR="00B951E0" w:rsidRPr="00BC0E96" w:rsidRDefault="00B951E0" w:rsidP="002E592E">
      <w:pPr>
        <w:pStyle w:val="NormalAfterTable"/>
        <w:numPr>
          <w:ilvl w:val="0"/>
          <w:numId w:val="27"/>
        </w:numPr>
      </w:pPr>
      <w:r w:rsidRPr="00BC0E96">
        <w:rPr>
          <w:rStyle w:val="EmphasisUseSparingly"/>
          <w:b w:val="0"/>
        </w:rPr>
        <w:t>Engag</w:t>
      </w:r>
      <w:r w:rsidR="00274F5E" w:rsidRPr="00BC0E96">
        <w:rPr>
          <w:rStyle w:val="EmphasisUseSparingly"/>
          <w:b w:val="0"/>
        </w:rPr>
        <w:t>ing</w:t>
      </w:r>
      <w:r w:rsidRPr="00BC0E96">
        <w:rPr>
          <w:rStyle w:val="EmphasisUseSparingly"/>
          <w:b w:val="0"/>
        </w:rPr>
        <w:t xml:space="preserve"> people with disabilities to determine data moderation criteria</w:t>
      </w:r>
      <w:r w:rsidRPr="00BC0E96">
        <w:t xml:space="preserve"> used in AI systems. </w:t>
      </w:r>
    </w:p>
    <w:p w14:paraId="6241DF30" w14:textId="385F4FB7" w:rsidR="00B951E0" w:rsidRPr="00BC0E96" w:rsidRDefault="00B951E0" w:rsidP="002E592E">
      <w:pPr>
        <w:pStyle w:val="NormalAfterTable"/>
        <w:numPr>
          <w:ilvl w:val="0"/>
          <w:numId w:val="27"/>
        </w:numPr>
      </w:pPr>
      <w:r w:rsidRPr="00BC0E96">
        <w:rPr>
          <w:rStyle w:val="EmphasisUseSparingly"/>
          <w:b w:val="0"/>
        </w:rPr>
        <w:t>Not censor</w:t>
      </w:r>
      <w:r w:rsidR="00274F5E" w:rsidRPr="00BC0E96">
        <w:rPr>
          <w:rStyle w:val="EmphasisUseSparingly"/>
          <w:b w:val="0"/>
        </w:rPr>
        <w:t>ing</w:t>
      </w:r>
      <w:r w:rsidRPr="00BC0E96">
        <w:rPr>
          <w:rStyle w:val="EmphasisUseSparingly"/>
          <w:b w:val="0"/>
        </w:rPr>
        <w:t xml:space="preserve"> or exclud</w:t>
      </w:r>
      <w:r w:rsidR="00274F5E" w:rsidRPr="00BC0E96">
        <w:rPr>
          <w:rStyle w:val="EmphasisUseSparingly"/>
          <w:b w:val="0"/>
        </w:rPr>
        <w:t>ing</w:t>
      </w:r>
      <w:r w:rsidRPr="00BC0E96">
        <w:rPr>
          <w:rStyle w:val="EmphasisUseSparingly"/>
          <w:b w:val="0"/>
        </w:rPr>
        <w:t xml:space="preserve"> people with disabilities</w:t>
      </w:r>
      <w:r w:rsidRPr="00BC0E96">
        <w:t xml:space="preserve"> when toxicity monitors are employed, or prevent the discussion of social justice issues based on censored words</w:t>
      </w:r>
      <w:r w:rsidR="005C75E4">
        <w:t>.</w:t>
      </w:r>
    </w:p>
    <w:p w14:paraId="17F71672" w14:textId="6BAAC57B" w:rsidR="00B951E0" w:rsidRPr="00BC0E96" w:rsidRDefault="00B951E0" w:rsidP="00B951E0">
      <w:pPr>
        <w:pStyle w:val="Heading3"/>
      </w:pPr>
      <w:bookmarkStart w:id="25" w:name="_Toc174547074"/>
      <w:r w:rsidRPr="00BC0E96">
        <w:t>Transparency, reproducibility and traceability</w:t>
      </w:r>
      <w:bookmarkEnd w:id="25"/>
    </w:p>
    <w:p w14:paraId="069E6E20" w14:textId="06B7B63E" w:rsidR="00B951E0" w:rsidRPr="00BC0E96" w:rsidRDefault="00B951E0" w:rsidP="00B951E0">
      <w:r w:rsidRPr="00BC0E96">
        <w:t xml:space="preserve">Where AI systems are designed, developed, procured and/or deployed by organizations, processes should be integrated to enable transparent disclosure of AI decisions and their impact. </w:t>
      </w:r>
    </w:p>
    <w:p w14:paraId="68D5B049" w14:textId="5A53FAD9" w:rsidR="00B951E0" w:rsidRPr="00BC0E96" w:rsidRDefault="00B951E0" w:rsidP="004636B1">
      <w:r w:rsidRPr="00BC0E96">
        <w:t xml:space="preserve">Making AI systems transparent can help users understand how the system affects them, allowing them to raise meaningful commentary or recommend meaningful changes to the system. This is especially important </w:t>
      </w:r>
      <w:r w:rsidR="005A7D07" w:rsidRPr="00BC0E96">
        <w:t>when systems make decisions regarding</w:t>
      </w:r>
      <w:r w:rsidRPr="00BC0E96">
        <w:t xml:space="preserve"> </w:t>
      </w:r>
      <w:r w:rsidR="005A7D07" w:rsidRPr="00BC0E96">
        <w:t>people</w:t>
      </w:r>
      <w:r w:rsidRPr="00BC0E96">
        <w:t xml:space="preserve"> or a </w:t>
      </w:r>
      <w:r w:rsidR="00BC0E96" w:rsidRPr="00BC0E96">
        <w:t>specific subset of people</w:t>
      </w:r>
      <w:r w:rsidRPr="00BC0E96">
        <w:t xml:space="preserve">, such as people with disabilities, who already face barriers when accessing any kind of information. </w:t>
      </w:r>
    </w:p>
    <w:p w14:paraId="71155E75" w14:textId="276EE236" w:rsidR="00274F5E" w:rsidRPr="00BC0E96" w:rsidRDefault="00274F5E" w:rsidP="00274F5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374097C9" w14:textId="11B2DCE5" w:rsidR="00B951E0" w:rsidRPr="00BC0E96" w:rsidRDefault="00B951E0" w:rsidP="002E592E">
      <w:pPr>
        <w:pStyle w:val="NormalAfterTable"/>
        <w:numPr>
          <w:ilvl w:val="0"/>
          <w:numId w:val="28"/>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AI systems that generate reproducible results</w:t>
      </w:r>
      <w:r w:rsidRPr="00BC0E96">
        <w:t xml:space="preserve"> where possible, to support contestation. </w:t>
      </w:r>
    </w:p>
    <w:p w14:paraId="4623F25F" w14:textId="38279D17" w:rsidR="00EA6336" w:rsidRDefault="00B951E0" w:rsidP="002E592E">
      <w:pPr>
        <w:pStyle w:val="NormalAfterTable"/>
        <w:numPr>
          <w:ilvl w:val="0"/>
          <w:numId w:val="28"/>
        </w:numPr>
      </w:pPr>
      <w:r w:rsidRPr="00BC0E96">
        <w:rPr>
          <w:rStyle w:val="EmphasisUseSparingly"/>
          <w:b w:val="0"/>
        </w:rPr>
        <w:t>Document</w:t>
      </w:r>
      <w:r w:rsidR="00274F5E" w:rsidRPr="00BC0E96">
        <w:rPr>
          <w:rStyle w:val="EmphasisUseSparingly"/>
          <w:b w:val="0"/>
        </w:rPr>
        <w:t>ing</w:t>
      </w:r>
      <w:r w:rsidRPr="00BC0E96">
        <w:rPr>
          <w:rStyle w:val="EmphasisUseSparingly"/>
          <w:b w:val="0"/>
        </w:rPr>
        <w:t xml:space="preserve"> and mak</w:t>
      </w:r>
      <w:r w:rsidR="00274F5E" w:rsidRPr="00BC0E96">
        <w:rPr>
          <w:rStyle w:val="EmphasisUseSparingly"/>
          <w:b w:val="0"/>
        </w:rPr>
        <w:t>ing</w:t>
      </w:r>
      <w:r w:rsidRPr="00BC0E96">
        <w:rPr>
          <w:rStyle w:val="EmphasisUseSparingly"/>
          <w:b w:val="0"/>
        </w:rPr>
        <w:t xml:space="preserve"> publicly available goals, definitions, design choices and assumptions</w:t>
      </w:r>
      <w:r w:rsidRPr="00BC0E96">
        <w:t xml:space="preserve"> regarding the development of an AI system where decisions made by AI systems are not reproducible.</w:t>
      </w:r>
    </w:p>
    <w:p w14:paraId="62C23BB8" w14:textId="77777777" w:rsidR="00EA6336" w:rsidRDefault="00EA6336">
      <w:pPr>
        <w:spacing w:after="160" w:line="259" w:lineRule="auto"/>
      </w:pPr>
      <w:r>
        <w:br w:type="page"/>
      </w:r>
    </w:p>
    <w:p w14:paraId="231E0E1C" w14:textId="30DB2FD9" w:rsidR="00B951E0" w:rsidRPr="00BC0E96" w:rsidRDefault="00B951E0" w:rsidP="00B951E0">
      <w:pPr>
        <w:pStyle w:val="Heading3"/>
      </w:pPr>
      <w:bookmarkStart w:id="26" w:name="_Toc174547075"/>
      <w:r w:rsidRPr="00BC0E96">
        <w:lastRenderedPageBreak/>
        <w:t>Accountability</w:t>
      </w:r>
      <w:bookmarkEnd w:id="26"/>
      <w:r w:rsidRPr="00BC0E96">
        <w:t xml:space="preserve"> </w:t>
      </w:r>
    </w:p>
    <w:p w14:paraId="2BA82DC4" w14:textId="63C771AB" w:rsidR="00B951E0" w:rsidRPr="00BC0E96" w:rsidRDefault="00B951E0" w:rsidP="00B951E0">
      <w:r w:rsidRPr="00BC0E96">
        <w:t>There should be a traceable chain of human responsibility, accountable to accessibility expertise, that makes it clear who is liable for decisions made by an AI system.</w:t>
      </w:r>
    </w:p>
    <w:p w14:paraId="772DB157" w14:textId="2C323847" w:rsidR="00B951E0" w:rsidRPr="00BC0E96" w:rsidRDefault="00B951E0" w:rsidP="00B951E0">
      <w:r w:rsidRPr="00BC0E96">
        <w:t>Who or what organization is responsible for the negative outcome of an AI system depends on the stage at which harmful impacts were introduced. Transparency and a traceable chain of human responsibility is imperative for determining responsibility</w:t>
      </w:r>
      <w:r w:rsidR="002871A5" w:rsidRPr="00BC0E96">
        <w:t>.</w:t>
      </w:r>
    </w:p>
    <w:p w14:paraId="2E30B8C6" w14:textId="45815723" w:rsidR="00B951E0" w:rsidRPr="00BC0E96" w:rsidRDefault="00B951E0" w:rsidP="00B951E0">
      <w:r w:rsidRPr="00BC0E96">
        <w:t>With respect to people with disabilities, accessibility</w:t>
      </w:r>
      <w:r w:rsidR="000F3501" w:rsidRPr="00BC0E96">
        <w:t xml:space="preserve"> and disability knowledge and experience</w:t>
      </w:r>
      <w:r w:rsidRPr="00BC0E96">
        <w:t xml:space="preserve"> should be a factor in determining where the negative impact was introduced, why it is harmful to persons with a disability, and who is responsible for the harm.</w:t>
      </w:r>
    </w:p>
    <w:p w14:paraId="38604CE2" w14:textId="2999CBD0" w:rsidR="00274F5E" w:rsidRPr="00BC0E96" w:rsidRDefault="00274F5E" w:rsidP="00274F5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5F4F7117" w14:textId="7BB78650" w:rsidR="00B951E0" w:rsidRPr="00BC0E96" w:rsidRDefault="00B951E0" w:rsidP="002E592E">
      <w:pPr>
        <w:pStyle w:val="NormalAfterTable"/>
        <w:numPr>
          <w:ilvl w:val="0"/>
          <w:numId w:val="29"/>
        </w:numPr>
        <w:rPr>
          <w:rStyle w:val="EmphasisUseSparingly"/>
          <w:b w:val="0"/>
        </w:rPr>
      </w:pPr>
      <w:r w:rsidRPr="00BC0E96">
        <w:rPr>
          <w:rStyle w:val="EmphasisUseSparingly"/>
          <w:b w:val="0"/>
        </w:rPr>
        <w:t>Establish</w:t>
      </w:r>
      <w:r w:rsidR="00274F5E" w:rsidRPr="00BC0E96">
        <w:rPr>
          <w:rStyle w:val="EmphasisUseSparingly"/>
          <w:b w:val="0"/>
        </w:rPr>
        <w:t>ing</w:t>
      </w:r>
      <w:r w:rsidRPr="00BC0E96">
        <w:rPr>
          <w:rStyle w:val="EmphasisUseSparingly"/>
          <w:b w:val="0"/>
        </w:rPr>
        <w:t xml:space="preserve"> accountability of the training process. </w:t>
      </w:r>
    </w:p>
    <w:p w14:paraId="05B273CC" w14:textId="38E3D02C" w:rsidR="00B951E0" w:rsidRPr="00BC0E96" w:rsidRDefault="00B951E0" w:rsidP="002E592E">
      <w:pPr>
        <w:pStyle w:val="NormalAfterTable"/>
        <w:numPr>
          <w:ilvl w:val="0"/>
          <w:numId w:val="29"/>
        </w:numPr>
        <w:rPr>
          <w:rStyle w:val="EmphasisUseSparingly"/>
          <w:b w:val="0"/>
        </w:rPr>
      </w:pPr>
      <w:r w:rsidRPr="00BC0E96">
        <w:rPr>
          <w:rStyle w:val="EmphasisUseSparingly"/>
          <w:b w:val="0"/>
        </w:rPr>
        <w:t>Assess</w:t>
      </w:r>
      <w:r w:rsidR="00274F5E" w:rsidRPr="00BC0E96">
        <w:rPr>
          <w:rStyle w:val="EmphasisUseSparingly"/>
          <w:b w:val="0"/>
        </w:rPr>
        <w:t>ing</w:t>
      </w:r>
      <w:r w:rsidRPr="00BC0E96">
        <w:rPr>
          <w:rStyle w:val="EmphasisUseSparingly"/>
          <w:b w:val="0"/>
        </w:rPr>
        <w:t xml:space="preserve"> the breadth and diversity of training sources. </w:t>
      </w:r>
    </w:p>
    <w:p w14:paraId="2A1116ED" w14:textId="194159D3" w:rsidR="00B951E0" w:rsidRPr="00BC0E96" w:rsidRDefault="00B951E0" w:rsidP="002E592E">
      <w:pPr>
        <w:pStyle w:val="NormalAfterTable"/>
        <w:numPr>
          <w:ilvl w:val="0"/>
          <w:numId w:val="29"/>
        </w:numPr>
        <w:rPr>
          <w:rStyle w:val="EmphasisUseSparingly"/>
          <w:b w:val="0"/>
        </w:rPr>
      </w:pPr>
      <w:r w:rsidRPr="00BC0E96">
        <w:rPr>
          <w:rStyle w:val="EmphasisUseSparingly"/>
          <w:b w:val="0"/>
        </w:rPr>
        <w:t>Track</w:t>
      </w:r>
      <w:r w:rsidR="00274F5E" w:rsidRPr="00BC0E96">
        <w:rPr>
          <w:rStyle w:val="EmphasisUseSparingly"/>
          <w:b w:val="0"/>
        </w:rPr>
        <w:t>ing</w:t>
      </w:r>
      <w:r w:rsidRPr="00BC0E96">
        <w:rPr>
          <w:rStyle w:val="EmphasisUseSparingly"/>
          <w:b w:val="0"/>
        </w:rPr>
        <w:t xml:space="preserve"> provenance or source of training data.</w:t>
      </w:r>
    </w:p>
    <w:p w14:paraId="6CA95651" w14:textId="61A0C239" w:rsidR="00B951E0" w:rsidRPr="00BC0E96" w:rsidRDefault="00B951E0" w:rsidP="002E592E">
      <w:pPr>
        <w:pStyle w:val="NormalAfterTable"/>
        <w:numPr>
          <w:ilvl w:val="0"/>
          <w:numId w:val="29"/>
        </w:numPr>
        <w:rPr>
          <w:rStyle w:val="EmphasisUseSparingly"/>
          <w:b w:val="0"/>
        </w:rPr>
      </w:pPr>
      <w:r w:rsidRPr="00BC0E96">
        <w:rPr>
          <w:rStyle w:val="EmphasisUseSparingly"/>
          <w:b w:val="0"/>
        </w:rPr>
        <w:t>Verify</w:t>
      </w:r>
      <w:r w:rsidR="00274F5E" w:rsidRPr="00BC0E96">
        <w:rPr>
          <w:rStyle w:val="EmphasisUseSparingly"/>
          <w:b w:val="0"/>
        </w:rPr>
        <w:t>ing</w:t>
      </w:r>
      <w:r w:rsidRPr="00BC0E96">
        <w:rPr>
          <w:rStyle w:val="EmphasisUseSparingly"/>
          <w:b w:val="0"/>
        </w:rPr>
        <w:t xml:space="preserve"> lack of stereotypical or discriminatory data sources.</w:t>
      </w:r>
    </w:p>
    <w:p w14:paraId="54C6E7F3" w14:textId="164541AF" w:rsidR="00B951E0" w:rsidRPr="00BC0E96" w:rsidRDefault="00B951E0" w:rsidP="002E592E">
      <w:pPr>
        <w:pStyle w:val="NormalAfterTable"/>
        <w:numPr>
          <w:ilvl w:val="0"/>
          <w:numId w:val="29"/>
        </w:numPr>
        <w:rPr>
          <w:rStyle w:val="EmphasisUseSparingly"/>
          <w:b w:val="0"/>
        </w:rPr>
      </w:pPr>
      <w:r w:rsidRPr="00BC0E96">
        <w:rPr>
          <w:rStyle w:val="EmphasisUseSparingly"/>
          <w:b w:val="0"/>
        </w:rPr>
        <w:t>Ensur</w:t>
      </w:r>
      <w:r w:rsidR="00274F5E" w:rsidRPr="00BC0E96">
        <w:rPr>
          <w:rStyle w:val="EmphasisUseSparingly"/>
          <w:b w:val="0"/>
        </w:rPr>
        <w:t>ing</w:t>
      </w:r>
      <w:r w:rsidRPr="00BC0E96">
        <w:rPr>
          <w:rStyle w:val="EmphasisUseSparingly"/>
          <w:b w:val="0"/>
        </w:rPr>
        <w:t xml:space="preserve"> the training and fine-tuning processes do not produce harmful results for people with disabilities.</w:t>
      </w:r>
    </w:p>
    <w:p w14:paraId="1021086A" w14:textId="7E87EB1A" w:rsidR="00B951E0" w:rsidRPr="00BC0E96" w:rsidRDefault="00B951E0" w:rsidP="00B951E0">
      <w:pPr>
        <w:pStyle w:val="Heading3"/>
      </w:pPr>
      <w:bookmarkStart w:id="27" w:name="_Toc174547076"/>
      <w:r w:rsidRPr="00BC0E96">
        <w:t>Individual agency, informed consent and choice</w:t>
      </w:r>
      <w:bookmarkEnd w:id="27"/>
    </w:p>
    <w:p w14:paraId="3A0261C5" w14:textId="3F533DAE" w:rsidR="00B951E0" w:rsidRPr="00BC0E96" w:rsidRDefault="00B951E0" w:rsidP="00B951E0">
      <w:r w:rsidRPr="00BC0E96">
        <w:t>Where an AI system will make unsupervised decisions by default, AI providers should offer a multi-level optionality (the ability for users to opt out, switch to another system, contest or correct the output) mechanism for users to request an equivalently full-featured and timely alternative decision-making process.</w:t>
      </w:r>
    </w:p>
    <w:p w14:paraId="7330A29C" w14:textId="1AF5C0B7" w:rsidR="00B951E0" w:rsidRPr="00BC0E96" w:rsidRDefault="00B951E0" w:rsidP="00B951E0">
      <w:r w:rsidRPr="00BC0E96">
        <w:lastRenderedPageBreak/>
        <w:t xml:space="preserve">Unsupervised automated decision-making has associated </w:t>
      </w:r>
      <w:r w:rsidR="000F3501" w:rsidRPr="00BC0E96">
        <w:t>risk</w:t>
      </w:r>
      <w:r w:rsidRPr="00BC0E96">
        <w:t>. Impacted individuals are unable to avoid or opt out of the harms of statistical discrimination unless human-supervised and AI-free alternatives are provided. These alternative services need to offer an equivalent level of service, currency, detail and timeliness</w:t>
      </w:r>
      <w:r w:rsidR="000F3501" w:rsidRPr="00BC0E96">
        <w:t>.</w:t>
      </w:r>
    </w:p>
    <w:p w14:paraId="1CBECBBB" w14:textId="0C2CB6EB" w:rsidR="00274F5E" w:rsidRPr="00BC0E96" w:rsidRDefault="00274F5E" w:rsidP="00274F5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7876D585" w14:textId="361A5AAD" w:rsidR="00B951E0" w:rsidRPr="00BC0E96" w:rsidRDefault="00B951E0" w:rsidP="002E592E">
      <w:pPr>
        <w:pStyle w:val="NormalAfterTable"/>
        <w:numPr>
          <w:ilvl w:val="0"/>
          <w:numId w:val="30"/>
        </w:numPr>
      </w:pPr>
      <w:r w:rsidRPr="00BC0E96">
        <w:rPr>
          <w:rStyle w:val="EmphasisUseSparingly"/>
          <w:b w:val="0"/>
        </w:rPr>
        <w:t>Provid</w:t>
      </w:r>
      <w:r w:rsidR="00274F5E" w:rsidRPr="00BC0E96">
        <w:rPr>
          <w:rStyle w:val="EmphasisUseSparingly"/>
          <w:b w:val="0"/>
        </w:rPr>
        <w:t>ing</w:t>
      </w:r>
      <w:r w:rsidRPr="00BC0E96">
        <w:rPr>
          <w:rStyle w:val="EmphasisUseSparingly"/>
          <w:b w:val="0"/>
        </w:rPr>
        <w:t xml:space="preserve"> alternatives to AI-based decisions</w:t>
      </w:r>
      <w:r w:rsidRPr="00BC0E96">
        <w:t xml:space="preserve"> at the user’s choice. The alternative should either be performed without the use of AI or made using AI with human oversight and verification of the decision.</w:t>
      </w:r>
    </w:p>
    <w:p w14:paraId="01EA58F7" w14:textId="132BB6F3" w:rsidR="00B951E0" w:rsidRPr="00BC0E96" w:rsidRDefault="00B951E0" w:rsidP="002E592E">
      <w:pPr>
        <w:pStyle w:val="NormalAfterTable"/>
        <w:numPr>
          <w:ilvl w:val="0"/>
          <w:numId w:val="30"/>
        </w:numPr>
      </w:pPr>
      <w:r w:rsidRPr="00BC0E96">
        <w:rPr>
          <w:rStyle w:val="EmphasisUseSparingly"/>
          <w:b w:val="0"/>
        </w:rPr>
        <w:t>Establish</w:t>
      </w:r>
      <w:r w:rsidR="00274F5E" w:rsidRPr="00BC0E96">
        <w:rPr>
          <w:rStyle w:val="EmphasisUseSparingly"/>
          <w:b w:val="0"/>
        </w:rPr>
        <w:t>ing</w:t>
      </w:r>
      <w:r w:rsidRPr="00BC0E96">
        <w:rPr>
          <w:rStyle w:val="EmphasisUseSparingly"/>
          <w:b w:val="0"/>
        </w:rPr>
        <w:t xml:space="preserve"> reasonable service level standards</w:t>
      </w:r>
      <w:r w:rsidRPr="00BC0E96">
        <w:t xml:space="preserve"> for all levels of optionality, ensuring that the human service modes meet the same standards as those of the fully automated default. </w:t>
      </w:r>
    </w:p>
    <w:p w14:paraId="07682B66" w14:textId="501F7DD1" w:rsidR="00B951E0" w:rsidRPr="00BC0E96" w:rsidRDefault="00B951E0" w:rsidP="002E592E">
      <w:pPr>
        <w:pStyle w:val="NormalAfterTable"/>
        <w:numPr>
          <w:ilvl w:val="0"/>
          <w:numId w:val="30"/>
        </w:numPr>
      </w:pPr>
      <w:r w:rsidRPr="00BC0E96">
        <w:rPr>
          <w:rStyle w:val="EmphasisUseSparingly"/>
          <w:b w:val="0"/>
        </w:rPr>
        <w:t>Not us</w:t>
      </w:r>
      <w:r w:rsidR="00274F5E" w:rsidRPr="00BC0E96">
        <w:rPr>
          <w:rStyle w:val="EmphasisUseSparingly"/>
          <w:b w:val="0"/>
        </w:rPr>
        <w:t>ing</w:t>
      </w:r>
      <w:r w:rsidRPr="00BC0E96">
        <w:rPr>
          <w:rStyle w:val="EmphasisUseSparingly"/>
          <w:b w:val="0"/>
        </w:rPr>
        <w:t xml:space="preserve"> disincentives that reduce individual freedom of choice</w:t>
      </w:r>
      <w:r w:rsidRPr="00BC0E96">
        <w:t xml:space="preserve"> to select human-supported or AI-free service modes. This requires alternative services to be sufficiently well-resourced, equivalent in functionality, and comparable to the unsupervised default.</w:t>
      </w:r>
    </w:p>
    <w:p w14:paraId="6BA68645" w14:textId="63127D04" w:rsidR="00B951E0" w:rsidRPr="00BC0E96" w:rsidRDefault="00B951E0" w:rsidP="00B951E0">
      <w:pPr>
        <w:pStyle w:val="Heading3"/>
      </w:pPr>
      <w:bookmarkStart w:id="28" w:name="_Toc174547077"/>
      <w:r w:rsidRPr="00BC0E96">
        <w:t>Support of human control and oversight</w:t>
      </w:r>
      <w:bookmarkEnd w:id="28"/>
      <w:r w:rsidRPr="00BC0E96">
        <w:t xml:space="preserve"> </w:t>
      </w:r>
    </w:p>
    <w:p w14:paraId="598AE0DA" w14:textId="0519F1F2" w:rsidR="00B951E0" w:rsidRPr="00BC0E96" w:rsidRDefault="00B951E0" w:rsidP="00B951E0">
      <w:r w:rsidRPr="00BC0E96">
        <w:t>AI systems should provide a mechanism for reporting, responding to, and remediating or redressing harms resulting from statistical discrimination by an AI system, which is managed by a well-resourced, skilled, integrated and responsive human oversight team.</w:t>
      </w:r>
    </w:p>
    <w:p w14:paraId="2EE983A1" w14:textId="4F6377BA" w:rsidR="00B951E0" w:rsidRPr="00BC0E96" w:rsidRDefault="00B951E0" w:rsidP="00B951E0">
      <w:r w:rsidRPr="00BC0E96">
        <w:t>It is imperative for people with disabilities to be able to identify, understand and address the harms resulting from AI decision-making. If reparation is needed, it requires direct engagement with communities and individuals with disabilities to mutually address harms or discriminatory decisions made by AI systems.</w:t>
      </w:r>
    </w:p>
    <w:p w14:paraId="2A219730" w14:textId="77777777" w:rsidR="00EA6336" w:rsidRDefault="00EA6336">
      <w:pPr>
        <w:spacing w:after="160" w:line="259" w:lineRule="auto"/>
      </w:pPr>
      <w:r>
        <w:br w:type="page"/>
      </w:r>
    </w:p>
    <w:p w14:paraId="4708BBB3" w14:textId="4592C1CC" w:rsidR="00274F5E" w:rsidRPr="00BC0E96" w:rsidRDefault="00274F5E" w:rsidP="00274F5E">
      <w:pPr>
        <w:pStyle w:val="NormalAfterTable"/>
      </w:pPr>
      <w:r w:rsidRPr="00BC0E96">
        <w:lastRenderedPageBreak/>
        <w:t xml:space="preserve">To meet </w:t>
      </w:r>
      <w:r w:rsidR="00671411">
        <w:t>this</w:t>
      </w:r>
      <w:r w:rsidR="00671411" w:rsidRPr="00BC0E96" w:rsidDel="00671411">
        <w:t xml:space="preserve"> </w:t>
      </w:r>
      <w:r w:rsidRPr="00BC0E96">
        <w:t xml:space="preserve">guidance, start by: </w:t>
      </w:r>
    </w:p>
    <w:p w14:paraId="4C56AE18" w14:textId="06B115A8" w:rsidR="00B951E0" w:rsidRPr="00BC0E96" w:rsidRDefault="00B951E0" w:rsidP="002E592E">
      <w:pPr>
        <w:pStyle w:val="NormalAfterTable"/>
        <w:numPr>
          <w:ilvl w:val="0"/>
          <w:numId w:val="31"/>
        </w:numPr>
      </w:pPr>
      <w:r w:rsidRPr="00BC0E96">
        <w:rPr>
          <w:rStyle w:val="EmphasisUseSparingly"/>
          <w:b w:val="0"/>
        </w:rPr>
        <w:t>Collect</w:t>
      </w:r>
      <w:r w:rsidR="00274F5E" w:rsidRPr="00BC0E96">
        <w:rPr>
          <w:rStyle w:val="EmphasisUseSparingly"/>
          <w:b w:val="0"/>
        </w:rPr>
        <w:t>ing</w:t>
      </w:r>
      <w:r w:rsidRPr="00BC0E96">
        <w:rPr>
          <w:rStyle w:val="EmphasisUseSparingly"/>
          <w:b w:val="0"/>
        </w:rPr>
        <w:t xml:space="preserve"> and disclos</w:t>
      </w:r>
      <w:r w:rsidR="00274F5E" w:rsidRPr="00BC0E96">
        <w:rPr>
          <w:rStyle w:val="EmphasisUseSparingly"/>
          <w:b w:val="0"/>
        </w:rPr>
        <w:t>ing</w:t>
      </w:r>
      <w:r w:rsidRPr="00BC0E96">
        <w:rPr>
          <w:rStyle w:val="EmphasisUseSparingly"/>
          <w:b w:val="0"/>
        </w:rPr>
        <w:t xml:space="preserve"> metrics about harm reports</w:t>
      </w:r>
      <w:r w:rsidRPr="00BC0E96">
        <w:t xml:space="preserve"> received and contestations of decisions. These reports shall adhere to privacy and consent guidelines.</w:t>
      </w:r>
    </w:p>
    <w:p w14:paraId="34619E25" w14:textId="2A042F74" w:rsidR="00B951E0" w:rsidRPr="00BC0E96" w:rsidRDefault="00B951E0" w:rsidP="002E592E">
      <w:pPr>
        <w:pStyle w:val="NormalAfterTable"/>
        <w:numPr>
          <w:ilvl w:val="0"/>
          <w:numId w:val="31"/>
        </w:numPr>
      </w:pPr>
      <w:r w:rsidRPr="00BC0E96">
        <w:rPr>
          <w:rStyle w:val="EmphasisUseSparingly"/>
          <w:b w:val="0"/>
        </w:rPr>
        <w:t>Integrat</w:t>
      </w:r>
      <w:r w:rsidR="00274F5E" w:rsidRPr="00BC0E96">
        <w:rPr>
          <w:rStyle w:val="EmphasisUseSparingly"/>
          <w:b w:val="0"/>
        </w:rPr>
        <w:t>ing</w:t>
      </w:r>
      <w:r w:rsidRPr="00BC0E96">
        <w:rPr>
          <w:rStyle w:val="EmphasisUseSparingly"/>
          <w:b w:val="0"/>
        </w:rPr>
        <w:t xml:space="preserve"> reports of harm, challenges and corrections to the decisions of an AI system into a privacy-protected feedback loop</w:t>
      </w:r>
      <w:r w:rsidRPr="00BC0E96">
        <w:t xml:space="preserve"> that is used to improve the results of the model. </w:t>
      </w:r>
    </w:p>
    <w:p w14:paraId="3D68F959" w14:textId="28A8C859" w:rsidR="00B951E0" w:rsidRPr="00BC0E96" w:rsidRDefault="00B951E0" w:rsidP="002E592E">
      <w:pPr>
        <w:pStyle w:val="NormalAfterTable"/>
        <w:numPr>
          <w:ilvl w:val="0"/>
          <w:numId w:val="31"/>
        </w:numPr>
      </w:pPr>
      <w:r w:rsidRPr="00BC0E96">
        <w:rPr>
          <w:rStyle w:val="EmphasisUseSparingly"/>
          <w:b w:val="0"/>
        </w:rPr>
        <w:t>Us</w:t>
      </w:r>
      <w:r w:rsidR="00274F5E" w:rsidRPr="00BC0E96">
        <w:rPr>
          <w:rStyle w:val="EmphasisUseSparingly"/>
          <w:b w:val="0"/>
        </w:rPr>
        <w:t>ing</w:t>
      </w:r>
      <w:r w:rsidRPr="00BC0E96">
        <w:rPr>
          <w:rStyle w:val="EmphasisUseSparingly"/>
          <w:b w:val="0"/>
        </w:rPr>
        <w:t xml:space="preserve"> feedback loop with human oversight and consultation with disability community</w:t>
      </w:r>
      <w:r w:rsidRPr="00BC0E96">
        <w:t xml:space="preserve"> members to ensure that harms are sufficiently remediated with the AI model.</w:t>
      </w:r>
    </w:p>
    <w:p w14:paraId="56EB8427" w14:textId="599D6071" w:rsidR="00B951E0" w:rsidRPr="00BC0E96" w:rsidRDefault="00B951E0" w:rsidP="00B951E0">
      <w:pPr>
        <w:pStyle w:val="Heading3"/>
      </w:pPr>
      <w:bookmarkStart w:id="29" w:name="_Toc174547078"/>
      <w:r w:rsidRPr="00BC0E96">
        <w:t>Cumulative harms</w:t>
      </w:r>
      <w:bookmarkEnd w:id="29"/>
      <w:r w:rsidRPr="00BC0E96">
        <w:t xml:space="preserve"> </w:t>
      </w:r>
    </w:p>
    <w:p w14:paraId="545758BD" w14:textId="7937633E" w:rsidR="00B951E0" w:rsidRPr="00BC0E96" w:rsidRDefault="00B951E0" w:rsidP="00B951E0">
      <w:r w:rsidRPr="00BC0E96">
        <w:t>Organizations should have a process to assess impact from the perspective of people with disabilities and to prevent statistical discrimination that is caused by the aggregate effect of many cumulative harms that intersect or build up over time as the result of AI decisions that are otherwise classified as low or medium ris</w:t>
      </w:r>
      <w:r w:rsidR="007C58A4" w:rsidRPr="00BC0E96">
        <w:t>k (for example, topic prioritization, feature selection or choice of media messaging).</w:t>
      </w:r>
    </w:p>
    <w:p w14:paraId="10B7D6B7" w14:textId="33477F17" w:rsidR="00B951E0" w:rsidRPr="00BC0E96" w:rsidRDefault="00B951E0" w:rsidP="00B951E0">
      <w:r w:rsidRPr="00BC0E96">
        <w:t xml:space="preserve">Statistical discrimination affects risk management approaches, in that the risk-benefit determination is usually made statistically or from quantified data. This causes cumulative harms from </w:t>
      </w:r>
      <w:r w:rsidR="00B26F1B" w:rsidRPr="00BC0E96">
        <w:t xml:space="preserve">the dismissal of </w:t>
      </w:r>
      <w:r w:rsidRPr="00BC0E96">
        <w:t>many low-impact decisions all skewed against someone who is a</w:t>
      </w:r>
      <w:r w:rsidR="00931016">
        <w:t xml:space="preserve"> </w:t>
      </w:r>
      <w:r w:rsidRPr="00BC0E96">
        <w:t>small minority.</w:t>
      </w:r>
    </w:p>
    <w:p w14:paraId="43D70420" w14:textId="7C4748BF" w:rsidR="00274F5E" w:rsidRPr="00BC0E96" w:rsidRDefault="00274F5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6D38AD41" w14:textId="14A7A355" w:rsidR="00B951E0" w:rsidRPr="00BC0E96" w:rsidRDefault="00B951E0" w:rsidP="002E592E">
      <w:pPr>
        <w:pStyle w:val="NormalAfterTable"/>
        <w:numPr>
          <w:ilvl w:val="0"/>
          <w:numId w:val="32"/>
        </w:numPr>
      </w:pPr>
      <w:r w:rsidRPr="00BC0E96">
        <w:rPr>
          <w:rStyle w:val="EmphasisUseSparingly"/>
          <w:b w:val="0"/>
        </w:rPr>
        <w:t>Engag</w:t>
      </w:r>
      <w:r w:rsidR="00274F5E" w:rsidRPr="00BC0E96">
        <w:rPr>
          <w:rStyle w:val="EmphasisUseSparingly"/>
          <w:b w:val="0"/>
        </w:rPr>
        <w:t>ing</w:t>
      </w:r>
      <w:r w:rsidRPr="00BC0E96">
        <w:rPr>
          <w:rStyle w:val="EmphasisUseSparingly"/>
          <w:b w:val="0"/>
        </w:rPr>
        <w:t xml:space="preserve"> people with disabilities</w:t>
      </w:r>
      <w:r w:rsidRPr="00BC0E96">
        <w:t xml:space="preserve"> to assess the </w:t>
      </w:r>
      <w:r w:rsidR="000F3501" w:rsidRPr="00BC0E96">
        <w:t xml:space="preserve">cumulative </w:t>
      </w:r>
      <w:r w:rsidRPr="00BC0E96">
        <w:t xml:space="preserve">impact of AI decisions. </w:t>
      </w:r>
    </w:p>
    <w:p w14:paraId="671DB347" w14:textId="22A2D102" w:rsidR="000F3501" w:rsidRPr="00BC0E96" w:rsidRDefault="002E592E" w:rsidP="002E592E">
      <w:pPr>
        <w:pStyle w:val="NormalAfterTable"/>
        <w:numPr>
          <w:ilvl w:val="0"/>
          <w:numId w:val="32"/>
        </w:numPr>
      </w:pPr>
      <w:r w:rsidRPr="00BC0E96">
        <w:rPr>
          <w:rStyle w:val="EmphasisUseSparingly"/>
          <w:b w:val="0"/>
        </w:rPr>
        <w:t>Going beyond the specific application w</w:t>
      </w:r>
      <w:r w:rsidR="000F3501" w:rsidRPr="00BC0E96">
        <w:rPr>
          <w:rStyle w:val="EmphasisUseSparingly"/>
          <w:b w:val="0"/>
        </w:rPr>
        <w:t xml:space="preserve">hen monitoring potential harm </w:t>
      </w:r>
      <w:r w:rsidR="007C58A4" w:rsidRPr="00BC0E96">
        <w:t>to consider all AI guidance or decisions that impact users of the AI application.</w:t>
      </w:r>
    </w:p>
    <w:p w14:paraId="7F341BFB" w14:textId="0FFA5CDD" w:rsidR="00B951E0" w:rsidRPr="00BC0E96" w:rsidRDefault="00B951E0" w:rsidP="00B951E0">
      <w:pPr>
        <w:pStyle w:val="Heading2"/>
      </w:pPr>
      <w:bookmarkStart w:id="30" w:name="_Toc174547079"/>
      <w:r w:rsidRPr="00BC0E96">
        <w:lastRenderedPageBreak/>
        <w:t>Organizational processes to support accessible and equitable AI</w:t>
      </w:r>
      <w:bookmarkEnd w:id="30"/>
    </w:p>
    <w:p w14:paraId="7971A8A4" w14:textId="341300EE" w:rsidR="00B951E0" w:rsidRPr="00BC0E96" w:rsidRDefault="00B951E0" w:rsidP="00B951E0">
      <w:r w:rsidRPr="00BC0E96">
        <w:t>Where organizations deploy</w:t>
      </w:r>
      <w:r w:rsidRPr="00BC0E96">
        <w:rPr>
          <w:rStyle w:val="CommentReference"/>
        </w:rPr>
        <w:t xml:space="preserve"> </w:t>
      </w:r>
      <w:r w:rsidRPr="00BC0E96">
        <w:t>AI systems, organizational processes should support AI systems that are accessible and equitable to people with disabilities. Each process should include and engage people with disabilities in decision-making throughout the AI lifecycle. Processes should be accessible to people with disabilities as staff members, contractors, clients, disability organization members or members of the public.</w:t>
      </w:r>
    </w:p>
    <w:p w14:paraId="26B73BAE" w14:textId="581777DC" w:rsidR="00B951E0" w:rsidRPr="00BC0E96" w:rsidRDefault="00B951E0" w:rsidP="00B951E0">
      <w:r w:rsidRPr="00BC0E96">
        <w:t xml:space="preserve">The organizational processes include processes used to: </w:t>
      </w:r>
    </w:p>
    <w:p w14:paraId="5E793C81" w14:textId="68465D32" w:rsidR="00B951E0" w:rsidRPr="00BC0E96" w:rsidRDefault="00B951E0" w:rsidP="002E592E">
      <w:pPr>
        <w:pStyle w:val="ListParagraph"/>
        <w:numPr>
          <w:ilvl w:val="0"/>
          <w:numId w:val="12"/>
        </w:numPr>
      </w:pPr>
      <w:r w:rsidRPr="00BC0E96">
        <w:t>Plan and justify the need for AI systems</w:t>
      </w:r>
      <w:r w:rsidR="0029564C">
        <w:t>;</w:t>
      </w:r>
    </w:p>
    <w:p w14:paraId="6C1306D7" w14:textId="699966F5" w:rsidR="00B951E0" w:rsidRPr="00BC0E96" w:rsidRDefault="00B951E0" w:rsidP="002E592E">
      <w:pPr>
        <w:pStyle w:val="ListParagraph"/>
        <w:numPr>
          <w:ilvl w:val="0"/>
          <w:numId w:val="12"/>
        </w:numPr>
      </w:pPr>
      <w:r w:rsidRPr="00BC0E96">
        <w:t>Design, develop, procure and/or customize AI systems</w:t>
      </w:r>
      <w:r w:rsidR="0029564C">
        <w:t>;</w:t>
      </w:r>
    </w:p>
    <w:p w14:paraId="30FA481D" w14:textId="02BF5FBF" w:rsidR="00B951E0" w:rsidRPr="00BC0E96" w:rsidRDefault="00B951E0" w:rsidP="002E592E">
      <w:pPr>
        <w:pStyle w:val="ListParagraph"/>
        <w:numPr>
          <w:ilvl w:val="0"/>
          <w:numId w:val="12"/>
        </w:numPr>
      </w:pPr>
      <w:r w:rsidRPr="00BC0E96">
        <w:t>Conduct continuous impact assessments and ethics oversight</w:t>
      </w:r>
      <w:r w:rsidR="0029564C">
        <w:t>;</w:t>
      </w:r>
    </w:p>
    <w:p w14:paraId="0CAD4A7E" w14:textId="38380241" w:rsidR="00B951E0" w:rsidRPr="00BC0E96" w:rsidRDefault="00B951E0" w:rsidP="002E592E">
      <w:pPr>
        <w:pStyle w:val="ListParagraph"/>
        <w:numPr>
          <w:ilvl w:val="0"/>
          <w:numId w:val="12"/>
        </w:numPr>
      </w:pPr>
      <w:r w:rsidRPr="00BC0E96">
        <w:t>Train users and operators</w:t>
      </w:r>
      <w:r w:rsidR="0029564C">
        <w:t>;</w:t>
      </w:r>
    </w:p>
    <w:p w14:paraId="6F0F81F6" w14:textId="7DDE85E4" w:rsidR="00B951E0" w:rsidRPr="00BC0E96" w:rsidRDefault="00B951E0" w:rsidP="002E592E">
      <w:pPr>
        <w:pStyle w:val="ListParagraph"/>
        <w:numPr>
          <w:ilvl w:val="0"/>
          <w:numId w:val="12"/>
        </w:numPr>
      </w:pPr>
      <w:r w:rsidRPr="00BC0E96">
        <w:t>Provide transparency, accountability and consent mechanisms</w:t>
      </w:r>
      <w:r w:rsidR="0029564C">
        <w:t>;</w:t>
      </w:r>
    </w:p>
    <w:p w14:paraId="40F9B16E" w14:textId="13D485DF" w:rsidR="00B951E0" w:rsidRPr="00BC0E96" w:rsidRDefault="00B951E0" w:rsidP="002E592E">
      <w:pPr>
        <w:pStyle w:val="ListParagraph"/>
        <w:numPr>
          <w:ilvl w:val="0"/>
          <w:numId w:val="12"/>
        </w:numPr>
      </w:pPr>
      <w:r w:rsidRPr="00BC0E96">
        <w:t>Provide access to alternative approaches</w:t>
      </w:r>
      <w:r w:rsidR="0029564C">
        <w:t>;</w:t>
      </w:r>
    </w:p>
    <w:p w14:paraId="46189490" w14:textId="74CC3BD6" w:rsidR="00B951E0" w:rsidRPr="00BC0E96" w:rsidRDefault="00B951E0" w:rsidP="002E592E">
      <w:pPr>
        <w:pStyle w:val="ListParagraph"/>
        <w:numPr>
          <w:ilvl w:val="0"/>
          <w:numId w:val="12"/>
        </w:numPr>
      </w:pPr>
      <w:r w:rsidRPr="00BC0E96">
        <w:t>Handle feedback, complaints, redress and appeals mechanisms</w:t>
      </w:r>
      <w:r w:rsidR="0029564C">
        <w:t>; and</w:t>
      </w:r>
    </w:p>
    <w:p w14:paraId="2F0E219B" w14:textId="39BCD4C2" w:rsidR="00B951E0" w:rsidRPr="00BC0E96" w:rsidRDefault="00B951E0" w:rsidP="002E592E">
      <w:pPr>
        <w:pStyle w:val="ListParagraph"/>
        <w:numPr>
          <w:ilvl w:val="0"/>
          <w:numId w:val="12"/>
        </w:numPr>
      </w:pPr>
      <w:r w:rsidRPr="00BC0E96">
        <w:t>Provide review, refinement and termination mechanisms</w:t>
      </w:r>
      <w:r w:rsidR="0029564C">
        <w:t>.</w:t>
      </w:r>
    </w:p>
    <w:p w14:paraId="1F9BE0EC" w14:textId="030F99F0" w:rsidR="00EA6336" w:rsidRDefault="00B951E0" w:rsidP="00B951E0">
      <w:r w:rsidRPr="00BC0E96">
        <w:t>AI systems are designed to favour the average and decide with the average. Given the speed of change in the domain of AI systems and the comparative lack of methods to address harms to people with disabilities, equity and accessibility must depend not only on testable design criteria, but also on the organizational processes in place. This clause lays out organizational processes that will foster greater accessibility and equity.</w:t>
      </w:r>
    </w:p>
    <w:p w14:paraId="0891491C" w14:textId="77777777" w:rsidR="00EA6336" w:rsidRDefault="00EA6336">
      <w:pPr>
        <w:spacing w:after="160" w:line="259" w:lineRule="auto"/>
      </w:pPr>
      <w:r>
        <w:br w:type="page"/>
      </w:r>
    </w:p>
    <w:p w14:paraId="243891C4" w14:textId="04C4803D" w:rsidR="00B951E0" w:rsidRPr="00BC0E96" w:rsidRDefault="00B951E0" w:rsidP="002E592E">
      <w:pPr>
        <w:pStyle w:val="Heading3"/>
      </w:pPr>
      <w:bookmarkStart w:id="31" w:name="_Toc174547080"/>
      <w:r w:rsidRPr="00BC0E96">
        <w:lastRenderedPageBreak/>
        <w:t>Plan and justify the use of AI systems</w:t>
      </w:r>
      <w:bookmarkEnd w:id="31"/>
      <w:r w:rsidRPr="00BC0E96">
        <w:t xml:space="preserve"> </w:t>
      </w:r>
    </w:p>
    <w:p w14:paraId="1BE298C1" w14:textId="017866DA" w:rsidR="00B951E0" w:rsidRPr="00BC0E96" w:rsidRDefault="00B951E0" w:rsidP="00B951E0">
      <w:r w:rsidRPr="00BC0E96">
        <w:t xml:space="preserve">Where an organization is proposing and planning to deploy an AI system, the impact on people with disabilities should be considered, and people with disabilities who will be directly or indirectly affected by the AI system should be active participants in the decision-making process. </w:t>
      </w:r>
    </w:p>
    <w:p w14:paraId="604E3BEC" w14:textId="12C94EC6" w:rsidR="00B951E0" w:rsidRPr="00BC0E96" w:rsidRDefault="00B951E0" w:rsidP="00B951E0">
      <w:r w:rsidRPr="00BC0E96">
        <w:t xml:space="preserve">Regulatory frameworks differ in their approaches, including framing based upon risk, impact or harm. Risk frameworks can manifest statistical discrimination in determining the balance between risk and benefit to the detriment of the statistical minorities. Impact assessments do not take statistical discrimination or cumulative harm into account. Harm-based frameworks depend upon reports of harms after they have occurred. </w:t>
      </w:r>
    </w:p>
    <w:p w14:paraId="0C60F250" w14:textId="30F828A9" w:rsidR="00B951E0" w:rsidRPr="00BC0E96" w:rsidRDefault="00B951E0" w:rsidP="00B951E0">
      <w:r w:rsidRPr="00BC0E96">
        <w:t>Many risks are not measurable by an organization and require the engagement of individuals and other organizations that are most impacted by the risks.</w:t>
      </w:r>
    </w:p>
    <w:p w14:paraId="47BFA926" w14:textId="6FBA251C"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0C47C100" w14:textId="29D9083B" w:rsidR="00B951E0" w:rsidRPr="00BC0E96" w:rsidRDefault="00B951E0" w:rsidP="002E592E">
      <w:pPr>
        <w:pStyle w:val="NormalAfterTable"/>
        <w:numPr>
          <w:ilvl w:val="0"/>
          <w:numId w:val="33"/>
        </w:numPr>
      </w:pPr>
      <w:r w:rsidRPr="00BC0E96">
        <w:rPr>
          <w:rStyle w:val="EmphasisUseSparingly"/>
          <w:b w:val="0"/>
        </w:rPr>
        <w:t>Us</w:t>
      </w:r>
      <w:r w:rsidR="002E592E" w:rsidRPr="00BC0E96">
        <w:rPr>
          <w:rStyle w:val="EmphasisUseSparingly"/>
          <w:b w:val="0"/>
        </w:rPr>
        <w:t>ing</w:t>
      </w:r>
      <w:r w:rsidRPr="00BC0E96">
        <w:rPr>
          <w:rStyle w:val="EmphasisUseSparingly"/>
          <w:b w:val="0"/>
        </w:rPr>
        <w:t xml:space="preserve"> impact assessments based on the broadest range</w:t>
      </w:r>
      <w:r w:rsidRPr="00BC0E96">
        <w:t xml:space="preserve"> of people with disabilities as possible.</w:t>
      </w:r>
    </w:p>
    <w:p w14:paraId="37C3DB7E" w14:textId="431B2376" w:rsidR="00B951E0" w:rsidRPr="00BC0E96" w:rsidRDefault="00B951E0" w:rsidP="002E592E">
      <w:pPr>
        <w:pStyle w:val="NormalAfterTable"/>
        <w:numPr>
          <w:ilvl w:val="0"/>
          <w:numId w:val="33"/>
        </w:numPr>
      </w:pPr>
      <w:r w:rsidRPr="00BC0E96">
        <w:rPr>
          <w:rStyle w:val="EmphasisUseSparingly"/>
          <w:b w:val="0"/>
        </w:rPr>
        <w:t>Engag</w:t>
      </w:r>
      <w:r w:rsidR="002E592E" w:rsidRPr="00BC0E96">
        <w:rPr>
          <w:rStyle w:val="EmphasisUseSparingly"/>
          <w:b w:val="0"/>
        </w:rPr>
        <w:t>ing</w:t>
      </w:r>
      <w:r w:rsidRPr="00BC0E96">
        <w:rPr>
          <w:rStyle w:val="EmphasisUseSparingly"/>
          <w:b w:val="0"/>
        </w:rPr>
        <w:t xml:space="preserve"> people with disabilities that face the greatest barriers in accessing an existing function</w:t>
      </w:r>
      <w:r w:rsidRPr="00BC0E96">
        <w:t xml:space="preserve"> in the decision</w:t>
      </w:r>
      <w:r w:rsidR="00344B57" w:rsidRPr="00BC0E96">
        <w:t>-</w:t>
      </w:r>
      <w:r w:rsidRPr="00BC0E96">
        <w:t xml:space="preserve">making process, where the AI system is intended to replace or augment an existing function. </w:t>
      </w:r>
    </w:p>
    <w:p w14:paraId="6FC84DF9" w14:textId="49DE76B0" w:rsidR="00B951E0" w:rsidRPr="00BC0E96" w:rsidRDefault="00B951E0" w:rsidP="002E592E">
      <w:pPr>
        <w:pStyle w:val="NormalAfterTable"/>
        <w:numPr>
          <w:ilvl w:val="0"/>
          <w:numId w:val="33"/>
        </w:numPr>
        <w:rPr>
          <w:rStyle w:val="EmphasisUseSparingly"/>
          <w:b w:val="0"/>
        </w:rPr>
      </w:pPr>
      <w:r w:rsidRPr="00BC0E96">
        <w:rPr>
          <w:rStyle w:val="EmphasisUseSparingly"/>
          <w:b w:val="0"/>
        </w:rPr>
        <w:t>Publicly disclos</w:t>
      </w:r>
      <w:r w:rsidR="002E592E" w:rsidRPr="00BC0E96">
        <w:rPr>
          <w:rStyle w:val="EmphasisUseSparingly"/>
          <w:b w:val="0"/>
        </w:rPr>
        <w:t>ing</w:t>
      </w:r>
      <w:r w:rsidRPr="00BC0E96">
        <w:rPr>
          <w:rStyle w:val="EmphasisUseSparingly"/>
          <w:b w:val="0"/>
        </w:rPr>
        <w:t xml:space="preserve"> intentions to consider an AI system in an accessible format.</w:t>
      </w:r>
    </w:p>
    <w:p w14:paraId="726438DF" w14:textId="600FD046" w:rsidR="00B951E0" w:rsidRPr="00BC0E96" w:rsidRDefault="00B951E0" w:rsidP="002E592E">
      <w:pPr>
        <w:pStyle w:val="NormalAfterTable"/>
        <w:numPr>
          <w:ilvl w:val="0"/>
          <w:numId w:val="33"/>
        </w:numPr>
      </w:pPr>
      <w:r w:rsidRPr="00BC0E96">
        <w:rPr>
          <w:rStyle w:val="EmphasisUseSparingly"/>
          <w:b w:val="0"/>
        </w:rPr>
        <w:t>Distribut</w:t>
      </w:r>
      <w:r w:rsidR="002E592E" w:rsidRPr="00BC0E96">
        <w:rPr>
          <w:rStyle w:val="EmphasisUseSparingly"/>
          <w:b w:val="0"/>
        </w:rPr>
        <w:t>ing</w:t>
      </w:r>
      <w:r w:rsidRPr="00BC0E96">
        <w:rPr>
          <w:rStyle w:val="EmphasisUseSparingly"/>
          <w:b w:val="0"/>
        </w:rPr>
        <w:t xml:space="preserve"> disclosure of intent to consider an AI system to national disability organizations</w:t>
      </w:r>
      <w:r w:rsidRPr="00BC0E96">
        <w:t xml:space="preserve"> and other interested parties. </w:t>
      </w:r>
    </w:p>
    <w:p w14:paraId="09E6C71D" w14:textId="5F14796D" w:rsidR="00B951E0" w:rsidRPr="00BC0E96" w:rsidRDefault="00B951E0" w:rsidP="002E592E">
      <w:pPr>
        <w:pStyle w:val="NormalAfterTable"/>
        <w:numPr>
          <w:ilvl w:val="0"/>
          <w:numId w:val="33"/>
        </w:numPr>
        <w:rPr>
          <w:rStyle w:val="EmphasisUseSparingly"/>
          <w:b w:val="0"/>
        </w:rPr>
      </w:pPr>
      <w:r w:rsidRPr="00BC0E96">
        <w:rPr>
          <w:rStyle w:val="EmphasisUseSparingly"/>
          <w:b w:val="0"/>
        </w:rPr>
        <w:t>Establish</w:t>
      </w:r>
      <w:r w:rsidR="002E592E" w:rsidRPr="00BC0E96">
        <w:rPr>
          <w:rStyle w:val="EmphasisUseSparingly"/>
          <w:b w:val="0"/>
        </w:rPr>
        <w:t>ing</w:t>
      </w:r>
      <w:r w:rsidRPr="00BC0E96">
        <w:rPr>
          <w:rStyle w:val="EmphasisUseSparingly"/>
          <w:b w:val="0"/>
        </w:rPr>
        <w:t xml:space="preserve"> a process that allows organizations to be notified.</w:t>
      </w:r>
    </w:p>
    <w:p w14:paraId="644DB842" w14:textId="2C79BB94" w:rsidR="00B951E0" w:rsidRPr="00BC0E96" w:rsidRDefault="00B951E0" w:rsidP="002E592E">
      <w:pPr>
        <w:pStyle w:val="NormalAfterTable"/>
        <w:numPr>
          <w:ilvl w:val="0"/>
          <w:numId w:val="33"/>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accessible methods for input</w:t>
      </w:r>
      <w:r w:rsidRPr="00BC0E96">
        <w:t xml:space="preserve"> when intent to consider an AI system is disclosed.  </w:t>
      </w:r>
    </w:p>
    <w:p w14:paraId="3DB05535" w14:textId="2D95B701" w:rsidR="00B951E0" w:rsidRPr="00BC0E96" w:rsidRDefault="00B951E0" w:rsidP="002E592E">
      <w:pPr>
        <w:pStyle w:val="Heading3"/>
      </w:pPr>
      <w:bookmarkStart w:id="32" w:name="_Toc174547081"/>
      <w:r w:rsidRPr="00BC0E96">
        <w:lastRenderedPageBreak/>
        <w:t>Design, develop, procure, and/or customize AI systems that are accessible and equitable</w:t>
      </w:r>
      <w:bookmarkEnd w:id="32"/>
    </w:p>
    <w:p w14:paraId="32BBD23D" w14:textId="1F34D817" w:rsidR="00B951E0" w:rsidRPr="00BC0E96" w:rsidRDefault="00B951E0" w:rsidP="00B951E0">
      <w:r w:rsidRPr="00BC0E96">
        <w:t>Organizations</w:t>
      </w:r>
      <w:r w:rsidR="000B1F0E" w:rsidRPr="00BC0E96">
        <w:t xml:space="preserve"> </w:t>
      </w:r>
      <w:r w:rsidRPr="00BC0E96">
        <w:t>are already obligated to consider accessibility and consult with people with disabilities when procuring systems. However, AI systems require a more careful and informed engagement in complex choices by people impacted by those choices.</w:t>
      </w:r>
    </w:p>
    <w:p w14:paraId="4309F9E9" w14:textId="532EA95E"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4E8B26CF" w14:textId="5ADF8E94" w:rsidR="00B951E0" w:rsidRPr="00BC0E96" w:rsidRDefault="00B951E0" w:rsidP="002E592E">
      <w:pPr>
        <w:pStyle w:val="NormalAfterTable"/>
        <w:numPr>
          <w:ilvl w:val="0"/>
          <w:numId w:val="34"/>
        </w:numPr>
      </w:pPr>
      <w:r w:rsidRPr="00BC0E96">
        <w:rPr>
          <w:rStyle w:val="EmphasisUseSparingly"/>
          <w:b w:val="0"/>
        </w:rPr>
        <w:t>Includ</w:t>
      </w:r>
      <w:r w:rsidR="002E592E" w:rsidRPr="00BC0E96">
        <w:rPr>
          <w:rStyle w:val="EmphasisUseSparingly"/>
          <w:b w:val="0"/>
        </w:rPr>
        <w:t>ing</w:t>
      </w:r>
      <w:r w:rsidRPr="00BC0E96">
        <w:rPr>
          <w:rStyle w:val="EmphasisUseSparingly"/>
          <w:b w:val="0"/>
        </w:rPr>
        <w:t xml:space="preserve"> accessibility requirements</w:t>
      </w:r>
      <w:r w:rsidRPr="00BC0E96">
        <w:t xml:space="preserve"> that meet clauses </w:t>
      </w:r>
      <w:r w:rsidR="006714EC" w:rsidRPr="00BC0E96">
        <w:t>3</w:t>
      </w:r>
      <w:r w:rsidRPr="00BC0E96">
        <w:t xml:space="preserve">.1 and </w:t>
      </w:r>
      <w:r w:rsidR="006714EC" w:rsidRPr="00BC0E96">
        <w:t>3</w:t>
      </w:r>
      <w:r w:rsidRPr="00BC0E96">
        <w:t xml:space="preserve">.2 in design, procurement, re-training and customization criteria. </w:t>
      </w:r>
    </w:p>
    <w:p w14:paraId="4B5CA073" w14:textId="724F9E94" w:rsidR="00B951E0" w:rsidRPr="00BC0E96" w:rsidRDefault="00B951E0" w:rsidP="002E592E">
      <w:pPr>
        <w:pStyle w:val="NormalAfterTable"/>
        <w:numPr>
          <w:ilvl w:val="0"/>
          <w:numId w:val="34"/>
        </w:numPr>
      </w:pPr>
      <w:r w:rsidRPr="00BC0E96">
        <w:rPr>
          <w:rStyle w:val="EmphasisUseSparingly"/>
          <w:b w:val="0"/>
        </w:rPr>
        <w:t>Seek</w:t>
      </w:r>
      <w:r w:rsidR="002E592E" w:rsidRPr="00BC0E96">
        <w:rPr>
          <w:rStyle w:val="EmphasisUseSparingly"/>
          <w:b w:val="0"/>
        </w:rPr>
        <w:t>ing</w:t>
      </w:r>
      <w:r w:rsidRPr="00BC0E96">
        <w:rPr>
          <w:rStyle w:val="EmphasisUseSparingly"/>
          <w:b w:val="0"/>
        </w:rPr>
        <w:t xml:space="preserve"> input from disability organizations</w:t>
      </w:r>
      <w:r w:rsidRPr="00BC0E96">
        <w:t xml:space="preserve"> in decisions related to designing, developing, procuring and/or customizing AI systems. </w:t>
      </w:r>
    </w:p>
    <w:p w14:paraId="3B844008" w14:textId="45DF63CB" w:rsidR="00B951E0" w:rsidRPr="00BC0E96" w:rsidRDefault="00B951E0" w:rsidP="002E592E">
      <w:pPr>
        <w:pStyle w:val="NormalAfterTable"/>
        <w:numPr>
          <w:ilvl w:val="0"/>
          <w:numId w:val="34"/>
        </w:numPr>
      </w:pPr>
      <w:r w:rsidRPr="00BC0E96">
        <w:rPr>
          <w:rStyle w:val="EmphasisUseSparingly"/>
          <w:b w:val="0"/>
        </w:rPr>
        <w:t>Engag</w:t>
      </w:r>
      <w:r w:rsidR="002E592E" w:rsidRPr="00BC0E96">
        <w:rPr>
          <w:rStyle w:val="EmphasisUseSparingly"/>
          <w:b w:val="0"/>
        </w:rPr>
        <w:t>ing</w:t>
      </w:r>
      <w:r w:rsidRPr="00BC0E96">
        <w:rPr>
          <w:rStyle w:val="EmphasisUseSparingly"/>
          <w:b w:val="0"/>
        </w:rPr>
        <w:t xml:space="preserve"> people with disabilities and disability organizations to test AI systems</w:t>
      </w:r>
      <w:r w:rsidRPr="00BC0E96">
        <w:t xml:space="preserve"> prior to their deployment. </w:t>
      </w:r>
    </w:p>
    <w:p w14:paraId="5B994E18" w14:textId="2A42FFC9" w:rsidR="00B951E0" w:rsidRPr="00BC0E96" w:rsidRDefault="00B951E0" w:rsidP="002E592E">
      <w:pPr>
        <w:pStyle w:val="NormalAfterTable"/>
        <w:numPr>
          <w:ilvl w:val="0"/>
          <w:numId w:val="34"/>
        </w:numPr>
      </w:pPr>
      <w:r w:rsidRPr="00BC0E96">
        <w:rPr>
          <w:rStyle w:val="EmphasisUseSparingly"/>
          <w:b w:val="0"/>
        </w:rPr>
        <w:t>Fairly compensat</w:t>
      </w:r>
      <w:r w:rsidR="002E592E" w:rsidRPr="00BC0E96">
        <w:rPr>
          <w:rStyle w:val="EmphasisUseSparingly"/>
          <w:b w:val="0"/>
        </w:rPr>
        <w:t>ing</w:t>
      </w:r>
      <w:r w:rsidRPr="00BC0E96">
        <w:rPr>
          <w:rStyle w:val="EmphasisUseSparingly"/>
          <w:b w:val="0"/>
        </w:rPr>
        <w:t xml:space="preserve"> people with disabilities and disability organizations</w:t>
      </w:r>
      <w:r w:rsidRPr="00BC0E96">
        <w:t xml:space="preserve"> that are engaged in testing AI. </w:t>
      </w:r>
    </w:p>
    <w:p w14:paraId="54EB96FB" w14:textId="76817601" w:rsidR="00EA6336" w:rsidRDefault="00B951E0" w:rsidP="002E592E">
      <w:pPr>
        <w:pStyle w:val="NormalAfterTable"/>
        <w:numPr>
          <w:ilvl w:val="0"/>
          <w:numId w:val="34"/>
        </w:numPr>
      </w:pPr>
      <w:r w:rsidRPr="00BC0E96">
        <w:rPr>
          <w:rStyle w:val="EmphasisUseSparingly"/>
          <w:b w:val="0"/>
        </w:rPr>
        <w:t>Verify</w:t>
      </w:r>
      <w:r w:rsidR="002E592E" w:rsidRPr="00BC0E96">
        <w:rPr>
          <w:rStyle w:val="EmphasisUseSparingly"/>
          <w:b w:val="0"/>
        </w:rPr>
        <w:t>ing</w:t>
      </w:r>
      <w:r w:rsidRPr="00BC0E96">
        <w:rPr>
          <w:rStyle w:val="EmphasisUseSparingly"/>
          <w:b w:val="0"/>
        </w:rPr>
        <w:t xml:space="preserve"> conformance to accessibility and equity criteria by a third party</w:t>
      </w:r>
      <w:r w:rsidRPr="00BC0E96">
        <w:t xml:space="preserve"> with expertise in accessibility and disability equity before a procurement decision of an AI system is finalized.</w:t>
      </w:r>
    </w:p>
    <w:p w14:paraId="5F98FFC5" w14:textId="77777777" w:rsidR="00EA6336" w:rsidRDefault="00EA6336">
      <w:pPr>
        <w:spacing w:after="160" w:line="259" w:lineRule="auto"/>
      </w:pPr>
      <w:r>
        <w:br w:type="page"/>
      </w:r>
    </w:p>
    <w:p w14:paraId="7EA6FA24" w14:textId="4B58B63E" w:rsidR="00B951E0" w:rsidRPr="00BC0E96" w:rsidRDefault="00B951E0" w:rsidP="002E592E">
      <w:pPr>
        <w:pStyle w:val="Heading3"/>
      </w:pPr>
      <w:bookmarkStart w:id="33" w:name="_Toc174547082"/>
      <w:r w:rsidRPr="00BC0E96">
        <w:lastRenderedPageBreak/>
        <w:t>Conduct ongoing impact assessments, ethics oversight and monitoring of potential harms.</w:t>
      </w:r>
      <w:bookmarkEnd w:id="33"/>
      <w:r w:rsidRPr="00BC0E96">
        <w:t xml:space="preserve"> </w:t>
      </w:r>
    </w:p>
    <w:p w14:paraId="682738C6" w14:textId="4FDA45D9" w:rsidR="00B951E0" w:rsidRPr="00BC0E96" w:rsidRDefault="00B951E0" w:rsidP="00B951E0">
      <w:r w:rsidRPr="00BC0E96">
        <w:t>Existing regulations and proposed regulation</w:t>
      </w:r>
      <w:r w:rsidR="00344B57" w:rsidRPr="00BC0E96">
        <w:t>s</w:t>
      </w:r>
      <w:r w:rsidRPr="00BC0E96">
        <w:t xml:space="preserve"> focus on high risk or high impact decisions. Given the cumulative harm experienced by people with disabilities, monitoring systems should also consider harms from low and medium impact AI systems. Systems that are considered low or medium impact for the general population </w:t>
      </w:r>
      <w:r w:rsidR="00344B57" w:rsidRPr="00BC0E96">
        <w:t xml:space="preserve">may </w:t>
      </w:r>
      <w:r w:rsidRPr="00BC0E96">
        <w:t>become high impact for people with disabilities</w:t>
      </w:r>
      <w:r w:rsidR="00344B57" w:rsidRPr="00BC0E96">
        <w:t>.</w:t>
      </w:r>
    </w:p>
    <w:p w14:paraId="16F557A8" w14:textId="40246147"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57283620" w14:textId="7EBB6875" w:rsidR="00B951E0" w:rsidRPr="00BC0E96" w:rsidRDefault="00B951E0" w:rsidP="002E592E">
      <w:pPr>
        <w:pStyle w:val="NormalAfterTable"/>
        <w:numPr>
          <w:ilvl w:val="0"/>
          <w:numId w:val="35"/>
        </w:numPr>
      </w:pPr>
      <w:r w:rsidRPr="00BC0E96">
        <w:rPr>
          <w:rStyle w:val="EmphasisUseSparingly"/>
          <w:b w:val="0"/>
        </w:rPr>
        <w:t>Maintain</w:t>
      </w:r>
      <w:r w:rsidR="002E592E" w:rsidRPr="00BC0E96">
        <w:rPr>
          <w:rStyle w:val="EmphasisUseSparingly"/>
          <w:b w:val="0"/>
        </w:rPr>
        <w:t>ing</w:t>
      </w:r>
      <w:r w:rsidRPr="00BC0E96">
        <w:rPr>
          <w:rStyle w:val="EmphasisUseSparingly"/>
          <w:b w:val="0"/>
        </w:rPr>
        <w:t xml:space="preserve"> a public registry</w:t>
      </w:r>
      <w:r w:rsidRPr="00BC0E96">
        <w:t xml:space="preserve"> of harms, contested decisions, reported barriers to access and reports of inequitable treatment of people with disabilities. </w:t>
      </w:r>
    </w:p>
    <w:p w14:paraId="3CB14C02" w14:textId="6203D891" w:rsidR="00B951E0" w:rsidRPr="00BC0E96" w:rsidRDefault="00B951E0" w:rsidP="002E592E">
      <w:pPr>
        <w:pStyle w:val="NormalAfterTable"/>
        <w:numPr>
          <w:ilvl w:val="0"/>
          <w:numId w:val="35"/>
        </w:numPr>
      </w:pPr>
      <w:r w:rsidRPr="00BC0E96">
        <w:rPr>
          <w:rStyle w:val="EmphasisUseSparingly"/>
          <w:b w:val="0"/>
        </w:rPr>
        <w:t>Establish</w:t>
      </w:r>
      <w:r w:rsidR="002E592E" w:rsidRPr="00BC0E96">
        <w:rPr>
          <w:rStyle w:val="EmphasisUseSparingly"/>
          <w:b w:val="0"/>
        </w:rPr>
        <w:t>ing</w:t>
      </w:r>
      <w:r w:rsidRPr="00BC0E96">
        <w:rPr>
          <w:rStyle w:val="EmphasisUseSparingly"/>
          <w:b w:val="0"/>
        </w:rPr>
        <w:t xml:space="preserve"> and maintain</w:t>
      </w:r>
      <w:r w:rsidR="002E592E" w:rsidRPr="00BC0E96">
        <w:rPr>
          <w:rStyle w:val="EmphasisUseSparingly"/>
          <w:b w:val="0"/>
        </w:rPr>
        <w:t>ing</w:t>
      </w:r>
      <w:r w:rsidRPr="00BC0E96">
        <w:rPr>
          <w:rStyle w:val="EmphasisUseSparingly"/>
          <w:b w:val="0"/>
        </w:rPr>
        <w:t xml:space="preserve"> a publicly accessible monitoring system</w:t>
      </w:r>
      <w:r w:rsidRPr="00BC0E96">
        <w:t xml:space="preserve"> to track the cumulative impact of low, medium and high impact decisions on people with disabilities. </w:t>
      </w:r>
    </w:p>
    <w:p w14:paraId="1FF587D8" w14:textId="1BAF6A85" w:rsidR="00B951E0" w:rsidRPr="00BC0E96" w:rsidRDefault="00B951E0" w:rsidP="002E592E">
      <w:pPr>
        <w:pStyle w:val="NormalAfterTable"/>
        <w:numPr>
          <w:ilvl w:val="0"/>
          <w:numId w:val="35"/>
        </w:numPr>
      </w:pPr>
      <w:r w:rsidRPr="00BC0E96">
        <w:rPr>
          <w:rStyle w:val="EmphasisUseSparingly"/>
          <w:b w:val="0"/>
        </w:rPr>
        <w:t>Establish</w:t>
      </w:r>
      <w:r w:rsidR="002E592E" w:rsidRPr="00BC0E96">
        <w:rPr>
          <w:rStyle w:val="EmphasisUseSparingly"/>
          <w:b w:val="0"/>
        </w:rPr>
        <w:t>ing</w:t>
      </w:r>
      <w:r w:rsidRPr="00BC0E96">
        <w:rPr>
          <w:rStyle w:val="EmphasisUseSparingly"/>
          <w:b w:val="0"/>
        </w:rPr>
        <w:t xml:space="preserve"> thresholds for unacceptable levels of risk and harm</w:t>
      </w:r>
      <w:r w:rsidRPr="00BC0E96">
        <w:t xml:space="preserve"> with national disability organizations and organizations with expertise in accessibility and disability equity. </w:t>
      </w:r>
    </w:p>
    <w:p w14:paraId="56B1794D" w14:textId="77777777" w:rsidR="00642D95" w:rsidRPr="00BC0E96" w:rsidRDefault="00642D95">
      <w:pPr>
        <w:spacing w:after="160" w:line="259" w:lineRule="auto"/>
        <w:rPr>
          <w:rFonts w:eastAsiaTheme="majorEastAsia" w:cstheme="majorBidi"/>
          <w:b/>
          <w:color w:val="545454"/>
          <w:sz w:val="40"/>
          <w:szCs w:val="24"/>
        </w:rPr>
      </w:pPr>
      <w:r w:rsidRPr="00BC0E96">
        <w:br w:type="page"/>
      </w:r>
    </w:p>
    <w:p w14:paraId="45340BC9" w14:textId="4D15C19D" w:rsidR="00B951E0" w:rsidRPr="00BC0E96" w:rsidRDefault="00B951E0" w:rsidP="002E592E">
      <w:pPr>
        <w:pStyle w:val="Heading3"/>
      </w:pPr>
      <w:bookmarkStart w:id="34" w:name="_Toc174547083"/>
      <w:r w:rsidRPr="00BC0E96">
        <w:lastRenderedPageBreak/>
        <w:t>Train personnel in accessible and equitable AI</w:t>
      </w:r>
      <w:bookmarkEnd w:id="34"/>
      <w:r w:rsidRPr="00BC0E96">
        <w:t xml:space="preserve"> </w:t>
      </w:r>
    </w:p>
    <w:p w14:paraId="535030AD" w14:textId="04BEE633" w:rsidR="00B951E0" w:rsidRPr="00BC0E96" w:rsidRDefault="00B951E0" w:rsidP="00B951E0">
      <w:r w:rsidRPr="00BC0E96">
        <w:t xml:space="preserve">All personnel responsible for any aspects of the AI life-cycle should receive training in accessible and disability equitable AI. </w:t>
      </w:r>
    </w:p>
    <w:p w14:paraId="020DBC23" w14:textId="2A91F55D" w:rsidR="00B951E0" w:rsidRPr="00BC0E96" w:rsidRDefault="00B951E0" w:rsidP="00B951E0">
      <w:r w:rsidRPr="00BC0E96">
        <w:t>Harm and risk prevention or detection requires awareness and vigilance by all personnel. AI deployment is often used to replace human labour, reducing the number of humans monitoring and detecting issues. This means that all personnel involved should be trained to understand the impact of AI systems on people with disabilities and ways to prevent harm.</w:t>
      </w:r>
    </w:p>
    <w:p w14:paraId="38FBB4BE" w14:textId="4EB4AA5F"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03CCFAF3" w14:textId="0751329B" w:rsidR="00B951E0" w:rsidRPr="00BC0E96" w:rsidRDefault="00B951E0" w:rsidP="002E592E">
      <w:pPr>
        <w:pStyle w:val="NormalAfterTable"/>
        <w:numPr>
          <w:ilvl w:val="0"/>
          <w:numId w:val="36"/>
        </w:numPr>
      </w:pPr>
      <w:r w:rsidRPr="00BC0E96">
        <w:rPr>
          <w:rStyle w:val="EmphasisUseSparingly"/>
          <w:b w:val="0"/>
        </w:rPr>
        <w:t>Train</w:t>
      </w:r>
      <w:r w:rsidR="002E592E" w:rsidRPr="00BC0E96">
        <w:rPr>
          <w:rStyle w:val="EmphasisUseSparingly"/>
          <w:b w:val="0"/>
        </w:rPr>
        <w:t>ing</w:t>
      </w:r>
      <w:r w:rsidRPr="00BC0E96">
        <w:rPr>
          <w:rStyle w:val="EmphasisUseSparingly"/>
          <w:b w:val="0"/>
        </w:rPr>
        <w:t xml:space="preserve"> all personnel in accessible and equitable AI</w:t>
      </w:r>
      <w:r w:rsidRPr="00BC0E96">
        <w:t xml:space="preserve"> in accordance with clause 4.4.2.</w:t>
      </w:r>
    </w:p>
    <w:p w14:paraId="1E60C1AD" w14:textId="0D20AF36" w:rsidR="007C2D8A" w:rsidRPr="00BC0E96" w:rsidRDefault="00B951E0" w:rsidP="002E592E">
      <w:pPr>
        <w:pStyle w:val="NormalAfterTable"/>
        <w:numPr>
          <w:ilvl w:val="0"/>
          <w:numId w:val="36"/>
        </w:numPr>
      </w:pPr>
      <w:r w:rsidRPr="00BC0E96">
        <w:rPr>
          <w:rStyle w:val="EmphasisUseSparingly"/>
          <w:b w:val="0"/>
        </w:rPr>
        <w:t>Updat</w:t>
      </w:r>
      <w:r w:rsidR="002E592E" w:rsidRPr="00BC0E96">
        <w:rPr>
          <w:rStyle w:val="EmphasisUseSparingly"/>
          <w:b w:val="0"/>
        </w:rPr>
        <w:t>ing</w:t>
      </w:r>
      <w:r w:rsidRPr="00BC0E96">
        <w:rPr>
          <w:rStyle w:val="EmphasisUseSparingly"/>
          <w:b w:val="0"/>
        </w:rPr>
        <w:t xml:space="preserve"> training regularly</w:t>
      </w:r>
      <w:r w:rsidRPr="00BC0E96">
        <w:t>.</w:t>
      </w:r>
    </w:p>
    <w:p w14:paraId="5FADEB49" w14:textId="3196C542" w:rsidR="00D1791C" w:rsidRDefault="00B951E0" w:rsidP="002E592E">
      <w:pPr>
        <w:pStyle w:val="NormalAfterTable"/>
        <w:numPr>
          <w:ilvl w:val="0"/>
          <w:numId w:val="36"/>
        </w:numPr>
      </w:pPr>
      <w:r w:rsidRPr="00BC0E96">
        <w:rPr>
          <w:rStyle w:val="EmphasisUseSparingly"/>
          <w:b w:val="0"/>
        </w:rPr>
        <w:t>Includ</w:t>
      </w:r>
      <w:r w:rsidR="002E592E" w:rsidRPr="00BC0E96">
        <w:rPr>
          <w:rStyle w:val="EmphasisUseSparingly"/>
          <w:b w:val="0"/>
        </w:rPr>
        <w:t>ing</w:t>
      </w:r>
      <w:r w:rsidRPr="00BC0E96">
        <w:rPr>
          <w:rStyle w:val="EmphasisUseSparingly"/>
          <w:b w:val="0"/>
        </w:rPr>
        <w:t xml:space="preserve"> harm and risk detection strategies</w:t>
      </w:r>
      <w:r w:rsidRPr="00BC0E96">
        <w:t xml:space="preserve"> in training.</w:t>
      </w:r>
    </w:p>
    <w:p w14:paraId="001A423B" w14:textId="77777777" w:rsidR="00D1791C" w:rsidRDefault="00D1791C">
      <w:pPr>
        <w:spacing w:after="160" w:line="259" w:lineRule="auto"/>
      </w:pPr>
      <w:r>
        <w:br w:type="page"/>
      </w:r>
    </w:p>
    <w:p w14:paraId="5AC6A68B" w14:textId="4823D64E" w:rsidR="00B951E0" w:rsidRPr="00BC0E96" w:rsidRDefault="00B951E0" w:rsidP="002E592E">
      <w:pPr>
        <w:pStyle w:val="Heading3"/>
      </w:pPr>
      <w:bookmarkStart w:id="35" w:name="_Toc174547084"/>
      <w:r w:rsidRPr="00BC0E96">
        <w:lastRenderedPageBreak/>
        <w:t>Provide transparency, accountability and consent mechanism</w:t>
      </w:r>
      <w:bookmarkEnd w:id="35"/>
    </w:p>
    <w:p w14:paraId="3FC154A1" w14:textId="0C39C4E1" w:rsidR="00B951E0" w:rsidRPr="00BC0E96" w:rsidRDefault="00B951E0" w:rsidP="00B951E0">
      <w:r w:rsidRPr="00BC0E96">
        <w:t>Accessible mechanisms that support informed consent by users</w:t>
      </w:r>
      <w:r w:rsidR="00344B57" w:rsidRPr="00BC0E96">
        <w:t>,</w:t>
      </w:r>
      <w:r w:rsidRPr="00BC0E96">
        <w:t xml:space="preserve"> to be the subject of AI system decisions</w:t>
      </w:r>
      <w:r w:rsidR="00344B57" w:rsidRPr="00BC0E96">
        <w:t>,</w:t>
      </w:r>
      <w:r w:rsidRPr="00BC0E96">
        <w:t xml:space="preserve"> should be provided to people with disabilities who are directly or indirectly impacted by an AI system. </w:t>
      </w:r>
    </w:p>
    <w:p w14:paraId="6C416C9A" w14:textId="1069038C" w:rsidR="00B951E0" w:rsidRPr="00BC0E96" w:rsidRDefault="00B951E0" w:rsidP="00B951E0">
      <w:r w:rsidRPr="00BC0E96">
        <w:t>Accessible mechanisms and transparency around AI decision-making is crucial for minimizing harm to people with disabilities, whether for low, medium or high</w:t>
      </w:r>
      <w:r w:rsidR="00344B57" w:rsidRPr="00BC0E96">
        <w:t>-</w:t>
      </w:r>
      <w:r w:rsidRPr="00BC0E96">
        <w:t>risk AI systems.</w:t>
      </w:r>
    </w:p>
    <w:p w14:paraId="47C85848" w14:textId="4EBEF37E" w:rsidR="002E592E" w:rsidRPr="00BC0E96" w:rsidRDefault="002E592E" w:rsidP="00D1791C">
      <w:pPr>
        <w:spacing w:after="160" w:line="259" w:lineRule="auto"/>
      </w:pPr>
      <w:r w:rsidRPr="00BC0E96">
        <w:t xml:space="preserve">To meet </w:t>
      </w:r>
      <w:r w:rsidR="00671411">
        <w:t>this</w:t>
      </w:r>
      <w:r w:rsidR="00671411" w:rsidRPr="00BC0E96" w:rsidDel="00671411">
        <w:t xml:space="preserve"> </w:t>
      </w:r>
      <w:r w:rsidRPr="00BC0E96">
        <w:t xml:space="preserve">guidance, start by: </w:t>
      </w:r>
    </w:p>
    <w:p w14:paraId="318F28A1" w14:textId="1A88E242" w:rsidR="00B951E0" w:rsidRPr="00BC0E96" w:rsidRDefault="00B951E0" w:rsidP="002E592E">
      <w:pPr>
        <w:pStyle w:val="NormalAfterTable"/>
        <w:numPr>
          <w:ilvl w:val="0"/>
          <w:numId w:val="37"/>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accessible information about training data</w:t>
      </w:r>
      <w:r w:rsidRPr="00BC0E96">
        <w:t>, including what data was used to pre-train an AI, customize or dynamically train an AI system.</w:t>
      </w:r>
    </w:p>
    <w:p w14:paraId="5C16840D" w14:textId="7367B5B4" w:rsidR="00B951E0" w:rsidRPr="00BC0E96" w:rsidRDefault="00B951E0" w:rsidP="002E592E">
      <w:pPr>
        <w:pStyle w:val="NormalAfterTable"/>
        <w:numPr>
          <w:ilvl w:val="0"/>
          <w:numId w:val="37"/>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accessible information about data labels and proxy data</w:t>
      </w:r>
      <w:r w:rsidRPr="00BC0E96">
        <w:t xml:space="preserve"> used in training.</w:t>
      </w:r>
    </w:p>
    <w:p w14:paraId="66D4BF36" w14:textId="2372469C" w:rsidR="00B951E0" w:rsidRPr="00BC0E96" w:rsidRDefault="00B951E0" w:rsidP="002E592E">
      <w:pPr>
        <w:pStyle w:val="NormalAfterTable"/>
        <w:numPr>
          <w:ilvl w:val="0"/>
          <w:numId w:val="37"/>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accessible information about AI decisions</w:t>
      </w:r>
      <w:r w:rsidRPr="00BC0E96">
        <w:t xml:space="preserve"> and the determinants of those decisions.</w:t>
      </w:r>
    </w:p>
    <w:p w14:paraId="0AB86851" w14:textId="653B8A5C" w:rsidR="00B951E0" w:rsidRPr="00BC0E96" w:rsidRDefault="00B951E0" w:rsidP="002E592E">
      <w:pPr>
        <w:pStyle w:val="NormalAfterTable"/>
        <w:numPr>
          <w:ilvl w:val="0"/>
          <w:numId w:val="37"/>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accessible contact information</w:t>
      </w:r>
      <w:r w:rsidRPr="00BC0E96">
        <w:t xml:space="preserve"> of those accountable for AI systems and resultant decisions. </w:t>
      </w:r>
    </w:p>
    <w:p w14:paraId="5F869BE7" w14:textId="4DF7A6A5" w:rsidR="00B951E0" w:rsidRPr="00BC0E96" w:rsidRDefault="00B951E0" w:rsidP="002E592E">
      <w:pPr>
        <w:pStyle w:val="NormalAfterTable"/>
        <w:numPr>
          <w:ilvl w:val="0"/>
          <w:numId w:val="37"/>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all information in a non-technical, plain language form</w:t>
      </w:r>
      <w:r w:rsidRPr="00BC0E96">
        <w:t xml:space="preserve">, such that the potential impact of the decisions is clear. </w:t>
      </w:r>
    </w:p>
    <w:p w14:paraId="46E085C6" w14:textId="2D630152" w:rsidR="00D1791C" w:rsidRDefault="00B951E0" w:rsidP="00D1791C">
      <w:pPr>
        <w:pStyle w:val="NormalAfterTable"/>
        <w:numPr>
          <w:ilvl w:val="0"/>
          <w:numId w:val="37"/>
        </w:numPr>
      </w:pPr>
      <w:r w:rsidRPr="00BC0E96">
        <w:rPr>
          <w:rStyle w:val="EmphasisUseSparingly"/>
          <w:b w:val="0"/>
        </w:rPr>
        <w:t>Allow</w:t>
      </w:r>
      <w:r w:rsidR="002E592E" w:rsidRPr="00BC0E96">
        <w:rPr>
          <w:rStyle w:val="EmphasisUseSparingly"/>
          <w:b w:val="0"/>
        </w:rPr>
        <w:t>ing</w:t>
      </w:r>
      <w:r w:rsidRPr="00BC0E96">
        <w:rPr>
          <w:rStyle w:val="EmphasisUseSparingly"/>
          <w:b w:val="0"/>
        </w:rPr>
        <w:t xml:space="preserve"> people to withdraw consent at any time</w:t>
      </w:r>
      <w:r w:rsidRPr="00BC0E96">
        <w:t xml:space="preserve"> without negative consequence</w:t>
      </w:r>
      <w:r w:rsidR="00344B57" w:rsidRPr="00BC0E96">
        <w:t>s</w:t>
      </w:r>
      <w:r w:rsidRPr="00BC0E96">
        <w:t>.</w:t>
      </w:r>
    </w:p>
    <w:p w14:paraId="4A367431" w14:textId="77777777" w:rsidR="00D1791C" w:rsidRDefault="00D1791C">
      <w:pPr>
        <w:spacing w:after="160" w:line="259" w:lineRule="auto"/>
      </w:pPr>
      <w:r>
        <w:br w:type="page"/>
      </w:r>
    </w:p>
    <w:p w14:paraId="36695387" w14:textId="0E900A1C" w:rsidR="00B951E0" w:rsidRPr="00BC0E96" w:rsidRDefault="00B951E0" w:rsidP="002E592E">
      <w:pPr>
        <w:pStyle w:val="Heading3"/>
      </w:pPr>
      <w:bookmarkStart w:id="36" w:name="_Toc174547085"/>
      <w:r w:rsidRPr="00BC0E96">
        <w:lastRenderedPageBreak/>
        <w:t>Provide access to equivalent alternative approaches</w:t>
      </w:r>
      <w:bookmarkEnd w:id="36"/>
    </w:p>
    <w:p w14:paraId="47D936A0" w14:textId="3DD23A79" w:rsidR="00B951E0" w:rsidRPr="00BC0E96" w:rsidRDefault="00B951E0" w:rsidP="00B951E0">
      <w:r w:rsidRPr="00BC0E96">
        <w:t xml:space="preserve">Organizations that deploy AI systems should provide people with disabilities with alternative options that offer equivalent availability, reasonable timeliness, cost and convenience. </w:t>
      </w:r>
    </w:p>
    <w:p w14:paraId="6C489083" w14:textId="451A17D6" w:rsidR="00B951E0" w:rsidRPr="00BC0E96" w:rsidRDefault="00B951E0" w:rsidP="00B951E0">
      <w:r w:rsidRPr="00BC0E96">
        <w:t>Human supervision and necessary expertise is critical for making AI systems equitable and accessible for people with disabilities. Retaining individuals with this expertise will also avoid human skill atrophy.</w:t>
      </w:r>
    </w:p>
    <w:p w14:paraId="7691D358" w14:textId="589DD956" w:rsidR="002E592E" w:rsidRPr="00BC0E96" w:rsidRDefault="002E592E" w:rsidP="00D1791C">
      <w:pPr>
        <w:spacing w:after="160" w:line="259" w:lineRule="auto"/>
      </w:pPr>
      <w:r w:rsidRPr="00BC0E96">
        <w:t xml:space="preserve">To meet </w:t>
      </w:r>
      <w:r w:rsidR="00671411">
        <w:t>this</w:t>
      </w:r>
      <w:r w:rsidR="00671411" w:rsidRPr="00BC0E96" w:rsidDel="00671411">
        <w:t xml:space="preserve"> </w:t>
      </w:r>
      <w:r w:rsidRPr="00BC0E96">
        <w:t xml:space="preserve">guidance, start by: </w:t>
      </w:r>
    </w:p>
    <w:p w14:paraId="634FBF2B" w14:textId="41298DA5" w:rsidR="00B951E0" w:rsidRPr="00BC0E96" w:rsidRDefault="00B951E0" w:rsidP="002E592E">
      <w:pPr>
        <w:pStyle w:val="NormalAfterTable"/>
        <w:numPr>
          <w:ilvl w:val="0"/>
          <w:numId w:val="38"/>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an option to request human decisions</w:t>
      </w:r>
      <w:r w:rsidRPr="00BC0E96">
        <w:t xml:space="preserve"> made by people with knowledge</w:t>
      </w:r>
      <w:r w:rsidR="00677708" w:rsidRPr="00BC0E96">
        <w:t>, experience</w:t>
      </w:r>
      <w:r w:rsidRPr="00BC0E96">
        <w:t xml:space="preserve"> and expertise in the needs of people with disabilities. </w:t>
      </w:r>
    </w:p>
    <w:p w14:paraId="0565C325" w14:textId="1F7C42FD" w:rsidR="002E592E" w:rsidRPr="00BC0E96" w:rsidRDefault="00B951E0" w:rsidP="002E592E">
      <w:pPr>
        <w:pStyle w:val="NormalAfterTable"/>
        <w:numPr>
          <w:ilvl w:val="0"/>
          <w:numId w:val="38"/>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an option to request human supervision</w:t>
      </w:r>
      <w:r w:rsidRPr="00BC0E96">
        <w:t xml:space="preserve"> or for the final determination of decisions to be made by a person with expertise in the needs of people with disabilities, guided by the AI.</w:t>
      </w:r>
    </w:p>
    <w:p w14:paraId="006BCF59" w14:textId="0EDA0DDA" w:rsidR="00D1791C" w:rsidRDefault="00B951E0" w:rsidP="002E592E">
      <w:pPr>
        <w:pStyle w:val="NormalAfterTable"/>
        <w:numPr>
          <w:ilvl w:val="0"/>
          <w:numId w:val="38"/>
        </w:numPr>
      </w:pPr>
      <w:r w:rsidRPr="00BC0E96">
        <w:rPr>
          <w:rStyle w:val="EmphasisUseSparingly"/>
          <w:b w:val="0"/>
        </w:rPr>
        <w:t>Retain</w:t>
      </w:r>
      <w:r w:rsidR="002E592E" w:rsidRPr="00BC0E96">
        <w:rPr>
          <w:rStyle w:val="EmphasisUseSparingly"/>
          <w:b w:val="0"/>
        </w:rPr>
        <w:t>ing</w:t>
      </w:r>
      <w:r w:rsidRPr="00BC0E96">
        <w:rPr>
          <w:rStyle w:val="EmphasisUseSparingly"/>
          <w:b w:val="0"/>
        </w:rPr>
        <w:t xml:space="preserve"> individuals with the expertise necessary to make equitable human decisions</w:t>
      </w:r>
      <w:r w:rsidRPr="00BC0E96">
        <w:t xml:space="preserve"> regarding people with disabilities when AI systems are deployed to replace decisions previously made by humans.</w:t>
      </w:r>
    </w:p>
    <w:p w14:paraId="5E521413" w14:textId="77777777" w:rsidR="00D1791C" w:rsidRDefault="00D1791C">
      <w:pPr>
        <w:spacing w:after="160" w:line="259" w:lineRule="auto"/>
      </w:pPr>
      <w:r>
        <w:br w:type="page"/>
      </w:r>
    </w:p>
    <w:p w14:paraId="30B168E1" w14:textId="16AE149F" w:rsidR="00B951E0" w:rsidRPr="00BC0E96" w:rsidRDefault="00677708" w:rsidP="00B951E0">
      <w:pPr>
        <w:pStyle w:val="Heading3"/>
      </w:pPr>
      <w:bookmarkStart w:id="37" w:name="_Toc174547086"/>
      <w:r w:rsidRPr="00BC0E96">
        <w:lastRenderedPageBreak/>
        <w:t>Provide</w:t>
      </w:r>
      <w:r w:rsidR="00B951E0" w:rsidRPr="00BC0E96">
        <w:t xml:space="preserve"> feedback, complaints, redress and appeal mechanisms</w:t>
      </w:r>
      <w:bookmarkEnd w:id="37"/>
      <w:r w:rsidR="00B951E0" w:rsidRPr="00BC0E96">
        <w:t xml:space="preserve"> </w:t>
      </w:r>
    </w:p>
    <w:p w14:paraId="21114DE4" w14:textId="1261081B" w:rsidR="00B951E0" w:rsidRPr="00BC0E96" w:rsidRDefault="00B951E0" w:rsidP="00B951E0">
      <w:r w:rsidRPr="00BC0E96">
        <w:t xml:space="preserve">Organizations should provide feedback, complaints, redress and appeal </w:t>
      </w:r>
      <w:r w:rsidR="009E29C5">
        <w:t>mechanisms</w:t>
      </w:r>
      <w:r w:rsidR="009E29C5" w:rsidRPr="00BC0E96">
        <w:t xml:space="preserve"> </w:t>
      </w:r>
      <w:r w:rsidRPr="00BC0E96">
        <w:t xml:space="preserve">for people with disabilities. </w:t>
      </w:r>
    </w:p>
    <w:p w14:paraId="6D05BEF6" w14:textId="464117C1" w:rsidR="00B951E0" w:rsidRPr="00BC0E96" w:rsidRDefault="00B951E0" w:rsidP="00B951E0">
      <w:r w:rsidRPr="00BC0E96">
        <w:t xml:space="preserve">Without an easy and accessible way for people with disabilities to provide feedback about AI systems and their decisions, organizations cannot accurately track the impact on people with disabilities. Taking these steps makes AI systems and their decisions more transparent, holds organizations accountable, and allows both organizations and </w:t>
      </w:r>
      <w:r w:rsidR="00677708" w:rsidRPr="00BC0E96">
        <w:t xml:space="preserve">the </w:t>
      </w:r>
      <w:r w:rsidRPr="00BC0E96">
        <w:t xml:space="preserve">AI models to learn and improve based on documented harms. </w:t>
      </w:r>
    </w:p>
    <w:p w14:paraId="55D7D6ED" w14:textId="315974C4"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71EDC5F8" w14:textId="03526F90" w:rsidR="00B951E0" w:rsidRPr="00BC0E96" w:rsidRDefault="00B951E0" w:rsidP="002E592E">
      <w:pPr>
        <w:pStyle w:val="NormalAfterTable"/>
        <w:numPr>
          <w:ilvl w:val="0"/>
          <w:numId w:val="39"/>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easy to find, accessible and actionable</w:t>
      </w:r>
      <w:r w:rsidRPr="00BC0E96">
        <w:t xml:space="preserve"> feedback, complaints, redress and appeal mechanisms.</w:t>
      </w:r>
    </w:p>
    <w:p w14:paraId="49D0B7ED" w14:textId="5C72B730" w:rsidR="00B951E0" w:rsidRPr="00BC0E96" w:rsidRDefault="00B951E0" w:rsidP="002E592E">
      <w:pPr>
        <w:pStyle w:val="NormalAfterTable"/>
        <w:numPr>
          <w:ilvl w:val="0"/>
          <w:numId w:val="39"/>
        </w:numPr>
      </w:pPr>
      <w:r w:rsidRPr="00BC0E96">
        <w:rPr>
          <w:rStyle w:val="EmphasisUseSparingly"/>
          <w:b w:val="0"/>
        </w:rPr>
        <w:t>Acknowledg</w:t>
      </w:r>
      <w:r w:rsidR="002E592E" w:rsidRPr="00BC0E96">
        <w:rPr>
          <w:rStyle w:val="EmphasisUseSparingly"/>
          <w:b w:val="0"/>
        </w:rPr>
        <w:t>ing</w:t>
      </w:r>
      <w:r w:rsidRPr="00BC0E96">
        <w:rPr>
          <w:rStyle w:val="EmphasisUseSparingly"/>
          <w:b w:val="0"/>
        </w:rPr>
        <w:t xml:space="preserve"> receipt and provide response</w:t>
      </w:r>
      <w:r w:rsidRPr="00BC0E96">
        <w:t xml:space="preserve"> to feedback and incidents in no more than 24 hours.</w:t>
      </w:r>
    </w:p>
    <w:p w14:paraId="672CCA40" w14:textId="038718AB" w:rsidR="00B951E0" w:rsidRPr="00BC0E96" w:rsidRDefault="00B951E0" w:rsidP="002E592E">
      <w:pPr>
        <w:pStyle w:val="NormalAfterTable"/>
        <w:numPr>
          <w:ilvl w:val="0"/>
          <w:numId w:val="39"/>
        </w:numPr>
      </w:pPr>
      <w:r w:rsidRPr="00BC0E96">
        <w:rPr>
          <w:rStyle w:val="EmphasisUseSparingly"/>
          <w:b w:val="0"/>
        </w:rPr>
        <w:t>Provid</w:t>
      </w:r>
      <w:r w:rsidR="002E592E" w:rsidRPr="00BC0E96">
        <w:rPr>
          <w:rStyle w:val="EmphasisUseSparingly"/>
          <w:b w:val="0"/>
        </w:rPr>
        <w:t>ing</w:t>
      </w:r>
      <w:r w:rsidRPr="00BC0E96">
        <w:rPr>
          <w:rStyle w:val="EmphasisUseSparingly"/>
          <w:b w:val="0"/>
        </w:rPr>
        <w:t xml:space="preserve"> a timeline for addressing feedback</w:t>
      </w:r>
      <w:r w:rsidRPr="00BC0E96">
        <w:t xml:space="preserve"> and incidents.</w:t>
      </w:r>
    </w:p>
    <w:p w14:paraId="3C57DA35" w14:textId="7BFBD9A7" w:rsidR="00B951E0" w:rsidRPr="00BC0E96" w:rsidRDefault="00B951E0" w:rsidP="002E592E">
      <w:pPr>
        <w:pStyle w:val="NormalAfterTable"/>
        <w:numPr>
          <w:ilvl w:val="0"/>
          <w:numId w:val="39"/>
        </w:numPr>
      </w:pPr>
      <w:r w:rsidRPr="00BC0E96">
        <w:rPr>
          <w:rStyle w:val="EmphasisUseSparingly"/>
          <w:b w:val="0"/>
        </w:rPr>
        <w:t>Offer</w:t>
      </w:r>
      <w:r w:rsidR="002E592E" w:rsidRPr="00BC0E96">
        <w:rPr>
          <w:rStyle w:val="EmphasisUseSparingly"/>
          <w:b w:val="0"/>
        </w:rPr>
        <w:t>ing</w:t>
      </w:r>
      <w:r w:rsidRPr="00BC0E96">
        <w:rPr>
          <w:rStyle w:val="EmphasisUseSparingly"/>
          <w:b w:val="0"/>
        </w:rPr>
        <w:t xml:space="preserve"> a procedure for people with disabilities or their representatives to provide feedback on decisions anonymously</w:t>
      </w:r>
      <w:r w:rsidRPr="00BC0E96">
        <w:t>.</w:t>
      </w:r>
    </w:p>
    <w:p w14:paraId="6AEB908B" w14:textId="17DE01A7" w:rsidR="00B951E0" w:rsidRPr="00BC0E96" w:rsidRDefault="00B951E0" w:rsidP="002E592E">
      <w:pPr>
        <w:pStyle w:val="NormalAfterTable"/>
        <w:numPr>
          <w:ilvl w:val="0"/>
          <w:numId w:val="39"/>
        </w:numPr>
      </w:pPr>
      <w:r w:rsidRPr="00BC0E96">
        <w:rPr>
          <w:rStyle w:val="EmphasisUseSparingly"/>
          <w:b w:val="0"/>
        </w:rPr>
        <w:t>Communicat</w:t>
      </w:r>
      <w:r w:rsidR="002E592E" w:rsidRPr="00BC0E96">
        <w:rPr>
          <w:rStyle w:val="EmphasisUseSparingly"/>
          <w:b w:val="0"/>
        </w:rPr>
        <w:t>ing</w:t>
      </w:r>
      <w:r w:rsidRPr="00BC0E96">
        <w:rPr>
          <w:rStyle w:val="EmphasisUseSparingly"/>
          <w:b w:val="0"/>
        </w:rPr>
        <w:t xml:space="preserve"> the status of addressing feedback</w:t>
      </w:r>
      <w:r w:rsidRPr="00BC0E96">
        <w:t xml:space="preserve"> to people with disabilities or their representatives and offer opportunities to appeal or contest the proposed remediation.</w:t>
      </w:r>
      <w:r w:rsidRPr="00BC0E96">
        <w:rPr>
          <w:highlight w:val="yellow"/>
        </w:rPr>
        <w:t xml:space="preserve"> </w:t>
      </w:r>
    </w:p>
    <w:p w14:paraId="57E3442B" w14:textId="4A2E4B50" w:rsidR="00D1791C" w:rsidRDefault="00D1791C">
      <w:pPr>
        <w:spacing w:after="160" w:line="259" w:lineRule="auto"/>
      </w:pPr>
      <w:r>
        <w:br w:type="page"/>
      </w:r>
    </w:p>
    <w:p w14:paraId="4605D19B" w14:textId="0DD8F95E" w:rsidR="00B951E0" w:rsidRPr="00BC0E96" w:rsidRDefault="00B951E0" w:rsidP="00B951E0">
      <w:pPr>
        <w:pStyle w:val="Heading3"/>
      </w:pPr>
      <w:bookmarkStart w:id="38" w:name="_Toc174547087"/>
      <w:r w:rsidRPr="00BC0E96">
        <w:lastRenderedPageBreak/>
        <w:t>Review, refinement, halting and terminatio</w:t>
      </w:r>
      <w:r w:rsidR="00662468" w:rsidRPr="00BC0E96">
        <w:t>n</w:t>
      </w:r>
      <w:bookmarkEnd w:id="38"/>
    </w:p>
    <w:p w14:paraId="05D60E0F" w14:textId="73E87A6F" w:rsidR="00B951E0" w:rsidRPr="00BC0E96" w:rsidRDefault="00B951E0" w:rsidP="00B951E0">
      <w:r w:rsidRPr="00BC0E96">
        <w:t xml:space="preserve">Organizations that deploy AI systems should continuously review, refine, and if necessary, halt or terminate AI systems. </w:t>
      </w:r>
    </w:p>
    <w:p w14:paraId="638A330D" w14:textId="38ADF7E6" w:rsidR="00B951E0" w:rsidRPr="00BC0E96" w:rsidRDefault="00B951E0" w:rsidP="0016204D">
      <w:r w:rsidRPr="00BC0E96">
        <w:t>Evaluation of AI system performance, and actions taken in response to the evaluation, should consider the impact on people with disabilities, even if these harms affect a relatively small number of people. This evaluation should be ongoing as performance can degrade and decisions can be skewed. People with disabilities are often the first to feel the effects of problems.</w:t>
      </w:r>
    </w:p>
    <w:p w14:paraId="63FF6BEE" w14:textId="4FE14BF5"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33FC62CD" w14:textId="3EE8285B" w:rsidR="00B951E0" w:rsidRPr="00BC0E96" w:rsidRDefault="00B951E0" w:rsidP="002E592E">
      <w:pPr>
        <w:pStyle w:val="NormalAfterTable"/>
        <w:numPr>
          <w:ilvl w:val="0"/>
          <w:numId w:val="40"/>
        </w:numPr>
      </w:pPr>
      <w:r w:rsidRPr="00BC0E96">
        <w:rPr>
          <w:rStyle w:val="EmphasisUseSparingly"/>
          <w:b w:val="0"/>
        </w:rPr>
        <w:t>Review</w:t>
      </w:r>
      <w:r w:rsidR="002E592E" w:rsidRPr="00BC0E96">
        <w:rPr>
          <w:rStyle w:val="EmphasisUseSparingly"/>
          <w:b w:val="0"/>
        </w:rPr>
        <w:t>ing</w:t>
      </w:r>
      <w:r w:rsidRPr="00BC0E96">
        <w:rPr>
          <w:rStyle w:val="EmphasisUseSparingly"/>
          <w:b w:val="0"/>
        </w:rPr>
        <w:t xml:space="preserve"> and refin</w:t>
      </w:r>
      <w:r w:rsidR="002E592E" w:rsidRPr="00BC0E96">
        <w:rPr>
          <w:rStyle w:val="EmphasisUseSparingly"/>
          <w:b w:val="0"/>
        </w:rPr>
        <w:t>ing</w:t>
      </w:r>
      <w:r w:rsidRPr="00BC0E96">
        <w:t xml:space="preserve"> AI systems</w:t>
      </w:r>
      <w:r w:rsidR="00677708" w:rsidRPr="00BC0E96">
        <w:t xml:space="preserve"> regularly</w:t>
      </w:r>
      <w:r w:rsidRPr="00BC0E96">
        <w:t>.</w:t>
      </w:r>
    </w:p>
    <w:p w14:paraId="746723EB" w14:textId="10A280E1" w:rsidR="00B951E0" w:rsidRPr="00BC0E96" w:rsidRDefault="00B951E0" w:rsidP="002E592E">
      <w:pPr>
        <w:pStyle w:val="NormalAfterTable"/>
        <w:numPr>
          <w:ilvl w:val="0"/>
          <w:numId w:val="40"/>
        </w:numPr>
      </w:pPr>
      <w:r w:rsidRPr="00BC0E96">
        <w:rPr>
          <w:rStyle w:val="EmphasisUseSparingly"/>
          <w:b w:val="0"/>
        </w:rPr>
        <w:t>Terminat</w:t>
      </w:r>
      <w:r w:rsidR="002E592E" w:rsidRPr="00BC0E96">
        <w:rPr>
          <w:rStyle w:val="EmphasisUseSparingly"/>
          <w:b w:val="0"/>
        </w:rPr>
        <w:t>ing</w:t>
      </w:r>
      <w:r w:rsidRPr="00BC0E96">
        <w:rPr>
          <w:rStyle w:val="EmphasisUseSparingly"/>
          <w:b w:val="0"/>
        </w:rPr>
        <w:t xml:space="preserve"> the use </w:t>
      </w:r>
      <w:r w:rsidR="00090816" w:rsidRPr="00090816">
        <w:t>o</w:t>
      </w:r>
      <w:r w:rsidRPr="00BC0E96">
        <w:rPr>
          <w:rStyle w:val="EmphasisUseSparingly"/>
          <w:b w:val="0"/>
        </w:rPr>
        <w:t>f AI when necessary</w:t>
      </w:r>
      <w:r w:rsidRPr="00BC0E96">
        <w:t>, such as in situations where the system malfunctions or equity criteria for people with disabilities degrade or are no longer met.</w:t>
      </w:r>
    </w:p>
    <w:p w14:paraId="476F1415" w14:textId="2CC07B4B" w:rsidR="00D1791C" w:rsidRDefault="00B951E0" w:rsidP="002E592E">
      <w:pPr>
        <w:pStyle w:val="NormalAfterTable"/>
        <w:numPr>
          <w:ilvl w:val="0"/>
          <w:numId w:val="40"/>
        </w:numPr>
      </w:pPr>
      <w:r w:rsidRPr="00BC0E96">
        <w:rPr>
          <w:rStyle w:val="EmphasisUseSparingly"/>
          <w:b w:val="0"/>
        </w:rPr>
        <w:t>Consider</w:t>
      </w:r>
      <w:r w:rsidR="002E592E" w:rsidRPr="00BC0E96">
        <w:rPr>
          <w:rStyle w:val="EmphasisUseSparingly"/>
          <w:b w:val="0"/>
        </w:rPr>
        <w:t>ing</w:t>
      </w:r>
      <w:r w:rsidRPr="00BC0E96">
        <w:rPr>
          <w:rStyle w:val="EmphasisUseSparingly"/>
          <w:b w:val="0"/>
        </w:rPr>
        <w:t xml:space="preserve"> the full range of harms</w:t>
      </w:r>
      <w:r w:rsidRPr="00BC0E96">
        <w:t xml:space="preserve">, including cumulative harms from low and medium impact decisions to people with disabilities. </w:t>
      </w:r>
    </w:p>
    <w:p w14:paraId="6F46AA0F" w14:textId="77777777" w:rsidR="00D1791C" w:rsidRDefault="00D1791C">
      <w:pPr>
        <w:spacing w:after="160" w:line="259" w:lineRule="auto"/>
      </w:pPr>
      <w:r>
        <w:br w:type="page"/>
      </w:r>
    </w:p>
    <w:p w14:paraId="53924677" w14:textId="44BB083A" w:rsidR="00B951E0" w:rsidRPr="00BC0E96" w:rsidRDefault="00B951E0" w:rsidP="00B951E0">
      <w:pPr>
        <w:pStyle w:val="Heading2"/>
      </w:pPr>
      <w:bookmarkStart w:id="39" w:name="_Toc174547088"/>
      <w:r w:rsidRPr="00BC0E96">
        <w:lastRenderedPageBreak/>
        <w:t>Accessible education and training</w:t>
      </w:r>
      <w:bookmarkEnd w:id="39"/>
    </w:p>
    <w:p w14:paraId="57A4F97F" w14:textId="5724915C" w:rsidR="00B951E0" w:rsidRPr="00BC0E96" w:rsidRDefault="00B951E0" w:rsidP="00B951E0">
      <w:r w:rsidRPr="00BC0E96">
        <w:t xml:space="preserve">Education and training should support the creation of accessible and equitable AI. This includes education and training in AI being accessible to people with disabilities, the coverage of content related to accessibility and equity within AI training, and the training of AI models. </w:t>
      </w:r>
    </w:p>
    <w:p w14:paraId="20345C6A" w14:textId="568F7F48" w:rsidR="00B951E0" w:rsidRPr="00BC0E96" w:rsidRDefault="00B951E0" w:rsidP="00B951E0">
      <w:r w:rsidRPr="00BC0E96">
        <w:t xml:space="preserve">Ensuring that education and training in the field of AI is accessible enables the participation of people with disabilities in all phases of the AI lifecycle. Incorporating principles of accessibility and equity in AI education and training fosters the creation of more accessible AI systems and tools. Continuously training and refining AI systems based on the risks to people with disabilities as well as contestations and requests for exceptions promotes AI that is more equitable to people with disabilities in the long run. </w:t>
      </w:r>
    </w:p>
    <w:p w14:paraId="4C979A38" w14:textId="5C012403" w:rsidR="00B951E0" w:rsidRPr="00BC0E96" w:rsidRDefault="00B951E0" w:rsidP="00B951E0">
      <w:pPr>
        <w:pStyle w:val="Heading3"/>
      </w:pPr>
      <w:bookmarkStart w:id="40" w:name="_Toc174547089"/>
      <w:r w:rsidRPr="00BC0E96">
        <w:t>Training and education in AI</w:t>
      </w:r>
      <w:bookmarkEnd w:id="40"/>
    </w:p>
    <w:p w14:paraId="1173CD53" w14:textId="32CF7336" w:rsidR="00B951E0" w:rsidRPr="00BC0E96" w:rsidRDefault="00B951E0" w:rsidP="00B951E0">
      <w:r w:rsidRPr="00BC0E96">
        <w:t>Training and education in AI should be accessible to people with disabilities.</w:t>
      </w:r>
    </w:p>
    <w:p w14:paraId="307566A0" w14:textId="3392C205" w:rsidR="00B951E0" w:rsidRPr="00BC0E96" w:rsidRDefault="00B951E0" w:rsidP="00B951E0">
      <w:r w:rsidRPr="00BC0E96">
        <w:t>People with disabilities should have the opportunity to participate in the development and design of AI systems with an understanding of those systems. Doing so will minimize the harms experienced by people with disabilities due to their direct involvement in the development of AI systems.</w:t>
      </w:r>
    </w:p>
    <w:p w14:paraId="7C27D1D0" w14:textId="112BDE28"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60BD8812" w14:textId="0AEDF21D" w:rsidR="00D1791C" w:rsidRDefault="00677708" w:rsidP="002E592E">
      <w:pPr>
        <w:pStyle w:val="NormalAfterTable"/>
        <w:numPr>
          <w:ilvl w:val="0"/>
          <w:numId w:val="41"/>
        </w:numPr>
      </w:pPr>
      <w:r w:rsidRPr="00BC0E96">
        <w:rPr>
          <w:rStyle w:val="EmphasisUseSparingly"/>
          <w:b w:val="0"/>
        </w:rPr>
        <w:t>Ensur</w:t>
      </w:r>
      <w:r w:rsidR="002E592E" w:rsidRPr="00BC0E96">
        <w:rPr>
          <w:rStyle w:val="EmphasisUseSparingly"/>
          <w:b w:val="0"/>
        </w:rPr>
        <w:t>ing</w:t>
      </w:r>
      <w:r w:rsidRPr="00BC0E96">
        <w:rPr>
          <w:rStyle w:val="EmphasisUseSparingly"/>
          <w:b w:val="0"/>
        </w:rPr>
        <w:t xml:space="preserve"> that</w:t>
      </w:r>
      <w:r w:rsidR="00B951E0" w:rsidRPr="00BC0E96">
        <w:rPr>
          <w:rStyle w:val="EmphasisUseSparingly"/>
          <w:b w:val="0"/>
        </w:rPr>
        <w:t xml:space="preserve"> training and education programs and materials</w:t>
      </w:r>
      <w:r w:rsidRPr="00BC0E96">
        <w:rPr>
          <w:rStyle w:val="EmphasisUseSparingly"/>
          <w:b w:val="0"/>
        </w:rPr>
        <w:t xml:space="preserve"> are accessible</w:t>
      </w:r>
      <w:r w:rsidR="00B951E0" w:rsidRPr="00BC0E96">
        <w:t xml:space="preserve">. </w:t>
      </w:r>
    </w:p>
    <w:p w14:paraId="656DFBF7" w14:textId="77777777" w:rsidR="00D1791C" w:rsidRDefault="00D1791C">
      <w:pPr>
        <w:spacing w:after="160" w:line="259" w:lineRule="auto"/>
      </w:pPr>
      <w:r>
        <w:br w:type="page"/>
      </w:r>
    </w:p>
    <w:p w14:paraId="1C8113B8" w14:textId="52A82B3A" w:rsidR="00B951E0" w:rsidRPr="00BC0E96" w:rsidRDefault="00B951E0" w:rsidP="00B951E0">
      <w:pPr>
        <w:pStyle w:val="Heading3"/>
      </w:pPr>
      <w:bookmarkStart w:id="41" w:name="_Toc174547090"/>
      <w:r w:rsidRPr="00BC0E96">
        <w:lastRenderedPageBreak/>
        <w:t>Training and education in accessible and equitable AI</w:t>
      </w:r>
      <w:bookmarkEnd w:id="41"/>
      <w:r w:rsidRPr="00BC0E96">
        <w:t xml:space="preserve"> </w:t>
      </w:r>
    </w:p>
    <w:p w14:paraId="4D1E6D38" w14:textId="47CEBB3D" w:rsidR="00B951E0" w:rsidRPr="00BC0E96" w:rsidRDefault="00B951E0" w:rsidP="00B951E0">
      <w:r w:rsidRPr="00BC0E96">
        <w:t>Where organizations provide training and education in AI, training and education in AI should include instruction on accessible and equitable AI.</w:t>
      </w:r>
    </w:p>
    <w:p w14:paraId="2E62694F" w14:textId="3BC4CEAE" w:rsidR="00B951E0" w:rsidRPr="00BC0E96" w:rsidRDefault="00B951E0" w:rsidP="00B951E0">
      <w:r w:rsidRPr="00BC0E96">
        <w:t>Education and training in the field of AI should include information about creating accessible and equitable AI systems so that emerging systems and tools are designed inclusively.</w:t>
      </w:r>
    </w:p>
    <w:p w14:paraId="687A08DC" w14:textId="73A603D0"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16DA70B8" w14:textId="180AE46E" w:rsidR="00B951E0" w:rsidRPr="00BC0E96" w:rsidRDefault="00677708" w:rsidP="002E592E">
      <w:pPr>
        <w:pStyle w:val="NormalAfterTable"/>
        <w:numPr>
          <w:ilvl w:val="0"/>
          <w:numId w:val="42"/>
        </w:numPr>
      </w:pPr>
      <w:r w:rsidRPr="00BC0E96">
        <w:rPr>
          <w:rStyle w:val="EmphasisUseSparingly"/>
          <w:b w:val="0"/>
        </w:rPr>
        <w:t>Integrat</w:t>
      </w:r>
      <w:r w:rsidR="002E592E" w:rsidRPr="00BC0E96">
        <w:rPr>
          <w:rStyle w:val="EmphasisUseSparingly"/>
          <w:b w:val="0"/>
        </w:rPr>
        <w:t>ing</w:t>
      </w:r>
      <w:r w:rsidR="00B951E0" w:rsidRPr="00BC0E96">
        <w:rPr>
          <w:rStyle w:val="EmphasisUseSparingly"/>
          <w:b w:val="0"/>
        </w:rPr>
        <w:t xml:space="preserve"> content on accessible and equitable AI</w:t>
      </w:r>
      <w:r w:rsidR="00B951E0" w:rsidRPr="00BC0E96">
        <w:t xml:space="preserve"> in training and education. </w:t>
      </w:r>
    </w:p>
    <w:p w14:paraId="3C3EB7B5" w14:textId="646C95AD" w:rsidR="002E592E" w:rsidRPr="00BC0E96" w:rsidRDefault="00B951E0" w:rsidP="002E592E">
      <w:pPr>
        <w:pStyle w:val="NormalAfterTable"/>
        <w:numPr>
          <w:ilvl w:val="0"/>
          <w:numId w:val="42"/>
        </w:numPr>
      </w:pPr>
      <w:r w:rsidRPr="00BC0E96">
        <w:rPr>
          <w:rStyle w:val="EmphasisUseSparingly"/>
          <w:b w:val="0"/>
        </w:rPr>
        <w:t>Includ</w:t>
      </w:r>
      <w:r w:rsidR="002E592E" w:rsidRPr="00BC0E96">
        <w:rPr>
          <w:rStyle w:val="EmphasisUseSparingly"/>
          <w:b w:val="0"/>
        </w:rPr>
        <w:t>ing</w:t>
      </w:r>
      <w:r w:rsidRPr="00BC0E96">
        <w:rPr>
          <w:rStyle w:val="EmphasisUseSparingly"/>
          <w:b w:val="0"/>
        </w:rPr>
        <w:t xml:space="preserve"> </w:t>
      </w:r>
      <w:r w:rsidR="00CA259E" w:rsidRPr="00BC0E96">
        <w:rPr>
          <w:rStyle w:val="EmphasisUseSparingly"/>
          <w:b w:val="0"/>
        </w:rPr>
        <w:t xml:space="preserve">inclusive </w:t>
      </w:r>
      <w:r w:rsidRPr="00BC0E96">
        <w:rPr>
          <w:rStyle w:val="EmphasisUseSparingly"/>
          <w:b w:val="0"/>
        </w:rPr>
        <w:t>co-design methods with people with disabilities</w:t>
      </w:r>
      <w:r w:rsidRPr="00BC0E96">
        <w:t xml:space="preserve"> in training and education. </w:t>
      </w:r>
    </w:p>
    <w:p w14:paraId="0AAFE021" w14:textId="7743CB12" w:rsidR="00B951E0" w:rsidRPr="00BC0E96" w:rsidRDefault="00B951E0" w:rsidP="00B951E0">
      <w:pPr>
        <w:pStyle w:val="Heading3"/>
      </w:pPr>
      <w:bookmarkStart w:id="42" w:name="_Toc174547091"/>
      <w:r w:rsidRPr="00BC0E96">
        <w:t>Training of AI models</w:t>
      </w:r>
      <w:bookmarkEnd w:id="42"/>
      <w:r w:rsidRPr="00BC0E96">
        <w:t xml:space="preserve"> </w:t>
      </w:r>
    </w:p>
    <w:p w14:paraId="699C6D7F" w14:textId="7ED264A0" w:rsidR="00B951E0" w:rsidRPr="00BC0E96" w:rsidRDefault="00B951E0" w:rsidP="00B951E0">
      <w:r w:rsidRPr="00BC0E96">
        <w:t>Insights derived from contestation, appeals, risk reports and requests for exceptions should be used to refine AI systems while following strict privacy protection practices.</w:t>
      </w:r>
    </w:p>
    <w:p w14:paraId="6015273A" w14:textId="29A063EF" w:rsidR="00B951E0" w:rsidRPr="00BC0E96" w:rsidRDefault="00B951E0" w:rsidP="00B951E0">
      <w:r w:rsidRPr="00BC0E96">
        <w:t>AI systems should be managed to learn from mistakes and failures so that these harms will not be repeated. This requires training using data regarding the range of outcomes from AI decisions, including data that highlights impacts on people with disabilities.</w:t>
      </w:r>
    </w:p>
    <w:p w14:paraId="179F225D" w14:textId="3A5E3696" w:rsidR="002E592E" w:rsidRPr="00BC0E96" w:rsidRDefault="002E592E" w:rsidP="002E592E">
      <w:pPr>
        <w:pStyle w:val="NormalAfterTable"/>
      </w:pPr>
      <w:r w:rsidRPr="00BC0E96">
        <w:t xml:space="preserve">To meet </w:t>
      </w:r>
      <w:r w:rsidR="00671411">
        <w:t>this</w:t>
      </w:r>
      <w:r w:rsidR="00671411" w:rsidRPr="00BC0E96" w:rsidDel="00671411">
        <w:t xml:space="preserve"> </w:t>
      </w:r>
      <w:r w:rsidRPr="00BC0E96">
        <w:t xml:space="preserve">guidance, start by: </w:t>
      </w:r>
    </w:p>
    <w:p w14:paraId="2765B407" w14:textId="701914E5" w:rsidR="00B951E0" w:rsidRPr="00BC0E96" w:rsidRDefault="00B951E0" w:rsidP="002E592E">
      <w:pPr>
        <w:pStyle w:val="NormalAfterTable"/>
        <w:numPr>
          <w:ilvl w:val="0"/>
          <w:numId w:val="43"/>
        </w:numPr>
        <w:rPr>
          <w:rStyle w:val="EmphasisUseSparingly"/>
          <w:b w:val="0"/>
        </w:rPr>
      </w:pPr>
      <w:r w:rsidRPr="00BC0E96">
        <w:rPr>
          <w:rStyle w:val="EmphasisUseSparingly"/>
          <w:b w:val="0"/>
        </w:rPr>
        <w:t>Document</w:t>
      </w:r>
      <w:r w:rsidR="002E592E" w:rsidRPr="00BC0E96">
        <w:rPr>
          <w:rStyle w:val="EmphasisUseSparingly"/>
          <w:b w:val="0"/>
        </w:rPr>
        <w:t>ing</w:t>
      </w:r>
      <w:r w:rsidRPr="00BC0E96">
        <w:rPr>
          <w:rStyle w:val="EmphasisUseSparingly"/>
          <w:b w:val="0"/>
        </w:rPr>
        <w:t xml:space="preserve"> contestation, appeals, risk reports and requests for exceptions.</w:t>
      </w:r>
    </w:p>
    <w:p w14:paraId="03B84464" w14:textId="136C6EE2" w:rsidR="00B951E0" w:rsidRPr="00BC0E96" w:rsidRDefault="00B951E0" w:rsidP="002E592E">
      <w:pPr>
        <w:pStyle w:val="NormalAfterTable"/>
        <w:numPr>
          <w:ilvl w:val="0"/>
          <w:numId w:val="43"/>
        </w:numPr>
      </w:pPr>
      <w:r w:rsidRPr="00BC0E96">
        <w:rPr>
          <w:rStyle w:val="EmphasisUseSparingly"/>
          <w:b w:val="0"/>
        </w:rPr>
        <w:t>Continuously refin</w:t>
      </w:r>
      <w:r w:rsidR="002E592E" w:rsidRPr="00BC0E96">
        <w:rPr>
          <w:rStyle w:val="EmphasisUseSparingly"/>
          <w:b w:val="0"/>
        </w:rPr>
        <w:t>ing</w:t>
      </w:r>
      <w:r w:rsidRPr="00BC0E96">
        <w:rPr>
          <w:rStyle w:val="EmphasisUseSparingly"/>
          <w:b w:val="0"/>
        </w:rPr>
        <w:t xml:space="preserve"> AI systems</w:t>
      </w:r>
      <w:r w:rsidRPr="00BC0E96">
        <w:t xml:space="preserve"> based on </w:t>
      </w:r>
      <w:r w:rsidR="00CA259E" w:rsidRPr="00BC0E96">
        <w:t xml:space="preserve">or using data from </w:t>
      </w:r>
      <w:r w:rsidRPr="00BC0E96">
        <w:t>contestation</w:t>
      </w:r>
      <w:r w:rsidR="00CA259E" w:rsidRPr="00BC0E96">
        <w:t>s</w:t>
      </w:r>
      <w:r w:rsidRPr="00BC0E96">
        <w:t>, appeals, risk reports, and requests for exceptions.</w:t>
      </w:r>
    </w:p>
    <w:p w14:paraId="6640A834" w14:textId="77777777" w:rsidR="00642D95" w:rsidRPr="00BC0E96" w:rsidRDefault="00642D95">
      <w:pPr>
        <w:spacing w:after="160" w:line="259" w:lineRule="auto"/>
        <w:rPr>
          <w:rFonts w:eastAsiaTheme="majorEastAsia" w:cstheme="majorBidi"/>
          <w:b/>
          <w:color w:val="545454"/>
          <w:sz w:val="56"/>
          <w:szCs w:val="32"/>
        </w:rPr>
      </w:pPr>
      <w:r w:rsidRPr="00BC0E96">
        <w:br w:type="page"/>
      </w:r>
    </w:p>
    <w:p w14:paraId="515C7A87" w14:textId="4A457906" w:rsidR="00B34280" w:rsidRPr="00BC0E96" w:rsidRDefault="00B34280" w:rsidP="007C2D8A">
      <w:pPr>
        <w:pStyle w:val="Heading1"/>
      </w:pPr>
      <w:bookmarkStart w:id="43" w:name="_Toc174547092"/>
      <w:r w:rsidRPr="00BC0E96">
        <w:lastRenderedPageBreak/>
        <w:t>Links to other Accessibility Standards (with brief description)</w:t>
      </w:r>
      <w:bookmarkEnd w:id="43"/>
      <w:r w:rsidRPr="00BC0E96">
        <w:t xml:space="preserve"> </w:t>
      </w:r>
    </w:p>
    <w:p w14:paraId="13E4E4EF" w14:textId="6766EE70" w:rsidR="00C5425E" w:rsidRDefault="00C5425E" w:rsidP="0003016B">
      <w:pPr>
        <w:pStyle w:val="ListRef"/>
        <w:rPr>
          <w:rStyle w:val="Hyperlink"/>
        </w:rPr>
      </w:pPr>
      <w:r w:rsidRPr="00C5425E">
        <w:rPr>
          <w:rStyle w:val="PlaceholderText"/>
          <w:shd w:val="clear" w:color="auto" w:fill="auto"/>
        </w:rPr>
        <w:t>Accessibility Standards Canada. (2024, May). CAN/ASC - EN 301</w:t>
      </w:r>
      <w:r>
        <w:rPr>
          <w:rStyle w:val="PlaceholderText"/>
        </w:rPr>
        <w:t xml:space="preserve"> </w:t>
      </w:r>
      <w:r w:rsidRPr="00C5425E">
        <w:rPr>
          <w:rStyle w:val="PlaceholderText"/>
          <w:shd w:val="clear" w:color="auto" w:fill="auto"/>
        </w:rPr>
        <w:t>549:2024 - Accessibility requirements for ICT products and services (EN 301 549:2021, IDT).</w:t>
      </w:r>
      <w:r w:rsidRPr="00C5425E">
        <w:t xml:space="preserve"> </w:t>
      </w:r>
      <w:hyperlink r:id="rId26" w:history="1">
        <w:r w:rsidRPr="00C5425E">
          <w:rPr>
            <w:rStyle w:val="Hyperlink"/>
          </w:rPr>
          <w:t>https://accessible.canada.ca/en-301-549-accessibility-requirements-ict-products-and-services</w:t>
        </w:r>
      </w:hyperlink>
    </w:p>
    <w:p w14:paraId="3ECD465E" w14:textId="394F6160" w:rsidR="00F875B2" w:rsidRDefault="00F875B2">
      <w:pPr>
        <w:spacing w:after="160" w:line="259" w:lineRule="auto"/>
        <w:rPr>
          <w:rStyle w:val="PlaceholderText"/>
        </w:rPr>
      </w:pPr>
      <w:r>
        <w:rPr>
          <w:rStyle w:val="PlaceholderText"/>
        </w:rPr>
        <w:br w:type="page"/>
      </w:r>
    </w:p>
    <w:p w14:paraId="1A16C679" w14:textId="2F6996B4" w:rsidR="004C2CA1" w:rsidRPr="004C2CA1" w:rsidRDefault="004C2CA1" w:rsidP="004C2CA1">
      <w:r w:rsidRPr="00CF58E1">
        <w:lastRenderedPageBreak/>
        <w:t>For more information, or for alternative formats, contact:</w:t>
      </w:r>
    </w:p>
    <w:p w14:paraId="76C8BFD5" w14:textId="70D4B5F4" w:rsidR="004C2CA1" w:rsidRPr="004C2CA1" w:rsidRDefault="004C2CA1" w:rsidP="004C2CA1">
      <w:r w:rsidRPr="00CF58E1">
        <w:t>Accessibility Standards Canada</w:t>
      </w:r>
      <w:r w:rsidRPr="00CF58E1">
        <w:br/>
        <w:t>320, St-Joseph Boulevard, Suite 246</w:t>
      </w:r>
      <w:r w:rsidRPr="00CF58E1">
        <w:br/>
        <w:t>Gatineau, QC</w:t>
      </w:r>
      <w:permStart w:id="1847273917" w:edGrp="everyone"/>
      <w:permEnd w:id="1847273917"/>
      <w:r w:rsidRPr="00CF58E1">
        <w:t xml:space="preserve"> J8Y 3Y8</w:t>
      </w:r>
      <w:r w:rsidRPr="00CF58E1">
        <w:br/>
        <w:t>1-833-854-7628</w:t>
      </w:r>
    </w:p>
    <w:p w14:paraId="0E745135" w14:textId="77777777" w:rsidR="004C2CA1" w:rsidRPr="004C2CA1" w:rsidRDefault="00000000" w:rsidP="004C2CA1">
      <w:hyperlink r:id="rId27" w:history="1">
        <w:r w:rsidR="004C2CA1" w:rsidRPr="004C2CA1">
          <w:rPr>
            <w:rStyle w:val="Hyperlink"/>
          </w:rPr>
          <w:t>accessible.canada.ca</w:t>
        </w:r>
      </w:hyperlink>
    </w:p>
    <w:p w14:paraId="1F5C176D" w14:textId="77777777" w:rsidR="004C2CA1" w:rsidRPr="004C2CA1" w:rsidRDefault="004C2CA1" w:rsidP="004C2CA1">
      <w:r w:rsidRPr="00CF58E1">
        <w:t>© His Majesty the King in Right of Canada, as represented by the Minister responsible for the Accessible Canada Act (that is, the Minister of Diversity, Inclusion, and Persons with Disabilities), 2024.</w:t>
      </w:r>
    </w:p>
    <w:p w14:paraId="67496C23" w14:textId="77777777" w:rsidR="002B0B42" w:rsidRPr="002B0B42" w:rsidRDefault="002B0B42" w:rsidP="002B0B42">
      <w:pPr>
        <w:rPr>
          <w:lang w:val="fr-CA"/>
        </w:rPr>
      </w:pPr>
      <w:r w:rsidRPr="002B0B42">
        <w:rPr>
          <w:lang w:val="fr-CA"/>
        </w:rPr>
        <w:t>Catalogue number AS4-34/2024E-PDF</w:t>
      </w:r>
      <w:r w:rsidRPr="002B0B42">
        <w:rPr>
          <w:lang w:val="fr-CA"/>
        </w:rPr>
        <w:br/>
        <w:t>ISBN 978-0-660-72192-7</w:t>
      </w:r>
    </w:p>
    <w:p w14:paraId="35576C87" w14:textId="77777777" w:rsidR="001974D5" w:rsidRPr="002B0B42" w:rsidRDefault="001974D5" w:rsidP="009C6262">
      <w:pPr>
        <w:rPr>
          <w:rStyle w:val="PlaceholderText"/>
          <w:lang w:val="fr-CA"/>
        </w:rPr>
      </w:pPr>
    </w:p>
    <w:sectPr w:rsidR="001974D5" w:rsidRPr="002B0B42" w:rsidSect="000144F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5500" w14:textId="77777777" w:rsidR="007E745F" w:rsidRDefault="007E745F" w:rsidP="00AC1A0F">
      <w:pPr>
        <w:spacing w:after="0" w:line="240" w:lineRule="auto"/>
      </w:pPr>
      <w:r>
        <w:separator/>
      </w:r>
    </w:p>
  </w:endnote>
  <w:endnote w:type="continuationSeparator" w:id="0">
    <w:p w14:paraId="29888F5D" w14:textId="77777777" w:rsidR="007E745F" w:rsidRDefault="007E745F"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31"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DDD" w14:textId="2BEAC6A6" w:rsidR="000144FE" w:rsidRDefault="000144FE">
    <w:pPr>
      <w:pStyle w:val="Footer"/>
      <w:jc w:val="right"/>
    </w:pPr>
    <w:r>
      <w:t xml:space="preserve">Page </w:t>
    </w:r>
    <w:sdt>
      <w:sdtPr>
        <w:id w:val="-741102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1D60A4"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9D6" w14:textId="68726910" w:rsidR="00B34280" w:rsidRPr="009F20AE" w:rsidRDefault="009F20AE" w:rsidP="009F20AE">
    <w:r w:rsidRPr="009F20AE">
      <w:rPr>
        <w:noProof/>
      </w:rPr>
      <w:drawing>
        <wp:anchor distT="0" distB="0" distL="114300" distR="114300" simplePos="0" relativeHeight="251656704" behindDoc="0" locked="0" layoutInCell="1" allowOverlap="1" wp14:anchorId="083579A3" wp14:editId="06880822">
          <wp:simplePos x="0" y="0"/>
          <wp:positionH relativeFrom="margin">
            <wp:posOffset>0</wp:posOffset>
          </wp:positionH>
          <wp:positionV relativeFrom="paragraph">
            <wp:posOffset>76835</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57728" behindDoc="0" locked="0" layoutInCell="1" allowOverlap="1" wp14:anchorId="2BACB062" wp14:editId="1AF763A4">
          <wp:simplePos x="0" y="0"/>
          <wp:positionH relativeFrom="margin">
            <wp:posOffset>4465320</wp:posOffset>
          </wp:positionH>
          <wp:positionV relativeFrom="paragraph">
            <wp:posOffset>-635</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E3CD" w14:textId="77777777" w:rsidR="007E745F" w:rsidRDefault="007E745F" w:rsidP="00AC1A0F">
      <w:pPr>
        <w:spacing w:after="0" w:line="240" w:lineRule="auto"/>
      </w:pPr>
      <w:r>
        <w:separator/>
      </w:r>
    </w:p>
  </w:footnote>
  <w:footnote w:type="continuationSeparator" w:id="0">
    <w:p w14:paraId="44FDCA0D" w14:textId="77777777" w:rsidR="007E745F" w:rsidRDefault="007E745F"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83B"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4CD"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649" w14:textId="795945B9"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04B"/>
    <w:multiLevelType w:val="multilevel"/>
    <w:tmpl w:val="A96E5C84"/>
    <w:numStyleLink w:val="BulletedList"/>
  </w:abstractNum>
  <w:abstractNum w:abstractNumId="1" w15:restartNumberingAfterBreak="0">
    <w:nsid w:val="09890A5D"/>
    <w:multiLevelType w:val="multilevel"/>
    <w:tmpl w:val="A96E5C84"/>
    <w:numStyleLink w:val="BulletedList"/>
  </w:abstractNum>
  <w:abstractNum w:abstractNumId="2" w15:restartNumberingAfterBreak="0">
    <w:nsid w:val="0EF50829"/>
    <w:multiLevelType w:val="multilevel"/>
    <w:tmpl w:val="A96E5C84"/>
    <w:numStyleLink w:val="BulletedList"/>
  </w:abstractNum>
  <w:abstractNum w:abstractNumId="3" w15:restartNumberingAfterBreak="0">
    <w:nsid w:val="10BC2961"/>
    <w:multiLevelType w:val="multilevel"/>
    <w:tmpl w:val="A96E5C84"/>
    <w:numStyleLink w:val="BulletedList"/>
  </w:abstractNum>
  <w:abstractNum w:abstractNumId="4"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5" w15:restartNumberingAfterBreak="0">
    <w:nsid w:val="19AE5403"/>
    <w:multiLevelType w:val="multilevel"/>
    <w:tmpl w:val="A96E5C84"/>
    <w:numStyleLink w:val="BulletedList"/>
  </w:abstractNum>
  <w:abstractNum w:abstractNumId="6" w15:restartNumberingAfterBreak="0">
    <w:nsid w:val="1C9124F0"/>
    <w:multiLevelType w:val="multilevel"/>
    <w:tmpl w:val="A96E5C84"/>
    <w:numStyleLink w:val="BulletedList"/>
  </w:abstractNum>
  <w:abstractNum w:abstractNumId="7" w15:restartNumberingAfterBreak="0">
    <w:nsid w:val="1D9178D2"/>
    <w:multiLevelType w:val="multilevel"/>
    <w:tmpl w:val="A96E5C84"/>
    <w:numStyleLink w:val="BulletedList"/>
  </w:abstractNum>
  <w:abstractNum w:abstractNumId="8" w15:restartNumberingAfterBreak="0">
    <w:nsid w:val="1E4D2C33"/>
    <w:multiLevelType w:val="multilevel"/>
    <w:tmpl w:val="A96E5C84"/>
    <w:numStyleLink w:val="BulletedList"/>
  </w:abstractNum>
  <w:abstractNum w:abstractNumId="9" w15:restartNumberingAfterBreak="0">
    <w:nsid w:val="1FD72517"/>
    <w:multiLevelType w:val="multilevel"/>
    <w:tmpl w:val="A96E5C84"/>
    <w:numStyleLink w:val="BulletedList"/>
  </w:abstractNum>
  <w:abstractNum w:abstractNumId="10" w15:restartNumberingAfterBreak="0">
    <w:nsid w:val="22C45FBB"/>
    <w:multiLevelType w:val="multilevel"/>
    <w:tmpl w:val="A96E5C84"/>
    <w:numStyleLink w:val="BulletedList"/>
  </w:abstractNum>
  <w:abstractNum w:abstractNumId="11" w15:restartNumberingAfterBreak="0">
    <w:nsid w:val="2552678C"/>
    <w:multiLevelType w:val="multilevel"/>
    <w:tmpl w:val="A96E5C84"/>
    <w:numStyleLink w:val="BulletedList"/>
  </w:abstractNum>
  <w:abstractNum w:abstractNumId="12" w15:restartNumberingAfterBreak="0">
    <w:nsid w:val="26D207AB"/>
    <w:multiLevelType w:val="multilevel"/>
    <w:tmpl w:val="A96E5C84"/>
    <w:numStyleLink w:val="BulletedList"/>
  </w:abstractNum>
  <w:abstractNum w:abstractNumId="13" w15:restartNumberingAfterBreak="0">
    <w:nsid w:val="2B103059"/>
    <w:multiLevelType w:val="multilevel"/>
    <w:tmpl w:val="A96E5C84"/>
    <w:numStyleLink w:val="BulletedList"/>
  </w:abstractNum>
  <w:abstractNum w:abstractNumId="14" w15:restartNumberingAfterBreak="0">
    <w:nsid w:val="2E86771C"/>
    <w:multiLevelType w:val="multilevel"/>
    <w:tmpl w:val="A96E5C84"/>
    <w:numStyleLink w:val="BulletedList"/>
  </w:abstractNum>
  <w:abstractNum w:abstractNumId="15" w15:restartNumberingAfterBreak="0">
    <w:nsid w:val="3206435A"/>
    <w:multiLevelType w:val="multilevel"/>
    <w:tmpl w:val="A96E5C84"/>
    <w:numStyleLink w:val="BulletedList"/>
  </w:abstractNum>
  <w:abstractNum w:abstractNumId="16" w15:restartNumberingAfterBreak="0">
    <w:nsid w:val="350706C5"/>
    <w:multiLevelType w:val="multilevel"/>
    <w:tmpl w:val="A96E5C84"/>
    <w:numStyleLink w:val="BulletedList"/>
  </w:abstractNum>
  <w:abstractNum w:abstractNumId="17" w15:restartNumberingAfterBreak="0">
    <w:nsid w:val="3696666C"/>
    <w:multiLevelType w:val="multilevel"/>
    <w:tmpl w:val="A96E5C84"/>
    <w:numStyleLink w:val="BulletedList"/>
  </w:abstractNum>
  <w:abstractNum w:abstractNumId="18" w15:restartNumberingAfterBreak="0">
    <w:nsid w:val="398F5A68"/>
    <w:multiLevelType w:val="multilevel"/>
    <w:tmpl w:val="A96E5C84"/>
    <w:numStyleLink w:val="BulletedList"/>
  </w:abstractNum>
  <w:abstractNum w:abstractNumId="19" w15:restartNumberingAfterBreak="0">
    <w:nsid w:val="3BE02E0D"/>
    <w:multiLevelType w:val="multilevel"/>
    <w:tmpl w:val="A96E5C84"/>
    <w:numStyleLink w:val="BulletedList"/>
  </w:abstractNum>
  <w:abstractNum w:abstractNumId="20"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1" w15:restartNumberingAfterBreak="0">
    <w:nsid w:val="3DF6497D"/>
    <w:multiLevelType w:val="multilevel"/>
    <w:tmpl w:val="A96E5C84"/>
    <w:numStyleLink w:val="BulletedList"/>
  </w:abstractNum>
  <w:abstractNum w:abstractNumId="22" w15:restartNumberingAfterBreak="0">
    <w:nsid w:val="3F427C41"/>
    <w:multiLevelType w:val="multilevel"/>
    <w:tmpl w:val="F85A3CB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3" w15:restartNumberingAfterBreak="0">
    <w:nsid w:val="48983975"/>
    <w:multiLevelType w:val="multilevel"/>
    <w:tmpl w:val="A96E5C84"/>
    <w:numStyleLink w:val="BulletedList"/>
  </w:abstractNum>
  <w:abstractNum w:abstractNumId="24" w15:restartNumberingAfterBreak="0">
    <w:nsid w:val="4A47543A"/>
    <w:multiLevelType w:val="multilevel"/>
    <w:tmpl w:val="A96E5C84"/>
    <w:numStyleLink w:val="BulletedList"/>
  </w:abstractNum>
  <w:abstractNum w:abstractNumId="25" w15:restartNumberingAfterBreak="0">
    <w:nsid w:val="4E090099"/>
    <w:multiLevelType w:val="multilevel"/>
    <w:tmpl w:val="A96E5C84"/>
    <w:numStyleLink w:val="BulletedList"/>
  </w:abstractNum>
  <w:abstractNum w:abstractNumId="26" w15:restartNumberingAfterBreak="0">
    <w:nsid w:val="53E713C3"/>
    <w:multiLevelType w:val="multilevel"/>
    <w:tmpl w:val="A96E5C84"/>
    <w:numStyleLink w:val="BulletedList"/>
  </w:abstractNum>
  <w:abstractNum w:abstractNumId="27" w15:restartNumberingAfterBreak="0">
    <w:nsid w:val="56206261"/>
    <w:multiLevelType w:val="multilevel"/>
    <w:tmpl w:val="A96E5C84"/>
    <w:numStyleLink w:val="BulletedList"/>
  </w:abstractNum>
  <w:abstractNum w:abstractNumId="28" w15:restartNumberingAfterBreak="0">
    <w:nsid w:val="586B590F"/>
    <w:multiLevelType w:val="multilevel"/>
    <w:tmpl w:val="A96E5C84"/>
    <w:numStyleLink w:val="BulletedList"/>
  </w:abstractNum>
  <w:abstractNum w:abstractNumId="29" w15:restartNumberingAfterBreak="0">
    <w:nsid w:val="5BA76D28"/>
    <w:multiLevelType w:val="multilevel"/>
    <w:tmpl w:val="A96E5C84"/>
    <w:numStyleLink w:val="BulletedList"/>
  </w:abstractNum>
  <w:abstractNum w:abstractNumId="30" w15:restartNumberingAfterBreak="0">
    <w:nsid w:val="5BE94E08"/>
    <w:multiLevelType w:val="multilevel"/>
    <w:tmpl w:val="A96E5C84"/>
    <w:numStyleLink w:val="BulletedList"/>
  </w:abstractNum>
  <w:abstractNum w:abstractNumId="31"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2" w15:restartNumberingAfterBreak="0">
    <w:nsid w:val="635800EE"/>
    <w:multiLevelType w:val="multilevel"/>
    <w:tmpl w:val="A96E5C84"/>
    <w:numStyleLink w:val="BulletedList"/>
  </w:abstractNum>
  <w:abstractNum w:abstractNumId="33"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34"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5" w15:restartNumberingAfterBreak="0">
    <w:nsid w:val="67C82F3A"/>
    <w:multiLevelType w:val="multilevel"/>
    <w:tmpl w:val="A96E5C84"/>
    <w:numStyleLink w:val="BulletedList"/>
  </w:abstractNum>
  <w:abstractNum w:abstractNumId="36" w15:restartNumberingAfterBreak="0">
    <w:nsid w:val="6C4021F3"/>
    <w:multiLevelType w:val="multilevel"/>
    <w:tmpl w:val="A96E5C84"/>
    <w:numStyleLink w:val="BulletedList"/>
  </w:abstractNum>
  <w:abstractNum w:abstractNumId="37" w15:restartNumberingAfterBreak="0">
    <w:nsid w:val="6F0315EB"/>
    <w:multiLevelType w:val="multilevel"/>
    <w:tmpl w:val="A96E5C84"/>
    <w:numStyleLink w:val="BulletedList"/>
  </w:abstractNum>
  <w:abstractNum w:abstractNumId="38" w15:restartNumberingAfterBreak="0">
    <w:nsid w:val="702345F7"/>
    <w:multiLevelType w:val="multilevel"/>
    <w:tmpl w:val="A96E5C84"/>
    <w:numStyleLink w:val="BulletedList"/>
  </w:abstractNum>
  <w:abstractNum w:abstractNumId="39" w15:restartNumberingAfterBreak="0">
    <w:nsid w:val="707E70F3"/>
    <w:multiLevelType w:val="multilevel"/>
    <w:tmpl w:val="A96E5C84"/>
    <w:numStyleLink w:val="BulletedList"/>
  </w:abstractNum>
  <w:abstractNum w:abstractNumId="40" w15:restartNumberingAfterBreak="0">
    <w:nsid w:val="7213045D"/>
    <w:multiLevelType w:val="multilevel"/>
    <w:tmpl w:val="A96E5C84"/>
    <w:numStyleLink w:val="BulletedList"/>
  </w:abstractNum>
  <w:abstractNum w:abstractNumId="41" w15:restartNumberingAfterBreak="0">
    <w:nsid w:val="78E42286"/>
    <w:multiLevelType w:val="multilevel"/>
    <w:tmpl w:val="A96E5C84"/>
    <w:numStyleLink w:val="BulletedList"/>
  </w:abstractNum>
  <w:abstractNum w:abstractNumId="42" w15:restartNumberingAfterBreak="0">
    <w:nsid w:val="7F553427"/>
    <w:multiLevelType w:val="multilevel"/>
    <w:tmpl w:val="A96E5C84"/>
    <w:numStyleLink w:val="BulletedList"/>
  </w:abstractNum>
  <w:abstractNum w:abstractNumId="43" w15:restartNumberingAfterBreak="0">
    <w:nsid w:val="7FAD529F"/>
    <w:multiLevelType w:val="multilevel"/>
    <w:tmpl w:val="A96E5C84"/>
    <w:numStyleLink w:val="BulletedList"/>
  </w:abstractNum>
  <w:num w:numId="1" w16cid:durableId="539317961">
    <w:abstractNumId w:val="4"/>
  </w:num>
  <w:num w:numId="2" w16cid:durableId="520900762">
    <w:abstractNumId w:val="33"/>
  </w:num>
  <w:num w:numId="3" w16cid:durableId="817916886">
    <w:abstractNumId w:val="22"/>
  </w:num>
  <w:num w:numId="4" w16cid:durableId="1332374549">
    <w:abstractNumId w:val="20"/>
  </w:num>
  <w:num w:numId="5" w16cid:durableId="25718837">
    <w:abstractNumId w:val="34"/>
  </w:num>
  <w:num w:numId="6" w16cid:durableId="573323255">
    <w:abstractNumId w:val="31"/>
  </w:num>
  <w:num w:numId="7" w16cid:durableId="912013396">
    <w:abstractNumId w:val="12"/>
  </w:num>
  <w:num w:numId="8" w16cid:durableId="1834566812">
    <w:abstractNumId w:val="29"/>
  </w:num>
  <w:num w:numId="9" w16cid:durableId="543249647">
    <w:abstractNumId w:val="14"/>
  </w:num>
  <w:num w:numId="10" w16cid:durableId="1000431885">
    <w:abstractNumId w:val="39"/>
  </w:num>
  <w:num w:numId="11" w16cid:durableId="1745834570">
    <w:abstractNumId w:val="8"/>
  </w:num>
  <w:num w:numId="12" w16cid:durableId="509175737">
    <w:abstractNumId w:val="37"/>
  </w:num>
  <w:num w:numId="13" w16cid:durableId="1487164706">
    <w:abstractNumId w:val="24"/>
  </w:num>
  <w:num w:numId="14" w16cid:durableId="656689979">
    <w:abstractNumId w:val="32"/>
  </w:num>
  <w:num w:numId="15" w16cid:durableId="1275599991">
    <w:abstractNumId w:val="11"/>
  </w:num>
  <w:num w:numId="16" w16cid:durableId="1455831017">
    <w:abstractNumId w:val="13"/>
  </w:num>
  <w:num w:numId="17" w16cid:durableId="138035387">
    <w:abstractNumId w:val="1"/>
  </w:num>
  <w:num w:numId="18" w16cid:durableId="610599151">
    <w:abstractNumId w:val="36"/>
  </w:num>
  <w:num w:numId="19" w16cid:durableId="32119519">
    <w:abstractNumId w:val="5"/>
  </w:num>
  <w:num w:numId="20" w16cid:durableId="2144614039">
    <w:abstractNumId w:val="43"/>
  </w:num>
  <w:num w:numId="21" w16cid:durableId="1747452329">
    <w:abstractNumId w:val="40"/>
  </w:num>
  <w:num w:numId="22" w16cid:durableId="856312491">
    <w:abstractNumId w:val="17"/>
  </w:num>
  <w:num w:numId="23" w16cid:durableId="1866869301">
    <w:abstractNumId w:val="41"/>
  </w:num>
  <w:num w:numId="24" w16cid:durableId="476537561">
    <w:abstractNumId w:val="35"/>
  </w:num>
  <w:num w:numId="25" w16cid:durableId="1330213647">
    <w:abstractNumId w:val="27"/>
  </w:num>
  <w:num w:numId="26" w16cid:durableId="2123573398">
    <w:abstractNumId w:val="25"/>
  </w:num>
  <w:num w:numId="27" w16cid:durableId="732628515">
    <w:abstractNumId w:val="2"/>
  </w:num>
  <w:num w:numId="28" w16cid:durableId="39673382">
    <w:abstractNumId w:val="9"/>
  </w:num>
  <w:num w:numId="29" w16cid:durableId="1778209235">
    <w:abstractNumId w:val="28"/>
  </w:num>
  <w:num w:numId="30" w16cid:durableId="1946694913">
    <w:abstractNumId w:val="10"/>
  </w:num>
  <w:num w:numId="31" w16cid:durableId="1766152461">
    <w:abstractNumId w:val="3"/>
  </w:num>
  <w:num w:numId="32" w16cid:durableId="1728412156">
    <w:abstractNumId w:val="7"/>
  </w:num>
  <w:num w:numId="33" w16cid:durableId="66002563">
    <w:abstractNumId w:val="15"/>
  </w:num>
  <w:num w:numId="34" w16cid:durableId="2060546862">
    <w:abstractNumId w:val="42"/>
  </w:num>
  <w:num w:numId="35" w16cid:durableId="525287316">
    <w:abstractNumId w:val="26"/>
  </w:num>
  <w:num w:numId="36" w16cid:durableId="1483231778">
    <w:abstractNumId w:val="16"/>
  </w:num>
  <w:num w:numId="37" w16cid:durableId="380249293">
    <w:abstractNumId w:val="0"/>
  </w:num>
  <w:num w:numId="38" w16cid:durableId="931232790">
    <w:abstractNumId w:val="19"/>
  </w:num>
  <w:num w:numId="39" w16cid:durableId="1091705221">
    <w:abstractNumId w:val="23"/>
  </w:num>
  <w:num w:numId="40" w16cid:durableId="677271320">
    <w:abstractNumId w:val="38"/>
  </w:num>
  <w:num w:numId="41" w16cid:durableId="2010598466">
    <w:abstractNumId w:val="18"/>
  </w:num>
  <w:num w:numId="42" w16cid:durableId="373628100">
    <w:abstractNumId w:val="21"/>
  </w:num>
  <w:num w:numId="43" w16cid:durableId="5451929">
    <w:abstractNumId w:val="6"/>
  </w:num>
  <w:num w:numId="44" w16cid:durableId="43143681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doNotDisplayPageBoundarie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ZlAi26KzWYMXJsdIdMlFTjYeRowkx8LESgzHfHZrXD7y8VGmCLR0KhPP8Ua+jYGu1atEqWrrBFos7kU1zB60+Q==" w:salt="DNrDy5+J1vb06Mk4cdl3IQ=="/>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E"/>
    <w:rsid w:val="00005CE9"/>
    <w:rsid w:val="00005E53"/>
    <w:rsid w:val="00006038"/>
    <w:rsid w:val="000078BA"/>
    <w:rsid w:val="0001085B"/>
    <w:rsid w:val="00010932"/>
    <w:rsid w:val="0001104D"/>
    <w:rsid w:val="000115AD"/>
    <w:rsid w:val="00012410"/>
    <w:rsid w:val="000144FE"/>
    <w:rsid w:val="00020704"/>
    <w:rsid w:val="000249F2"/>
    <w:rsid w:val="00026167"/>
    <w:rsid w:val="0002792B"/>
    <w:rsid w:val="0003016B"/>
    <w:rsid w:val="00031F3F"/>
    <w:rsid w:val="00033967"/>
    <w:rsid w:val="0004038F"/>
    <w:rsid w:val="00042CB7"/>
    <w:rsid w:val="00043B01"/>
    <w:rsid w:val="00044C6A"/>
    <w:rsid w:val="0004500C"/>
    <w:rsid w:val="00056A68"/>
    <w:rsid w:val="00056F87"/>
    <w:rsid w:val="000573CA"/>
    <w:rsid w:val="0006511B"/>
    <w:rsid w:val="000733CF"/>
    <w:rsid w:val="000755CB"/>
    <w:rsid w:val="00080F08"/>
    <w:rsid w:val="00081BB8"/>
    <w:rsid w:val="0008374E"/>
    <w:rsid w:val="00085ECC"/>
    <w:rsid w:val="0008642E"/>
    <w:rsid w:val="000877E0"/>
    <w:rsid w:val="00090816"/>
    <w:rsid w:val="00094528"/>
    <w:rsid w:val="000959D5"/>
    <w:rsid w:val="000A1BA9"/>
    <w:rsid w:val="000A1C64"/>
    <w:rsid w:val="000A2B60"/>
    <w:rsid w:val="000A2BD4"/>
    <w:rsid w:val="000A302D"/>
    <w:rsid w:val="000A444E"/>
    <w:rsid w:val="000A5137"/>
    <w:rsid w:val="000A61B3"/>
    <w:rsid w:val="000B093A"/>
    <w:rsid w:val="000B0EC1"/>
    <w:rsid w:val="000B1B09"/>
    <w:rsid w:val="000B1F0E"/>
    <w:rsid w:val="000B214D"/>
    <w:rsid w:val="000B2330"/>
    <w:rsid w:val="000B2B59"/>
    <w:rsid w:val="000C124F"/>
    <w:rsid w:val="000D13D4"/>
    <w:rsid w:val="000D1A39"/>
    <w:rsid w:val="000D1E43"/>
    <w:rsid w:val="000D3A79"/>
    <w:rsid w:val="000D788D"/>
    <w:rsid w:val="000E7763"/>
    <w:rsid w:val="000F3501"/>
    <w:rsid w:val="000F6529"/>
    <w:rsid w:val="000F77FF"/>
    <w:rsid w:val="000F79D3"/>
    <w:rsid w:val="00101796"/>
    <w:rsid w:val="001027F0"/>
    <w:rsid w:val="00103CD4"/>
    <w:rsid w:val="00103D38"/>
    <w:rsid w:val="00113DCE"/>
    <w:rsid w:val="00114E03"/>
    <w:rsid w:val="001158C4"/>
    <w:rsid w:val="001164B2"/>
    <w:rsid w:val="00120391"/>
    <w:rsid w:val="00120621"/>
    <w:rsid w:val="001229F4"/>
    <w:rsid w:val="001242A4"/>
    <w:rsid w:val="00125E38"/>
    <w:rsid w:val="0013193C"/>
    <w:rsid w:val="001325C2"/>
    <w:rsid w:val="001352A1"/>
    <w:rsid w:val="001354E7"/>
    <w:rsid w:val="001360A3"/>
    <w:rsid w:val="001437B1"/>
    <w:rsid w:val="00143829"/>
    <w:rsid w:val="001440EE"/>
    <w:rsid w:val="001441CF"/>
    <w:rsid w:val="00144E7F"/>
    <w:rsid w:val="001476CA"/>
    <w:rsid w:val="001500BB"/>
    <w:rsid w:val="00153062"/>
    <w:rsid w:val="0015321C"/>
    <w:rsid w:val="00160CB4"/>
    <w:rsid w:val="001612BB"/>
    <w:rsid w:val="0016204D"/>
    <w:rsid w:val="0016462E"/>
    <w:rsid w:val="001666E2"/>
    <w:rsid w:val="001668DD"/>
    <w:rsid w:val="001673CF"/>
    <w:rsid w:val="0017004A"/>
    <w:rsid w:val="0017025D"/>
    <w:rsid w:val="00173799"/>
    <w:rsid w:val="0017717A"/>
    <w:rsid w:val="001815C2"/>
    <w:rsid w:val="00181972"/>
    <w:rsid w:val="00183548"/>
    <w:rsid w:val="0018421E"/>
    <w:rsid w:val="0018672E"/>
    <w:rsid w:val="0019347A"/>
    <w:rsid w:val="00193A26"/>
    <w:rsid w:val="00194288"/>
    <w:rsid w:val="00194FD8"/>
    <w:rsid w:val="00195216"/>
    <w:rsid w:val="001952D2"/>
    <w:rsid w:val="00196477"/>
    <w:rsid w:val="00196F9F"/>
    <w:rsid w:val="001973A4"/>
    <w:rsid w:val="001974D5"/>
    <w:rsid w:val="00197FBA"/>
    <w:rsid w:val="001A3246"/>
    <w:rsid w:val="001A51F4"/>
    <w:rsid w:val="001A5FC8"/>
    <w:rsid w:val="001A7E12"/>
    <w:rsid w:val="001B0E06"/>
    <w:rsid w:val="001B28AC"/>
    <w:rsid w:val="001B39B6"/>
    <w:rsid w:val="001B593F"/>
    <w:rsid w:val="001B5E10"/>
    <w:rsid w:val="001C347B"/>
    <w:rsid w:val="001C603F"/>
    <w:rsid w:val="001C6940"/>
    <w:rsid w:val="001C6994"/>
    <w:rsid w:val="001D0349"/>
    <w:rsid w:val="001D391C"/>
    <w:rsid w:val="001D5280"/>
    <w:rsid w:val="001D6057"/>
    <w:rsid w:val="001D7E69"/>
    <w:rsid w:val="001E0F35"/>
    <w:rsid w:val="001E4258"/>
    <w:rsid w:val="001E4FD4"/>
    <w:rsid w:val="001E5009"/>
    <w:rsid w:val="001E50A8"/>
    <w:rsid w:val="001F0A8F"/>
    <w:rsid w:val="001F1CAB"/>
    <w:rsid w:val="001F6987"/>
    <w:rsid w:val="00202267"/>
    <w:rsid w:val="00207DBE"/>
    <w:rsid w:val="002115D3"/>
    <w:rsid w:val="0021627B"/>
    <w:rsid w:val="002177FF"/>
    <w:rsid w:val="002201A3"/>
    <w:rsid w:val="002208D6"/>
    <w:rsid w:val="00223FDB"/>
    <w:rsid w:val="00224190"/>
    <w:rsid w:val="0022522F"/>
    <w:rsid w:val="00230957"/>
    <w:rsid w:val="00232357"/>
    <w:rsid w:val="00232420"/>
    <w:rsid w:val="00232ACA"/>
    <w:rsid w:val="00236466"/>
    <w:rsid w:val="002426B3"/>
    <w:rsid w:val="0024367E"/>
    <w:rsid w:val="00247741"/>
    <w:rsid w:val="00252C11"/>
    <w:rsid w:val="002532C0"/>
    <w:rsid w:val="00253473"/>
    <w:rsid w:val="00254C99"/>
    <w:rsid w:val="00256010"/>
    <w:rsid w:val="00260318"/>
    <w:rsid w:val="00262044"/>
    <w:rsid w:val="00262349"/>
    <w:rsid w:val="00264CF0"/>
    <w:rsid w:val="00265C43"/>
    <w:rsid w:val="00266C2C"/>
    <w:rsid w:val="00267A7D"/>
    <w:rsid w:val="00270CAE"/>
    <w:rsid w:val="00273C7E"/>
    <w:rsid w:val="00274999"/>
    <w:rsid w:val="00274CAC"/>
    <w:rsid w:val="00274F5E"/>
    <w:rsid w:val="0027578D"/>
    <w:rsid w:val="00280A42"/>
    <w:rsid w:val="0028166B"/>
    <w:rsid w:val="00283261"/>
    <w:rsid w:val="0028407F"/>
    <w:rsid w:val="002871A5"/>
    <w:rsid w:val="00287DD1"/>
    <w:rsid w:val="002920C6"/>
    <w:rsid w:val="002923A3"/>
    <w:rsid w:val="0029564C"/>
    <w:rsid w:val="00297694"/>
    <w:rsid w:val="002977C0"/>
    <w:rsid w:val="002A12CF"/>
    <w:rsid w:val="002A1E67"/>
    <w:rsid w:val="002A23A6"/>
    <w:rsid w:val="002A254E"/>
    <w:rsid w:val="002A40D7"/>
    <w:rsid w:val="002A4B78"/>
    <w:rsid w:val="002B0B42"/>
    <w:rsid w:val="002B2965"/>
    <w:rsid w:val="002B3C08"/>
    <w:rsid w:val="002B404F"/>
    <w:rsid w:val="002B4062"/>
    <w:rsid w:val="002B6C3E"/>
    <w:rsid w:val="002B7986"/>
    <w:rsid w:val="002B79D2"/>
    <w:rsid w:val="002C03BB"/>
    <w:rsid w:val="002C26DD"/>
    <w:rsid w:val="002C3B34"/>
    <w:rsid w:val="002C4535"/>
    <w:rsid w:val="002C64A5"/>
    <w:rsid w:val="002C6868"/>
    <w:rsid w:val="002C7D6F"/>
    <w:rsid w:val="002D16BB"/>
    <w:rsid w:val="002D1DC5"/>
    <w:rsid w:val="002D549F"/>
    <w:rsid w:val="002D5D7F"/>
    <w:rsid w:val="002D61D0"/>
    <w:rsid w:val="002D7F2D"/>
    <w:rsid w:val="002E45B7"/>
    <w:rsid w:val="002E4798"/>
    <w:rsid w:val="002E592E"/>
    <w:rsid w:val="002E5CEE"/>
    <w:rsid w:val="002F033F"/>
    <w:rsid w:val="002F1227"/>
    <w:rsid w:val="002F2462"/>
    <w:rsid w:val="002F4938"/>
    <w:rsid w:val="002F4F10"/>
    <w:rsid w:val="002F7054"/>
    <w:rsid w:val="002F7C0E"/>
    <w:rsid w:val="003000BA"/>
    <w:rsid w:val="00300938"/>
    <w:rsid w:val="0030110F"/>
    <w:rsid w:val="0030216C"/>
    <w:rsid w:val="003058D7"/>
    <w:rsid w:val="00305BB6"/>
    <w:rsid w:val="0031063D"/>
    <w:rsid w:val="00310D36"/>
    <w:rsid w:val="00310DEC"/>
    <w:rsid w:val="0031123A"/>
    <w:rsid w:val="00312DA6"/>
    <w:rsid w:val="003142B8"/>
    <w:rsid w:val="0031548D"/>
    <w:rsid w:val="00316305"/>
    <w:rsid w:val="00317782"/>
    <w:rsid w:val="00317B02"/>
    <w:rsid w:val="00320E24"/>
    <w:rsid w:val="00326888"/>
    <w:rsid w:val="003329C8"/>
    <w:rsid w:val="0033503F"/>
    <w:rsid w:val="00335071"/>
    <w:rsid w:val="003351D5"/>
    <w:rsid w:val="003355A2"/>
    <w:rsid w:val="00336F07"/>
    <w:rsid w:val="00337F8D"/>
    <w:rsid w:val="0034368C"/>
    <w:rsid w:val="00343CA5"/>
    <w:rsid w:val="00344245"/>
    <w:rsid w:val="00344B57"/>
    <w:rsid w:val="003458A9"/>
    <w:rsid w:val="00350EA1"/>
    <w:rsid w:val="00351A76"/>
    <w:rsid w:val="0035500E"/>
    <w:rsid w:val="003606BA"/>
    <w:rsid w:val="0036276E"/>
    <w:rsid w:val="00363BE5"/>
    <w:rsid w:val="00363D26"/>
    <w:rsid w:val="003729C4"/>
    <w:rsid w:val="00373008"/>
    <w:rsid w:val="00381753"/>
    <w:rsid w:val="00385B14"/>
    <w:rsid w:val="00387719"/>
    <w:rsid w:val="00390560"/>
    <w:rsid w:val="003913B9"/>
    <w:rsid w:val="00393C26"/>
    <w:rsid w:val="003A4749"/>
    <w:rsid w:val="003A4EEB"/>
    <w:rsid w:val="003A5CCC"/>
    <w:rsid w:val="003A774F"/>
    <w:rsid w:val="003B33EA"/>
    <w:rsid w:val="003B7970"/>
    <w:rsid w:val="003C0FE5"/>
    <w:rsid w:val="003C28AC"/>
    <w:rsid w:val="003C3066"/>
    <w:rsid w:val="003C3C9C"/>
    <w:rsid w:val="003C79FC"/>
    <w:rsid w:val="003D1DA4"/>
    <w:rsid w:val="003D224D"/>
    <w:rsid w:val="003D287E"/>
    <w:rsid w:val="003D62B3"/>
    <w:rsid w:val="003E2681"/>
    <w:rsid w:val="003E2AF6"/>
    <w:rsid w:val="003E6C33"/>
    <w:rsid w:val="003E74A0"/>
    <w:rsid w:val="003E74FD"/>
    <w:rsid w:val="003F0E93"/>
    <w:rsid w:val="003F25FE"/>
    <w:rsid w:val="003F5DD1"/>
    <w:rsid w:val="003F6149"/>
    <w:rsid w:val="00400464"/>
    <w:rsid w:val="0040146F"/>
    <w:rsid w:val="00401E2A"/>
    <w:rsid w:val="0040318A"/>
    <w:rsid w:val="00403CD4"/>
    <w:rsid w:val="00406755"/>
    <w:rsid w:val="00406DA5"/>
    <w:rsid w:val="0041045F"/>
    <w:rsid w:val="0041174F"/>
    <w:rsid w:val="00412D5B"/>
    <w:rsid w:val="00413E6B"/>
    <w:rsid w:val="0041513D"/>
    <w:rsid w:val="00415C5B"/>
    <w:rsid w:val="00416EF8"/>
    <w:rsid w:val="0041701D"/>
    <w:rsid w:val="00417CAA"/>
    <w:rsid w:val="004236D8"/>
    <w:rsid w:val="00424C74"/>
    <w:rsid w:val="00425C7B"/>
    <w:rsid w:val="0043117B"/>
    <w:rsid w:val="00434624"/>
    <w:rsid w:val="004346D1"/>
    <w:rsid w:val="0043614E"/>
    <w:rsid w:val="00437AFF"/>
    <w:rsid w:val="004418ED"/>
    <w:rsid w:val="00446D24"/>
    <w:rsid w:val="004547FD"/>
    <w:rsid w:val="00456714"/>
    <w:rsid w:val="004577E6"/>
    <w:rsid w:val="00457FB0"/>
    <w:rsid w:val="00460555"/>
    <w:rsid w:val="004620BE"/>
    <w:rsid w:val="0046290B"/>
    <w:rsid w:val="004636B1"/>
    <w:rsid w:val="00464819"/>
    <w:rsid w:val="00473FD3"/>
    <w:rsid w:val="00474502"/>
    <w:rsid w:val="004776E5"/>
    <w:rsid w:val="00480990"/>
    <w:rsid w:val="0048109E"/>
    <w:rsid w:val="004813C4"/>
    <w:rsid w:val="00483070"/>
    <w:rsid w:val="00494A55"/>
    <w:rsid w:val="004A5541"/>
    <w:rsid w:val="004B0E84"/>
    <w:rsid w:val="004B238B"/>
    <w:rsid w:val="004B34DD"/>
    <w:rsid w:val="004B5D00"/>
    <w:rsid w:val="004B7F4D"/>
    <w:rsid w:val="004C11A1"/>
    <w:rsid w:val="004C233B"/>
    <w:rsid w:val="004C2CA1"/>
    <w:rsid w:val="004C5519"/>
    <w:rsid w:val="004C59DC"/>
    <w:rsid w:val="004C794F"/>
    <w:rsid w:val="004D0CB1"/>
    <w:rsid w:val="004D322D"/>
    <w:rsid w:val="004D7906"/>
    <w:rsid w:val="004D7961"/>
    <w:rsid w:val="004E17B3"/>
    <w:rsid w:val="004E3B69"/>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24821"/>
    <w:rsid w:val="00524E68"/>
    <w:rsid w:val="0052527D"/>
    <w:rsid w:val="0052731B"/>
    <w:rsid w:val="005278B9"/>
    <w:rsid w:val="005302AC"/>
    <w:rsid w:val="00530909"/>
    <w:rsid w:val="005343F2"/>
    <w:rsid w:val="005358FF"/>
    <w:rsid w:val="00535B48"/>
    <w:rsid w:val="005360D3"/>
    <w:rsid w:val="00540688"/>
    <w:rsid w:val="00540DC1"/>
    <w:rsid w:val="005417AE"/>
    <w:rsid w:val="005453F7"/>
    <w:rsid w:val="005463A7"/>
    <w:rsid w:val="00546CD5"/>
    <w:rsid w:val="00547E4C"/>
    <w:rsid w:val="0055090D"/>
    <w:rsid w:val="00550FF3"/>
    <w:rsid w:val="00551DE8"/>
    <w:rsid w:val="005533CE"/>
    <w:rsid w:val="005548E9"/>
    <w:rsid w:val="0055529E"/>
    <w:rsid w:val="005563F5"/>
    <w:rsid w:val="00557FCA"/>
    <w:rsid w:val="00565710"/>
    <w:rsid w:val="0056630C"/>
    <w:rsid w:val="00567215"/>
    <w:rsid w:val="0057051F"/>
    <w:rsid w:val="0057192A"/>
    <w:rsid w:val="00571AC9"/>
    <w:rsid w:val="0057311C"/>
    <w:rsid w:val="00573615"/>
    <w:rsid w:val="00576AF4"/>
    <w:rsid w:val="00576E4C"/>
    <w:rsid w:val="00577CD0"/>
    <w:rsid w:val="00580343"/>
    <w:rsid w:val="005813B3"/>
    <w:rsid w:val="00584AA6"/>
    <w:rsid w:val="00585DB6"/>
    <w:rsid w:val="00585DBC"/>
    <w:rsid w:val="00586576"/>
    <w:rsid w:val="00590ACE"/>
    <w:rsid w:val="00590F9C"/>
    <w:rsid w:val="005A4879"/>
    <w:rsid w:val="005A5723"/>
    <w:rsid w:val="005A69F7"/>
    <w:rsid w:val="005A74C5"/>
    <w:rsid w:val="005A7D07"/>
    <w:rsid w:val="005B1B27"/>
    <w:rsid w:val="005B1B5E"/>
    <w:rsid w:val="005B7633"/>
    <w:rsid w:val="005C63FD"/>
    <w:rsid w:val="005C6F6A"/>
    <w:rsid w:val="005C71EA"/>
    <w:rsid w:val="005C75E4"/>
    <w:rsid w:val="005D1939"/>
    <w:rsid w:val="005D2664"/>
    <w:rsid w:val="005D2C78"/>
    <w:rsid w:val="005D31E5"/>
    <w:rsid w:val="005D3C71"/>
    <w:rsid w:val="005D6BBF"/>
    <w:rsid w:val="005E086D"/>
    <w:rsid w:val="005E0C46"/>
    <w:rsid w:val="005E21C8"/>
    <w:rsid w:val="005E611C"/>
    <w:rsid w:val="005F0474"/>
    <w:rsid w:val="005F2107"/>
    <w:rsid w:val="005F2A57"/>
    <w:rsid w:val="005F313D"/>
    <w:rsid w:val="005F4352"/>
    <w:rsid w:val="005F5549"/>
    <w:rsid w:val="005F7E6B"/>
    <w:rsid w:val="00600DD4"/>
    <w:rsid w:val="00600E66"/>
    <w:rsid w:val="00603FC2"/>
    <w:rsid w:val="00605C19"/>
    <w:rsid w:val="0060761F"/>
    <w:rsid w:val="00611AD5"/>
    <w:rsid w:val="006151EA"/>
    <w:rsid w:val="00615E5A"/>
    <w:rsid w:val="00615F1D"/>
    <w:rsid w:val="006166DB"/>
    <w:rsid w:val="00620200"/>
    <w:rsid w:val="00620337"/>
    <w:rsid w:val="00620684"/>
    <w:rsid w:val="00621BC5"/>
    <w:rsid w:val="00624393"/>
    <w:rsid w:val="0062506C"/>
    <w:rsid w:val="00627200"/>
    <w:rsid w:val="00631B15"/>
    <w:rsid w:val="00633750"/>
    <w:rsid w:val="00634F05"/>
    <w:rsid w:val="006355B9"/>
    <w:rsid w:val="0063728D"/>
    <w:rsid w:val="006377CB"/>
    <w:rsid w:val="00640722"/>
    <w:rsid w:val="00640FA7"/>
    <w:rsid w:val="00642D95"/>
    <w:rsid w:val="006431C3"/>
    <w:rsid w:val="006467B1"/>
    <w:rsid w:val="00647D94"/>
    <w:rsid w:val="00651BFD"/>
    <w:rsid w:val="006538A0"/>
    <w:rsid w:val="006566C7"/>
    <w:rsid w:val="00656A4F"/>
    <w:rsid w:val="00660126"/>
    <w:rsid w:val="00662468"/>
    <w:rsid w:val="00662916"/>
    <w:rsid w:val="006638CD"/>
    <w:rsid w:val="00665463"/>
    <w:rsid w:val="00666395"/>
    <w:rsid w:val="0067001A"/>
    <w:rsid w:val="006708B0"/>
    <w:rsid w:val="00671411"/>
    <w:rsid w:val="006714EC"/>
    <w:rsid w:val="00674049"/>
    <w:rsid w:val="00676A99"/>
    <w:rsid w:val="00677708"/>
    <w:rsid w:val="006835BA"/>
    <w:rsid w:val="00683A10"/>
    <w:rsid w:val="0069019C"/>
    <w:rsid w:val="006924DB"/>
    <w:rsid w:val="00693D9A"/>
    <w:rsid w:val="006A237B"/>
    <w:rsid w:val="006A5487"/>
    <w:rsid w:val="006A77D2"/>
    <w:rsid w:val="006A7E92"/>
    <w:rsid w:val="006B027D"/>
    <w:rsid w:val="006B4966"/>
    <w:rsid w:val="006B7EC3"/>
    <w:rsid w:val="006C44A7"/>
    <w:rsid w:val="006D18F1"/>
    <w:rsid w:val="006D2383"/>
    <w:rsid w:val="006D5347"/>
    <w:rsid w:val="006D77ED"/>
    <w:rsid w:val="006E3B79"/>
    <w:rsid w:val="006F0FF6"/>
    <w:rsid w:val="006F2EEF"/>
    <w:rsid w:val="006F3BF8"/>
    <w:rsid w:val="006F55F5"/>
    <w:rsid w:val="006F7D67"/>
    <w:rsid w:val="00702B34"/>
    <w:rsid w:val="0070714A"/>
    <w:rsid w:val="0071688D"/>
    <w:rsid w:val="007172F3"/>
    <w:rsid w:val="00720306"/>
    <w:rsid w:val="00721B1C"/>
    <w:rsid w:val="00724350"/>
    <w:rsid w:val="007267F7"/>
    <w:rsid w:val="00727FE6"/>
    <w:rsid w:val="00734713"/>
    <w:rsid w:val="00737A47"/>
    <w:rsid w:val="0074157B"/>
    <w:rsid w:val="00742763"/>
    <w:rsid w:val="0074529E"/>
    <w:rsid w:val="00751ED0"/>
    <w:rsid w:val="00752242"/>
    <w:rsid w:val="00754B50"/>
    <w:rsid w:val="00757B02"/>
    <w:rsid w:val="007619A7"/>
    <w:rsid w:val="00764EF4"/>
    <w:rsid w:val="00766225"/>
    <w:rsid w:val="00771F84"/>
    <w:rsid w:val="007721C5"/>
    <w:rsid w:val="00772EF6"/>
    <w:rsid w:val="007743F0"/>
    <w:rsid w:val="00775A60"/>
    <w:rsid w:val="00777324"/>
    <w:rsid w:val="0078151E"/>
    <w:rsid w:val="00783AB3"/>
    <w:rsid w:val="00785DA0"/>
    <w:rsid w:val="007921E7"/>
    <w:rsid w:val="00792922"/>
    <w:rsid w:val="00794EB2"/>
    <w:rsid w:val="0079613B"/>
    <w:rsid w:val="00796F01"/>
    <w:rsid w:val="007A5FA4"/>
    <w:rsid w:val="007A6790"/>
    <w:rsid w:val="007A7EE3"/>
    <w:rsid w:val="007B2949"/>
    <w:rsid w:val="007B2E0B"/>
    <w:rsid w:val="007B4887"/>
    <w:rsid w:val="007B4970"/>
    <w:rsid w:val="007B4A26"/>
    <w:rsid w:val="007B4E2C"/>
    <w:rsid w:val="007B51BA"/>
    <w:rsid w:val="007B6424"/>
    <w:rsid w:val="007B7359"/>
    <w:rsid w:val="007C2D39"/>
    <w:rsid w:val="007C2D8A"/>
    <w:rsid w:val="007C3600"/>
    <w:rsid w:val="007C58A4"/>
    <w:rsid w:val="007D2103"/>
    <w:rsid w:val="007D3161"/>
    <w:rsid w:val="007D39F7"/>
    <w:rsid w:val="007D445D"/>
    <w:rsid w:val="007D6606"/>
    <w:rsid w:val="007D7D6A"/>
    <w:rsid w:val="007E009F"/>
    <w:rsid w:val="007E022E"/>
    <w:rsid w:val="007E35BD"/>
    <w:rsid w:val="007E39E0"/>
    <w:rsid w:val="007E6091"/>
    <w:rsid w:val="007E7364"/>
    <w:rsid w:val="007E745F"/>
    <w:rsid w:val="007E7927"/>
    <w:rsid w:val="007F12D0"/>
    <w:rsid w:val="007F29B5"/>
    <w:rsid w:val="007F4F6D"/>
    <w:rsid w:val="007F595E"/>
    <w:rsid w:val="007F7FC3"/>
    <w:rsid w:val="00800F16"/>
    <w:rsid w:val="008047B6"/>
    <w:rsid w:val="008100B8"/>
    <w:rsid w:val="008115BC"/>
    <w:rsid w:val="008129A1"/>
    <w:rsid w:val="00812C1D"/>
    <w:rsid w:val="00816837"/>
    <w:rsid w:val="00817312"/>
    <w:rsid w:val="00822A44"/>
    <w:rsid w:val="00823088"/>
    <w:rsid w:val="00823447"/>
    <w:rsid w:val="008252BC"/>
    <w:rsid w:val="00826ABC"/>
    <w:rsid w:val="00826C63"/>
    <w:rsid w:val="00826F82"/>
    <w:rsid w:val="0082753F"/>
    <w:rsid w:val="00830C03"/>
    <w:rsid w:val="0083112C"/>
    <w:rsid w:val="0083300C"/>
    <w:rsid w:val="0083584A"/>
    <w:rsid w:val="008361F0"/>
    <w:rsid w:val="0084280A"/>
    <w:rsid w:val="00842B7A"/>
    <w:rsid w:val="00846031"/>
    <w:rsid w:val="00850C86"/>
    <w:rsid w:val="008535C4"/>
    <w:rsid w:val="00862830"/>
    <w:rsid w:val="008633C3"/>
    <w:rsid w:val="008641F8"/>
    <w:rsid w:val="00864880"/>
    <w:rsid w:val="00871209"/>
    <w:rsid w:val="00871CAE"/>
    <w:rsid w:val="008731E9"/>
    <w:rsid w:val="00876F0E"/>
    <w:rsid w:val="00880389"/>
    <w:rsid w:val="00884906"/>
    <w:rsid w:val="00885E92"/>
    <w:rsid w:val="00892413"/>
    <w:rsid w:val="00893030"/>
    <w:rsid w:val="00897B8B"/>
    <w:rsid w:val="008A094A"/>
    <w:rsid w:val="008A312B"/>
    <w:rsid w:val="008A3B61"/>
    <w:rsid w:val="008A4B94"/>
    <w:rsid w:val="008B02D7"/>
    <w:rsid w:val="008B1565"/>
    <w:rsid w:val="008B6F22"/>
    <w:rsid w:val="008C0B18"/>
    <w:rsid w:val="008C1680"/>
    <w:rsid w:val="008C65A2"/>
    <w:rsid w:val="008D2120"/>
    <w:rsid w:val="008D2BBC"/>
    <w:rsid w:val="008D3810"/>
    <w:rsid w:val="008D3BAA"/>
    <w:rsid w:val="008D53B9"/>
    <w:rsid w:val="008D54CF"/>
    <w:rsid w:val="008D6330"/>
    <w:rsid w:val="008D7785"/>
    <w:rsid w:val="008E25BB"/>
    <w:rsid w:val="008E307C"/>
    <w:rsid w:val="008E6608"/>
    <w:rsid w:val="008F23A6"/>
    <w:rsid w:val="008F27AA"/>
    <w:rsid w:val="008F7F67"/>
    <w:rsid w:val="00902129"/>
    <w:rsid w:val="00906E93"/>
    <w:rsid w:val="00907AF1"/>
    <w:rsid w:val="00912D58"/>
    <w:rsid w:val="0091434F"/>
    <w:rsid w:val="009147B7"/>
    <w:rsid w:val="009213ED"/>
    <w:rsid w:val="0092160E"/>
    <w:rsid w:val="00922B5A"/>
    <w:rsid w:val="00925B00"/>
    <w:rsid w:val="009262A3"/>
    <w:rsid w:val="00926658"/>
    <w:rsid w:val="00926DAB"/>
    <w:rsid w:val="00926EA7"/>
    <w:rsid w:val="00927DDD"/>
    <w:rsid w:val="00931016"/>
    <w:rsid w:val="00931F27"/>
    <w:rsid w:val="00933A45"/>
    <w:rsid w:val="00935615"/>
    <w:rsid w:val="009370B0"/>
    <w:rsid w:val="009400B8"/>
    <w:rsid w:val="00945260"/>
    <w:rsid w:val="009468AB"/>
    <w:rsid w:val="0094714A"/>
    <w:rsid w:val="009471AE"/>
    <w:rsid w:val="0095083E"/>
    <w:rsid w:val="00950B45"/>
    <w:rsid w:val="00952182"/>
    <w:rsid w:val="009556FA"/>
    <w:rsid w:val="00955F9B"/>
    <w:rsid w:val="00956C54"/>
    <w:rsid w:val="00957AAE"/>
    <w:rsid w:val="00957B96"/>
    <w:rsid w:val="00961EDA"/>
    <w:rsid w:val="0096333D"/>
    <w:rsid w:val="00965FEE"/>
    <w:rsid w:val="00966E52"/>
    <w:rsid w:val="00970701"/>
    <w:rsid w:val="00971941"/>
    <w:rsid w:val="00974E66"/>
    <w:rsid w:val="00975C00"/>
    <w:rsid w:val="0098084A"/>
    <w:rsid w:val="00983543"/>
    <w:rsid w:val="00985ADD"/>
    <w:rsid w:val="00990743"/>
    <w:rsid w:val="00991983"/>
    <w:rsid w:val="009942AC"/>
    <w:rsid w:val="0099445F"/>
    <w:rsid w:val="00995278"/>
    <w:rsid w:val="009A122F"/>
    <w:rsid w:val="009A3307"/>
    <w:rsid w:val="009A40EA"/>
    <w:rsid w:val="009A454F"/>
    <w:rsid w:val="009A58CA"/>
    <w:rsid w:val="009A6DD0"/>
    <w:rsid w:val="009B18E6"/>
    <w:rsid w:val="009B2685"/>
    <w:rsid w:val="009B29DE"/>
    <w:rsid w:val="009B3B52"/>
    <w:rsid w:val="009B3C7A"/>
    <w:rsid w:val="009B51D2"/>
    <w:rsid w:val="009B5865"/>
    <w:rsid w:val="009B7A22"/>
    <w:rsid w:val="009B7A40"/>
    <w:rsid w:val="009C1413"/>
    <w:rsid w:val="009C1EA7"/>
    <w:rsid w:val="009C6262"/>
    <w:rsid w:val="009C7A48"/>
    <w:rsid w:val="009D077E"/>
    <w:rsid w:val="009D090F"/>
    <w:rsid w:val="009D0C35"/>
    <w:rsid w:val="009D188A"/>
    <w:rsid w:val="009D2B1E"/>
    <w:rsid w:val="009D3D6A"/>
    <w:rsid w:val="009D7991"/>
    <w:rsid w:val="009E29C5"/>
    <w:rsid w:val="009E42E9"/>
    <w:rsid w:val="009F20AE"/>
    <w:rsid w:val="009F3F8B"/>
    <w:rsid w:val="009F436E"/>
    <w:rsid w:val="009F6983"/>
    <w:rsid w:val="00A0706B"/>
    <w:rsid w:val="00A07F31"/>
    <w:rsid w:val="00A105C4"/>
    <w:rsid w:val="00A1087C"/>
    <w:rsid w:val="00A11813"/>
    <w:rsid w:val="00A11908"/>
    <w:rsid w:val="00A13CFB"/>
    <w:rsid w:val="00A16981"/>
    <w:rsid w:val="00A20E7D"/>
    <w:rsid w:val="00A21597"/>
    <w:rsid w:val="00A21E56"/>
    <w:rsid w:val="00A33D10"/>
    <w:rsid w:val="00A33DD4"/>
    <w:rsid w:val="00A3532B"/>
    <w:rsid w:val="00A365FE"/>
    <w:rsid w:val="00A41F33"/>
    <w:rsid w:val="00A4215B"/>
    <w:rsid w:val="00A424EA"/>
    <w:rsid w:val="00A4263A"/>
    <w:rsid w:val="00A42EAF"/>
    <w:rsid w:val="00A4336C"/>
    <w:rsid w:val="00A44030"/>
    <w:rsid w:val="00A4742A"/>
    <w:rsid w:val="00A5056F"/>
    <w:rsid w:val="00A5100D"/>
    <w:rsid w:val="00A53691"/>
    <w:rsid w:val="00A56A1B"/>
    <w:rsid w:val="00A56CB5"/>
    <w:rsid w:val="00A60331"/>
    <w:rsid w:val="00A63E55"/>
    <w:rsid w:val="00A63F2E"/>
    <w:rsid w:val="00A67945"/>
    <w:rsid w:val="00A71370"/>
    <w:rsid w:val="00A73BCD"/>
    <w:rsid w:val="00A73F51"/>
    <w:rsid w:val="00A748AB"/>
    <w:rsid w:val="00A7751F"/>
    <w:rsid w:val="00A80836"/>
    <w:rsid w:val="00A8453D"/>
    <w:rsid w:val="00A870DC"/>
    <w:rsid w:val="00A91F18"/>
    <w:rsid w:val="00A95B2B"/>
    <w:rsid w:val="00A964CB"/>
    <w:rsid w:val="00A97433"/>
    <w:rsid w:val="00AA1EFB"/>
    <w:rsid w:val="00AA6F34"/>
    <w:rsid w:val="00AB03BB"/>
    <w:rsid w:val="00AB1486"/>
    <w:rsid w:val="00AB280A"/>
    <w:rsid w:val="00AB3270"/>
    <w:rsid w:val="00AB45BF"/>
    <w:rsid w:val="00AB5ABB"/>
    <w:rsid w:val="00AB5ED0"/>
    <w:rsid w:val="00AC156A"/>
    <w:rsid w:val="00AC1A0F"/>
    <w:rsid w:val="00AC2ADC"/>
    <w:rsid w:val="00AD27E0"/>
    <w:rsid w:val="00AD4C2B"/>
    <w:rsid w:val="00AE108E"/>
    <w:rsid w:val="00AE13A3"/>
    <w:rsid w:val="00AE154A"/>
    <w:rsid w:val="00AE38A8"/>
    <w:rsid w:val="00AE5593"/>
    <w:rsid w:val="00AE6641"/>
    <w:rsid w:val="00AE7A0E"/>
    <w:rsid w:val="00B006B5"/>
    <w:rsid w:val="00B00FCC"/>
    <w:rsid w:val="00B01701"/>
    <w:rsid w:val="00B019C5"/>
    <w:rsid w:val="00B01E1C"/>
    <w:rsid w:val="00B02F87"/>
    <w:rsid w:val="00B052EA"/>
    <w:rsid w:val="00B0556C"/>
    <w:rsid w:val="00B072EA"/>
    <w:rsid w:val="00B100F5"/>
    <w:rsid w:val="00B11A05"/>
    <w:rsid w:val="00B120AF"/>
    <w:rsid w:val="00B12240"/>
    <w:rsid w:val="00B14C92"/>
    <w:rsid w:val="00B1659A"/>
    <w:rsid w:val="00B201B6"/>
    <w:rsid w:val="00B20DF0"/>
    <w:rsid w:val="00B26F1B"/>
    <w:rsid w:val="00B30A43"/>
    <w:rsid w:val="00B30C69"/>
    <w:rsid w:val="00B328DC"/>
    <w:rsid w:val="00B34280"/>
    <w:rsid w:val="00B356D8"/>
    <w:rsid w:val="00B35AFC"/>
    <w:rsid w:val="00B3694B"/>
    <w:rsid w:val="00B4063E"/>
    <w:rsid w:val="00B445B2"/>
    <w:rsid w:val="00B46828"/>
    <w:rsid w:val="00B46CF9"/>
    <w:rsid w:val="00B518E8"/>
    <w:rsid w:val="00B577C7"/>
    <w:rsid w:val="00B60837"/>
    <w:rsid w:val="00B61B16"/>
    <w:rsid w:val="00B6252C"/>
    <w:rsid w:val="00B63E24"/>
    <w:rsid w:val="00B63EE3"/>
    <w:rsid w:val="00B649B4"/>
    <w:rsid w:val="00B717E3"/>
    <w:rsid w:val="00B7547D"/>
    <w:rsid w:val="00B75484"/>
    <w:rsid w:val="00B77EB0"/>
    <w:rsid w:val="00B8026E"/>
    <w:rsid w:val="00B8044D"/>
    <w:rsid w:val="00B84560"/>
    <w:rsid w:val="00B871C4"/>
    <w:rsid w:val="00B873F3"/>
    <w:rsid w:val="00B87D6F"/>
    <w:rsid w:val="00B906B2"/>
    <w:rsid w:val="00B910DA"/>
    <w:rsid w:val="00B9270B"/>
    <w:rsid w:val="00B951E0"/>
    <w:rsid w:val="00B966AA"/>
    <w:rsid w:val="00B97F70"/>
    <w:rsid w:val="00BA20B9"/>
    <w:rsid w:val="00BA41D8"/>
    <w:rsid w:val="00BA5AA7"/>
    <w:rsid w:val="00BA62DA"/>
    <w:rsid w:val="00BA647A"/>
    <w:rsid w:val="00BA77F7"/>
    <w:rsid w:val="00BB0365"/>
    <w:rsid w:val="00BB08A5"/>
    <w:rsid w:val="00BB4F7D"/>
    <w:rsid w:val="00BB5330"/>
    <w:rsid w:val="00BB5FA5"/>
    <w:rsid w:val="00BB614D"/>
    <w:rsid w:val="00BB6FA4"/>
    <w:rsid w:val="00BC0E96"/>
    <w:rsid w:val="00BC1EB2"/>
    <w:rsid w:val="00BC4FFA"/>
    <w:rsid w:val="00BC6235"/>
    <w:rsid w:val="00BC77C5"/>
    <w:rsid w:val="00BD0E28"/>
    <w:rsid w:val="00BD312D"/>
    <w:rsid w:val="00BE2083"/>
    <w:rsid w:val="00BE41B3"/>
    <w:rsid w:val="00BE47F4"/>
    <w:rsid w:val="00BE6EC2"/>
    <w:rsid w:val="00BF36B5"/>
    <w:rsid w:val="00BF38A7"/>
    <w:rsid w:val="00BF5FBF"/>
    <w:rsid w:val="00BF6476"/>
    <w:rsid w:val="00BF6E6F"/>
    <w:rsid w:val="00C01C7B"/>
    <w:rsid w:val="00C03C94"/>
    <w:rsid w:val="00C0554F"/>
    <w:rsid w:val="00C10A4E"/>
    <w:rsid w:val="00C141E1"/>
    <w:rsid w:val="00C14327"/>
    <w:rsid w:val="00C14B3A"/>
    <w:rsid w:val="00C150B0"/>
    <w:rsid w:val="00C17612"/>
    <w:rsid w:val="00C20F94"/>
    <w:rsid w:val="00C24261"/>
    <w:rsid w:val="00C2486F"/>
    <w:rsid w:val="00C248CC"/>
    <w:rsid w:val="00C30793"/>
    <w:rsid w:val="00C30964"/>
    <w:rsid w:val="00C3663D"/>
    <w:rsid w:val="00C36C00"/>
    <w:rsid w:val="00C374A7"/>
    <w:rsid w:val="00C40A4B"/>
    <w:rsid w:val="00C40EAF"/>
    <w:rsid w:val="00C42ACF"/>
    <w:rsid w:val="00C459DE"/>
    <w:rsid w:val="00C45FFA"/>
    <w:rsid w:val="00C4783E"/>
    <w:rsid w:val="00C47B2C"/>
    <w:rsid w:val="00C52962"/>
    <w:rsid w:val="00C529DE"/>
    <w:rsid w:val="00C53637"/>
    <w:rsid w:val="00C539DA"/>
    <w:rsid w:val="00C5425E"/>
    <w:rsid w:val="00C54278"/>
    <w:rsid w:val="00C5500C"/>
    <w:rsid w:val="00C5727F"/>
    <w:rsid w:val="00C6047C"/>
    <w:rsid w:val="00C604E2"/>
    <w:rsid w:val="00C6132F"/>
    <w:rsid w:val="00C61F1E"/>
    <w:rsid w:val="00C62AB1"/>
    <w:rsid w:val="00C62F41"/>
    <w:rsid w:val="00C633DD"/>
    <w:rsid w:val="00C70BBE"/>
    <w:rsid w:val="00C713D2"/>
    <w:rsid w:val="00C71BAE"/>
    <w:rsid w:val="00C71EB4"/>
    <w:rsid w:val="00C75402"/>
    <w:rsid w:val="00C76BBC"/>
    <w:rsid w:val="00C80055"/>
    <w:rsid w:val="00C80D80"/>
    <w:rsid w:val="00C833C9"/>
    <w:rsid w:val="00C83DDE"/>
    <w:rsid w:val="00C83FE5"/>
    <w:rsid w:val="00C840B5"/>
    <w:rsid w:val="00C867CA"/>
    <w:rsid w:val="00C908DF"/>
    <w:rsid w:val="00C93FDE"/>
    <w:rsid w:val="00C960F5"/>
    <w:rsid w:val="00C96796"/>
    <w:rsid w:val="00CA09ED"/>
    <w:rsid w:val="00CA1031"/>
    <w:rsid w:val="00CA259E"/>
    <w:rsid w:val="00CA4484"/>
    <w:rsid w:val="00CA4A01"/>
    <w:rsid w:val="00CB0C58"/>
    <w:rsid w:val="00CB0F75"/>
    <w:rsid w:val="00CB4448"/>
    <w:rsid w:val="00CB5C36"/>
    <w:rsid w:val="00CB7EF9"/>
    <w:rsid w:val="00CC7817"/>
    <w:rsid w:val="00CD241A"/>
    <w:rsid w:val="00CD2A7B"/>
    <w:rsid w:val="00CD31D9"/>
    <w:rsid w:val="00CD3E62"/>
    <w:rsid w:val="00CD4026"/>
    <w:rsid w:val="00CE0AA0"/>
    <w:rsid w:val="00CE0EC2"/>
    <w:rsid w:val="00CE18C3"/>
    <w:rsid w:val="00CE757F"/>
    <w:rsid w:val="00CE791B"/>
    <w:rsid w:val="00CF0082"/>
    <w:rsid w:val="00CF207D"/>
    <w:rsid w:val="00CF299F"/>
    <w:rsid w:val="00CF3EDE"/>
    <w:rsid w:val="00CF447A"/>
    <w:rsid w:val="00CF58E1"/>
    <w:rsid w:val="00CF59F9"/>
    <w:rsid w:val="00CF5E98"/>
    <w:rsid w:val="00CF5F01"/>
    <w:rsid w:val="00D000F1"/>
    <w:rsid w:val="00D00CC1"/>
    <w:rsid w:val="00D04047"/>
    <w:rsid w:val="00D06338"/>
    <w:rsid w:val="00D14CA2"/>
    <w:rsid w:val="00D1775C"/>
    <w:rsid w:val="00D1791C"/>
    <w:rsid w:val="00D201BA"/>
    <w:rsid w:val="00D201BE"/>
    <w:rsid w:val="00D22282"/>
    <w:rsid w:val="00D226D9"/>
    <w:rsid w:val="00D23032"/>
    <w:rsid w:val="00D23F1A"/>
    <w:rsid w:val="00D2551E"/>
    <w:rsid w:val="00D26092"/>
    <w:rsid w:val="00D26655"/>
    <w:rsid w:val="00D27BE5"/>
    <w:rsid w:val="00D306CE"/>
    <w:rsid w:val="00D30D21"/>
    <w:rsid w:val="00D31F5D"/>
    <w:rsid w:val="00D32B9A"/>
    <w:rsid w:val="00D3513B"/>
    <w:rsid w:val="00D37853"/>
    <w:rsid w:val="00D41AB6"/>
    <w:rsid w:val="00D42A7E"/>
    <w:rsid w:val="00D42DF1"/>
    <w:rsid w:val="00D440EB"/>
    <w:rsid w:val="00D46B01"/>
    <w:rsid w:val="00D47ABD"/>
    <w:rsid w:val="00D549CD"/>
    <w:rsid w:val="00D55A7E"/>
    <w:rsid w:val="00D56BAB"/>
    <w:rsid w:val="00D60FD1"/>
    <w:rsid w:val="00D61356"/>
    <w:rsid w:val="00D6495C"/>
    <w:rsid w:val="00D64A85"/>
    <w:rsid w:val="00D710AD"/>
    <w:rsid w:val="00D728FC"/>
    <w:rsid w:val="00D73787"/>
    <w:rsid w:val="00D74BB5"/>
    <w:rsid w:val="00D81487"/>
    <w:rsid w:val="00D84528"/>
    <w:rsid w:val="00D84B3C"/>
    <w:rsid w:val="00D8764B"/>
    <w:rsid w:val="00D8782F"/>
    <w:rsid w:val="00D978D1"/>
    <w:rsid w:val="00D97F56"/>
    <w:rsid w:val="00DA070D"/>
    <w:rsid w:val="00DA3519"/>
    <w:rsid w:val="00DA3AF5"/>
    <w:rsid w:val="00DA3C90"/>
    <w:rsid w:val="00DA61F1"/>
    <w:rsid w:val="00DB0CB6"/>
    <w:rsid w:val="00DB1255"/>
    <w:rsid w:val="00DB3AB2"/>
    <w:rsid w:val="00DB48F4"/>
    <w:rsid w:val="00DB5B38"/>
    <w:rsid w:val="00DC06F7"/>
    <w:rsid w:val="00DC29F3"/>
    <w:rsid w:val="00DC4E58"/>
    <w:rsid w:val="00DD0B09"/>
    <w:rsid w:val="00DD0DBA"/>
    <w:rsid w:val="00DD125B"/>
    <w:rsid w:val="00DD1854"/>
    <w:rsid w:val="00DD21F4"/>
    <w:rsid w:val="00DD7AC7"/>
    <w:rsid w:val="00DE1B4F"/>
    <w:rsid w:val="00DE1DA7"/>
    <w:rsid w:val="00DE3095"/>
    <w:rsid w:val="00DE4A8C"/>
    <w:rsid w:val="00DE70E3"/>
    <w:rsid w:val="00DE7147"/>
    <w:rsid w:val="00DF06DF"/>
    <w:rsid w:val="00DF2FC0"/>
    <w:rsid w:val="00DF3689"/>
    <w:rsid w:val="00DF620C"/>
    <w:rsid w:val="00E0050C"/>
    <w:rsid w:val="00E006A1"/>
    <w:rsid w:val="00E040E3"/>
    <w:rsid w:val="00E0506B"/>
    <w:rsid w:val="00E05CE5"/>
    <w:rsid w:val="00E07AB7"/>
    <w:rsid w:val="00E14207"/>
    <w:rsid w:val="00E1423F"/>
    <w:rsid w:val="00E178AB"/>
    <w:rsid w:val="00E20F7F"/>
    <w:rsid w:val="00E217CE"/>
    <w:rsid w:val="00E219AA"/>
    <w:rsid w:val="00E23C6C"/>
    <w:rsid w:val="00E243D0"/>
    <w:rsid w:val="00E262E6"/>
    <w:rsid w:val="00E403F8"/>
    <w:rsid w:val="00E4180D"/>
    <w:rsid w:val="00E41E64"/>
    <w:rsid w:val="00E42FA5"/>
    <w:rsid w:val="00E448FC"/>
    <w:rsid w:val="00E449C3"/>
    <w:rsid w:val="00E4574C"/>
    <w:rsid w:val="00E464A1"/>
    <w:rsid w:val="00E5098B"/>
    <w:rsid w:val="00E545FB"/>
    <w:rsid w:val="00E61B2C"/>
    <w:rsid w:val="00E6290A"/>
    <w:rsid w:val="00E67D49"/>
    <w:rsid w:val="00E67D55"/>
    <w:rsid w:val="00E7008F"/>
    <w:rsid w:val="00E71642"/>
    <w:rsid w:val="00E7351E"/>
    <w:rsid w:val="00E76391"/>
    <w:rsid w:val="00E76F23"/>
    <w:rsid w:val="00E77C8F"/>
    <w:rsid w:val="00E80B14"/>
    <w:rsid w:val="00E836B3"/>
    <w:rsid w:val="00E83712"/>
    <w:rsid w:val="00E8650F"/>
    <w:rsid w:val="00E8773D"/>
    <w:rsid w:val="00E928F4"/>
    <w:rsid w:val="00E9301B"/>
    <w:rsid w:val="00E94D1B"/>
    <w:rsid w:val="00E9653E"/>
    <w:rsid w:val="00E97F06"/>
    <w:rsid w:val="00EA1611"/>
    <w:rsid w:val="00EA6336"/>
    <w:rsid w:val="00EA6738"/>
    <w:rsid w:val="00EB0308"/>
    <w:rsid w:val="00EB0914"/>
    <w:rsid w:val="00EB2B52"/>
    <w:rsid w:val="00EB520C"/>
    <w:rsid w:val="00EB5738"/>
    <w:rsid w:val="00EB5F63"/>
    <w:rsid w:val="00EC02E2"/>
    <w:rsid w:val="00EC06DC"/>
    <w:rsid w:val="00EC50DA"/>
    <w:rsid w:val="00ED2FD1"/>
    <w:rsid w:val="00EE1A3B"/>
    <w:rsid w:val="00EE276A"/>
    <w:rsid w:val="00EE552E"/>
    <w:rsid w:val="00EF02E6"/>
    <w:rsid w:val="00EF2EA7"/>
    <w:rsid w:val="00EF50C2"/>
    <w:rsid w:val="00F019F8"/>
    <w:rsid w:val="00F020EC"/>
    <w:rsid w:val="00F03B87"/>
    <w:rsid w:val="00F03B8C"/>
    <w:rsid w:val="00F049C6"/>
    <w:rsid w:val="00F0503E"/>
    <w:rsid w:val="00F06430"/>
    <w:rsid w:val="00F11907"/>
    <w:rsid w:val="00F1341B"/>
    <w:rsid w:val="00F15033"/>
    <w:rsid w:val="00F1626E"/>
    <w:rsid w:val="00F21A98"/>
    <w:rsid w:val="00F2205C"/>
    <w:rsid w:val="00F27D70"/>
    <w:rsid w:val="00F27E31"/>
    <w:rsid w:val="00F33623"/>
    <w:rsid w:val="00F3554F"/>
    <w:rsid w:val="00F35FB8"/>
    <w:rsid w:val="00F36CCE"/>
    <w:rsid w:val="00F3768D"/>
    <w:rsid w:val="00F40398"/>
    <w:rsid w:val="00F41ADC"/>
    <w:rsid w:val="00F42E44"/>
    <w:rsid w:val="00F4586D"/>
    <w:rsid w:val="00F45BCF"/>
    <w:rsid w:val="00F45C90"/>
    <w:rsid w:val="00F5008D"/>
    <w:rsid w:val="00F55007"/>
    <w:rsid w:val="00F60BC9"/>
    <w:rsid w:val="00F62F22"/>
    <w:rsid w:val="00F67B7C"/>
    <w:rsid w:val="00F72412"/>
    <w:rsid w:val="00F72EB7"/>
    <w:rsid w:val="00F73D44"/>
    <w:rsid w:val="00F77D50"/>
    <w:rsid w:val="00F8022D"/>
    <w:rsid w:val="00F80707"/>
    <w:rsid w:val="00F80B6D"/>
    <w:rsid w:val="00F81AFD"/>
    <w:rsid w:val="00F84728"/>
    <w:rsid w:val="00F875B2"/>
    <w:rsid w:val="00F87A75"/>
    <w:rsid w:val="00F91007"/>
    <w:rsid w:val="00F91905"/>
    <w:rsid w:val="00F92CD7"/>
    <w:rsid w:val="00F962A4"/>
    <w:rsid w:val="00FA3228"/>
    <w:rsid w:val="00FA601B"/>
    <w:rsid w:val="00FB1410"/>
    <w:rsid w:val="00FB3F05"/>
    <w:rsid w:val="00FB676C"/>
    <w:rsid w:val="00FC15C2"/>
    <w:rsid w:val="00FC1CAA"/>
    <w:rsid w:val="00FC396D"/>
    <w:rsid w:val="00FC3DB5"/>
    <w:rsid w:val="00FC571F"/>
    <w:rsid w:val="00FD076F"/>
    <w:rsid w:val="00FE114B"/>
    <w:rsid w:val="00FE278C"/>
    <w:rsid w:val="00FE2DBB"/>
    <w:rsid w:val="00FE3F3D"/>
    <w:rsid w:val="00FE7AE2"/>
    <w:rsid w:val="00FF0215"/>
    <w:rsid w:val="00FF18D3"/>
    <w:rsid w:val="00FF217A"/>
    <w:rsid w:val="00FF2E6E"/>
    <w:rsid w:val="00FF3741"/>
    <w:rsid w:val="00FF54D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B0B42"/>
    <w:pPr>
      <w:spacing w:after="240" w:line="276" w:lineRule="auto"/>
    </w:pPr>
    <w:rPr>
      <w:rFonts w:ascii="Arial" w:hAnsi="Arial"/>
      <w:sz w:val="28"/>
      <w:lang w:val="en-CA"/>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9"/>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EF50C2"/>
    <w:pPr>
      <w:spacing w:after="0" w:line="360" w:lineRule="auto"/>
    </w:pPr>
    <w:rPr>
      <w:iCs/>
      <w:sz w:val="24"/>
      <w:szCs w:val="18"/>
    </w:rPr>
  </w:style>
  <w:style w:type="paragraph" w:customStyle="1" w:styleId="ListRef">
    <w:name w:val="List Ref"/>
    <w:basedOn w:val="Normal"/>
    <w:autoRedefine/>
    <w:uiPriority w:val="9"/>
    <w:qFormat/>
    <w:rsid w:val="00EA6336"/>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autoRedefine/>
    <w:uiPriority w:val="34"/>
    <w:qFormat/>
    <w:rsid w:val="00EA6336"/>
    <w:pPr>
      <w:keepLines/>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7107">
      <w:bodyDiv w:val="1"/>
      <w:marLeft w:val="0"/>
      <w:marRight w:val="0"/>
      <w:marTop w:val="0"/>
      <w:marBottom w:val="0"/>
      <w:divBdr>
        <w:top w:val="none" w:sz="0" w:space="0" w:color="auto"/>
        <w:left w:val="none" w:sz="0" w:space="0" w:color="auto"/>
        <w:bottom w:val="none" w:sz="0" w:space="0" w:color="auto"/>
        <w:right w:val="none" w:sz="0" w:space="0" w:color="auto"/>
      </w:divBdr>
    </w:div>
    <w:div w:id="1217203294">
      <w:bodyDiv w:val="1"/>
      <w:marLeft w:val="0"/>
      <w:marRight w:val="0"/>
      <w:marTop w:val="0"/>
      <w:marBottom w:val="0"/>
      <w:divBdr>
        <w:top w:val="none" w:sz="0" w:space="0" w:color="auto"/>
        <w:left w:val="none" w:sz="0" w:space="0" w:color="auto"/>
        <w:bottom w:val="none" w:sz="0" w:space="0" w:color="auto"/>
        <w:right w:val="none" w:sz="0" w:space="0" w:color="auto"/>
      </w:divBdr>
    </w:div>
    <w:div w:id="1674994913">
      <w:bodyDiv w:val="1"/>
      <w:marLeft w:val="0"/>
      <w:marRight w:val="0"/>
      <w:marTop w:val="0"/>
      <w:marBottom w:val="0"/>
      <w:divBdr>
        <w:top w:val="none" w:sz="0" w:space="0" w:color="auto"/>
        <w:left w:val="none" w:sz="0" w:space="0" w:color="auto"/>
        <w:bottom w:val="none" w:sz="0" w:space="0" w:color="auto"/>
        <w:right w:val="none" w:sz="0" w:space="0" w:color="auto"/>
      </w:divBdr>
    </w:div>
    <w:div w:id="1977490442">
      <w:bodyDiv w:val="1"/>
      <w:marLeft w:val="0"/>
      <w:marRight w:val="0"/>
      <w:marTop w:val="0"/>
      <w:marBottom w:val="0"/>
      <w:divBdr>
        <w:top w:val="none" w:sz="0" w:space="0" w:color="auto"/>
        <w:left w:val="none" w:sz="0" w:space="0" w:color="auto"/>
        <w:bottom w:val="none" w:sz="0" w:space="0" w:color="auto"/>
        <w:right w:val="none" w:sz="0" w:space="0" w:color="auto"/>
      </w:divBdr>
    </w:div>
    <w:div w:id="1986858672">
      <w:bodyDiv w:val="1"/>
      <w:marLeft w:val="0"/>
      <w:marRight w:val="0"/>
      <w:marTop w:val="0"/>
      <w:marBottom w:val="0"/>
      <w:divBdr>
        <w:top w:val="none" w:sz="0" w:space="0" w:color="auto"/>
        <w:left w:val="none" w:sz="0" w:space="0" w:color="auto"/>
        <w:bottom w:val="none" w:sz="0" w:space="0" w:color="auto"/>
        <w:right w:val="none" w:sz="0" w:space="0" w:color="auto"/>
      </w:divBdr>
    </w:div>
    <w:div w:id="2071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3.xml"/><Relationship Id="rId26" Type="http://schemas.openxmlformats.org/officeDocument/2006/relationships/hyperlink" Target="https://accessible.canada.ca/en-301-549-accessibility-requirements-ict-products-and-services" TargetMode="External"/><Relationship Id="rId3" Type="http://schemas.openxmlformats.org/officeDocument/2006/relationships/customXml" Target="../customXml/item3.xml"/><Relationship Id="rId21" Type="http://schemas.openxmlformats.org/officeDocument/2006/relationships/hyperlink" Target="https://accessible.canada.ca/en-301-549-accessibility-requirements-ict-products-and-servi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5" Type="http://schemas.openxmlformats.org/officeDocument/2006/relationships/image" Target="media/image3.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an01.safelinks.protection.outlook.com/?url=https%3A%2F%2Faccessible.canada.ca%2Ftechnical-guide-accessible-artificial-intelligence-systems&amp;data=05%7C02%7Cchantal.demers%40asc-nac.gc.ca%7C371f299d5d8b4b3c1a3e08dcb7dfc7fc%7C9ed558468a814246acd8b1a01abfc0d1%7C0%7C0%7C638587418956780631%7CUnknown%7CTWFpbGZsb3d8eyJWIjoiMC4wLjAwMDAiLCJQIjoiV2luMzIiLCJBTiI6Ik1haWwiLCJXVCI6Mn0%3D%7C0%7C%7C%7C&amp;sdata=FhMBe75sYvDpsb9EUIDcHabAOai%2B99J64yfMnvtVNO4%3D&amp;reserved=0" TargetMode="External"/><Relationship Id="rId20" Type="http://schemas.openxmlformats.org/officeDocument/2006/relationships/hyperlink" Target="https://accessible.canada.ca/en-301-549-accessibility-requirements-ict-products-and-servi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ccessible.canada.ca/en-301-549-accessibility-requirements-ict-products-and-servic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accessible.canada.ca/en-301-549-accessibility-requirements-ict-products-and-servic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ccessible.canada.ca/en-301-549-accessibility-requirements-ict-products-and-servic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https://accessible.canada.ca/en-301-549-accessibility-requirements-ict-products-and-services" TargetMode="External"/><Relationship Id="rId27" Type="http://schemas.openxmlformats.org/officeDocument/2006/relationships/hyperlink" Target="https://can01.safelinks.protection.outlook.com/?url=https%3A%2F%2Faccessible.canada.ca%2F&amp;data=05%7C02%7Cchantal.demers%40asc-nac.gc.ca%7Cd4bc08541dd149f0845b08dcb7c9cd24%7C9ed558468a814246acd8b1a01abfc0d1%7C0%7C0%7C638587324558201100%7CUnknown%7CTWFpbGZsb3d8eyJWIjoiMC4wLjAwMDAiLCJQIjoiV2luMzIiLCJBTiI6Ik1haWwiLCJXVCI6Mn0%3D%7C0%7C%7C%7C&amp;sdata=lqNNAZSb%2Fjd7pxO0C37Uji6fB5c9PHBO1Hc4RvDUjqI%3D&amp;reserved=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9:36.47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CAFD-1C2F-44AD-B5A7-187ECB4365D5}">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customXml/itemProps2.xml><?xml version="1.0" encoding="utf-8"?>
<ds:datastoreItem xmlns:ds="http://schemas.openxmlformats.org/officeDocument/2006/customXml" ds:itemID="{8A629AEB-A2CB-4236-9ECE-8997B47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D35A5-D4C4-476E-AF49-3BBC16FC1A08}">
  <ds:schemaRefs>
    <ds:schemaRef ds:uri="http://schemas.microsoft.com/sharepoint/v3/contenttype/forms"/>
  </ds:schemaRefs>
</ds:datastoreItem>
</file>

<file path=customXml/itemProps4.xml><?xml version="1.0" encoding="utf-8"?>
<ds:datastoreItem xmlns:ds="http://schemas.openxmlformats.org/officeDocument/2006/customXml" ds:itemID="{F67EA3A0-16CD-4A63-80FD-3A6DE942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7634</Words>
  <Characters>43518</Characters>
  <Application>Microsoft Office Word</Application>
  <DocSecurity>8</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2024-09-10T14:15:00Z</dcterms:created>
  <dcterms:modified xsi:type="dcterms:W3CDTF">2024-09-10T14:15:00Z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y fmtid="{D5CDD505-2E9C-101B-9397-08002B2CF9AE}" pid="4" name="MSIP_Label_834ed4f5-eae4-40c7-82be-b1cdf720a1b9_Enabled">
    <vt:lpwstr>true</vt:lpwstr>
  </property>
  <property fmtid="{D5CDD505-2E9C-101B-9397-08002B2CF9AE}" pid="5" name="MSIP_Label_834ed4f5-eae4-40c7-82be-b1cdf720a1b9_SetDate">
    <vt:lpwstr>2024-06-12T14:48:51Z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4c371448-7d06-4e53-ae69-f57267655f97</vt:lpwstr>
  </property>
  <property fmtid="{D5CDD505-2E9C-101B-9397-08002B2CF9AE}" pid="10" name="MSIP_Label_834ed4f5-eae4-40c7-82be-b1cdf720a1b9_ContentBits">
    <vt:lpwstr>0</vt:lpwstr>
  </property>
</Properties>
</file>