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8397" w14:textId="77777777" w:rsidR="00FC3547" w:rsidRDefault="00F90BED" w:rsidP="00FC3547">
      <w:pPr>
        <w:pStyle w:val="StyleCentered"/>
        <w:spacing w:before="5000" w:after="0"/>
        <w:rPr>
          <w:b/>
          <w:bCs/>
          <w:sz w:val="60"/>
          <w:szCs w:val="60"/>
        </w:rPr>
      </w:pPr>
      <w:r w:rsidRPr="00FC3547">
        <w:rPr>
          <w:b/>
          <w:bCs/>
          <w:noProof/>
          <w:sz w:val="60"/>
          <w:szCs w:val="60"/>
        </w:rPr>
        <w:drawing>
          <wp:anchor distT="0" distB="0" distL="114300" distR="114300" simplePos="0" relativeHeight="251678720" behindDoc="1" locked="0" layoutInCell="1" allowOverlap="1" wp14:anchorId="7C202BC5" wp14:editId="3F289FC5">
            <wp:simplePos x="0" y="0"/>
            <wp:positionH relativeFrom="margin">
              <wp:posOffset>1801283</wp:posOffset>
            </wp:positionH>
            <wp:positionV relativeFrom="page">
              <wp:posOffset>-4034790</wp:posOffset>
            </wp:positionV>
            <wp:extent cx="2329200" cy="822604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r="49655"/>
                    <a:stretch/>
                  </pic:blipFill>
                  <pic:spPr bwMode="auto">
                    <a:xfrm rot="5400000">
                      <a:off x="0" y="0"/>
                      <a:ext cx="2329200" cy="8226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E062EC" w:rsidRPr="00FC3547">
        <w:rPr>
          <w:b/>
          <w:bCs/>
          <w:noProof/>
          <w:sz w:val="60"/>
          <w:szCs w:val="60"/>
        </w:rPr>
        <w:drawing>
          <wp:anchor distT="0" distB="0" distL="114300" distR="114300" simplePos="0" relativeHeight="251679744" behindDoc="0" locked="0" layoutInCell="1" allowOverlap="1" wp14:anchorId="24062878" wp14:editId="3668F6FB">
            <wp:simplePos x="0" y="0"/>
            <wp:positionH relativeFrom="margin">
              <wp:align>center</wp:align>
            </wp:positionH>
            <wp:positionV relativeFrom="page">
              <wp:posOffset>1562735</wp:posOffset>
            </wp:positionV>
            <wp:extent cx="1839600" cy="1839600"/>
            <wp:effectExtent l="0" t="0" r="8255" b="8255"/>
            <wp:wrapNone/>
            <wp:docPr id="734866859" name="Picture 734866859" descr="National Standard of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66859" name="Picture 734866859" descr="National Standard of Canada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9600" cy="1839600"/>
                    </a:xfrm>
                    <a:prstGeom prst="rect">
                      <a:avLst/>
                    </a:prstGeom>
                  </pic:spPr>
                </pic:pic>
              </a:graphicData>
            </a:graphic>
            <wp14:sizeRelH relativeFrom="margin">
              <wp14:pctWidth>0</wp14:pctWidth>
            </wp14:sizeRelH>
            <wp14:sizeRelV relativeFrom="margin">
              <wp14:pctHeight>0</wp14:pctHeight>
            </wp14:sizeRelV>
          </wp:anchor>
        </w:drawing>
      </w:r>
      <w:bookmarkStart w:id="0" w:name="_Hlk181707706"/>
      <w:r w:rsidR="0074130F" w:rsidRPr="00FC3547">
        <w:rPr>
          <w:b/>
          <w:bCs/>
          <w:sz w:val="60"/>
          <w:szCs w:val="60"/>
        </w:rPr>
        <w:t>CAN/ASC-1.</w:t>
      </w:r>
      <w:r w:rsidR="00E062EC" w:rsidRPr="00FC3547">
        <w:rPr>
          <w:b/>
          <w:bCs/>
          <w:sz w:val="60"/>
          <w:szCs w:val="60"/>
        </w:rPr>
        <w:t>1</w:t>
      </w:r>
      <w:r w:rsidR="0074130F" w:rsidRPr="00FC3547">
        <w:rPr>
          <w:b/>
          <w:bCs/>
          <w:sz w:val="60"/>
          <w:szCs w:val="60"/>
        </w:rPr>
        <w:t xml:space="preserve">:2024 – </w:t>
      </w:r>
      <w:r w:rsidR="000B40AC" w:rsidRPr="00FC3547">
        <w:rPr>
          <w:b/>
          <w:bCs/>
          <w:sz w:val="60"/>
          <w:szCs w:val="60"/>
        </w:rPr>
        <w:t>Employment</w:t>
      </w:r>
    </w:p>
    <w:p w14:paraId="269DB4A1" w14:textId="49902A9F" w:rsidR="00931F27" w:rsidRDefault="00717FCE" w:rsidP="00FC3547">
      <w:pPr>
        <w:pStyle w:val="StyleCentered"/>
        <w:spacing w:before="1000" w:after="0" w:line="240" w:lineRule="auto"/>
      </w:pPr>
      <w:r w:rsidRPr="009F20AE">
        <w:rPr>
          <w:noProof/>
        </w:rPr>
        <w:drawing>
          <wp:anchor distT="0" distB="0" distL="114300" distR="114300" simplePos="0" relativeHeight="251682816" behindDoc="0" locked="0" layoutInCell="1" allowOverlap="1" wp14:anchorId="696A5B0C" wp14:editId="640F3AA8">
            <wp:simplePos x="0" y="0"/>
            <wp:positionH relativeFrom="margin">
              <wp:posOffset>4558030</wp:posOffset>
            </wp:positionH>
            <wp:positionV relativeFrom="page">
              <wp:posOffset>9130665</wp:posOffset>
            </wp:positionV>
            <wp:extent cx="1393200" cy="410400"/>
            <wp:effectExtent l="0" t="0" r="0" b="8890"/>
            <wp:wrapNone/>
            <wp:docPr id="5" name="Picture 5" descr="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nada wordmark."/>
                    <pic:cNvPicPr/>
                  </pic:nvPicPr>
                  <pic:blipFill rotWithShape="1">
                    <a:blip r:embed="rId10" cstate="print">
                      <a:extLst>
                        <a:ext uri="{28A0092B-C50C-407E-A947-70E740481C1C}">
                          <a14:useLocalDpi xmlns:a14="http://schemas.microsoft.com/office/drawing/2010/main" val="0"/>
                        </a:ext>
                      </a:extLst>
                    </a:blip>
                    <a:srcRect r="5831" b="16863"/>
                    <a:stretch/>
                  </pic:blipFill>
                  <pic:spPr bwMode="auto">
                    <a:xfrm>
                      <a:off x="0" y="0"/>
                      <a:ext cx="1393200" cy="41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62EC" w:rsidRPr="00FC3547">
        <w:rPr>
          <w:sz w:val="60"/>
          <w:szCs w:val="60"/>
        </w:rPr>
        <w:t>National Standar</w:t>
      </w:r>
      <w:r w:rsidR="00A676AB" w:rsidRPr="00FC3547">
        <w:rPr>
          <w:sz w:val="60"/>
          <w:szCs w:val="60"/>
        </w:rPr>
        <w:t xml:space="preserve">d </w:t>
      </w:r>
      <w:r w:rsidR="00E062EC" w:rsidRPr="00FC3547">
        <w:rPr>
          <w:sz w:val="60"/>
          <w:szCs w:val="60"/>
        </w:rPr>
        <w:t>of Canada</w:t>
      </w:r>
      <w:bookmarkEnd w:id="0"/>
      <w:r w:rsidR="00FC3547" w:rsidRPr="009F20AE">
        <w:rPr>
          <w:noProof/>
        </w:rPr>
        <w:drawing>
          <wp:anchor distT="0" distB="0" distL="114300" distR="114300" simplePos="0" relativeHeight="251680768" behindDoc="1" locked="0" layoutInCell="1" allowOverlap="1" wp14:anchorId="29BDFA05" wp14:editId="763747E0">
            <wp:simplePos x="0" y="0"/>
            <wp:positionH relativeFrom="margin">
              <wp:posOffset>-39370</wp:posOffset>
            </wp:positionH>
            <wp:positionV relativeFrom="page">
              <wp:posOffset>7082155</wp:posOffset>
            </wp:positionV>
            <wp:extent cx="1569600" cy="1123200"/>
            <wp:effectExtent l="0" t="0" r="0" b="1270"/>
            <wp:wrapNone/>
            <wp:docPr id="8" name="Picture 8" descr="Accessibility Standards Canada technical mark. The word 'accessible' is displayed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cessibility Standards Canada technical mark. The word 'accessible' is displayed in the center."/>
                    <pic:cNvPicPr/>
                  </pic:nvPicPr>
                  <pic:blipFill rotWithShape="1">
                    <a:blip r:embed="rId11">
                      <a:extLst>
                        <a:ext uri="{28A0092B-C50C-407E-A947-70E740481C1C}">
                          <a14:useLocalDpi xmlns:a14="http://schemas.microsoft.com/office/drawing/2010/main" val="0"/>
                        </a:ext>
                      </a:extLst>
                    </a:blip>
                    <a:srcRect l="10149" t="13668" r="12110" b="14592"/>
                    <a:stretch/>
                  </pic:blipFill>
                  <pic:spPr bwMode="auto">
                    <a:xfrm>
                      <a:off x="0" y="0"/>
                      <a:ext cx="1569600" cy="112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1DF0" w:rsidRPr="00D41A24">
        <w:rPr>
          <w:noProof/>
        </w:rPr>
        <w:drawing>
          <wp:anchor distT="0" distB="0" distL="114300" distR="114300" simplePos="0" relativeHeight="251674624" behindDoc="0" locked="0" layoutInCell="1" allowOverlap="1" wp14:anchorId="099B9617" wp14:editId="49AE1DD7">
            <wp:simplePos x="0" y="0"/>
            <wp:positionH relativeFrom="margin">
              <wp:posOffset>0</wp:posOffset>
            </wp:positionH>
            <wp:positionV relativeFrom="page">
              <wp:posOffset>9199245</wp:posOffset>
            </wp:positionV>
            <wp:extent cx="3664800" cy="342000"/>
            <wp:effectExtent l="0" t="0" r="0" b="1270"/>
            <wp:wrapNone/>
            <wp:docPr id="154849044" name="Picture 154849044" descr="Accessibility Standards Canad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ccessibility Standards Canada signa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64800" cy="342000"/>
                    </a:xfrm>
                    <a:prstGeom prst="rect">
                      <a:avLst/>
                    </a:prstGeom>
                  </pic:spPr>
                </pic:pic>
              </a:graphicData>
            </a:graphic>
            <wp14:sizeRelH relativeFrom="page">
              <wp14:pctWidth>0</wp14:pctWidth>
            </wp14:sizeRelH>
            <wp14:sizeRelV relativeFrom="page">
              <wp14:pctHeight>0</wp14:pctHeight>
            </wp14:sizeRelV>
          </wp:anchor>
        </w:drawing>
      </w:r>
      <w:r w:rsidR="001D4247" w:rsidRPr="002958E5">
        <w:rPr>
          <w:noProof/>
        </w:rPr>
        <w:drawing>
          <wp:anchor distT="0" distB="0" distL="114300" distR="114300" simplePos="0" relativeHeight="251670528" behindDoc="0" locked="0" layoutInCell="1" allowOverlap="1" wp14:anchorId="701D3F4E" wp14:editId="763368A1">
            <wp:simplePos x="0" y="0"/>
            <wp:positionH relativeFrom="margin">
              <wp:posOffset>4097020</wp:posOffset>
            </wp:positionH>
            <wp:positionV relativeFrom="page">
              <wp:posOffset>7456805</wp:posOffset>
            </wp:positionV>
            <wp:extent cx="1846800" cy="370800"/>
            <wp:effectExtent l="0" t="0" r="1270" b="0"/>
            <wp:wrapSquare wrapText="bothSides"/>
            <wp:docPr id="12" name="Picture 12" descr="Standards Council of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tandards Council of Canada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6800" cy="37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1F27">
        <w:br w:type="page"/>
      </w:r>
    </w:p>
    <w:bookmarkStart w:id="1" w:name="_Toc183683635" w:displacedByCustomXml="next"/>
    <w:bookmarkStart w:id="2" w:name="_Hlk175658943" w:displacedByCustomXml="next"/>
    <w:sdt>
      <w:sdtPr>
        <w:rPr>
          <w:rFonts w:eastAsiaTheme="minorHAnsi" w:cstheme="minorBidi"/>
          <w:b w:val="0"/>
          <w:sz w:val="28"/>
          <w:szCs w:val="22"/>
        </w:rPr>
        <w:id w:val="1212997030"/>
        <w:docPartObj>
          <w:docPartGallery w:val="Table of Contents"/>
          <w:docPartUnique/>
        </w:docPartObj>
      </w:sdtPr>
      <w:sdtEndPr>
        <w:rPr>
          <w:bCs/>
          <w:noProof/>
        </w:rPr>
      </w:sdtEndPr>
      <w:sdtContent>
        <w:p w14:paraId="0B275052" w14:textId="3E2CBCC8" w:rsidR="00931F27" w:rsidRDefault="00931F27">
          <w:pPr>
            <w:pStyle w:val="TOCHeading"/>
          </w:pPr>
          <w:r>
            <w:t>Contents</w:t>
          </w:r>
          <w:bookmarkEnd w:id="1"/>
        </w:p>
        <w:p w14:paraId="08A84442" w14:textId="6E75A963" w:rsidR="00E506AE" w:rsidRDefault="00931F27">
          <w:pPr>
            <w:pStyle w:val="TOC1"/>
            <w:tabs>
              <w:tab w:val="right" w:leader="dot" w:pos="9350"/>
            </w:tabs>
            <w:rPr>
              <w:rFonts w:asciiTheme="minorHAnsi" w:eastAsiaTheme="minorEastAsia" w:hAnsiTheme="minorHAnsi"/>
              <w:noProof/>
              <w:sz w:val="22"/>
              <w:lang w:val="en-CA" w:eastAsia="en-CA"/>
            </w:rPr>
          </w:pPr>
          <w:r>
            <w:fldChar w:fldCharType="begin"/>
          </w:r>
          <w:r>
            <w:instrText xml:space="preserve"> TOC \o "1-3" \h \z \u </w:instrText>
          </w:r>
          <w:r>
            <w:fldChar w:fldCharType="separate"/>
          </w:r>
          <w:hyperlink w:anchor="_Toc183683635" w:history="1">
            <w:r w:rsidR="00E506AE" w:rsidRPr="00AF76A2">
              <w:rPr>
                <w:rStyle w:val="Hyperlink"/>
                <w:noProof/>
              </w:rPr>
              <w:t>Contents</w:t>
            </w:r>
            <w:r w:rsidR="00E506AE">
              <w:rPr>
                <w:noProof/>
                <w:webHidden/>
              </w:rPr>
              <w:tab/>
            </w:r>
            <w:r w:rsidR="00E506AE">
              <w:rPr>
                <w:noProof/>
                <w:webHidden/>
              </w:rPr>
              <w:fldChar w:fldCharType="begin"/>
            </w:r>
            <w:r w:rsidR="00E506AE">
              <w:rPr>
                <w:noProof/>
                <w:webHidden/>
              </w:rPr>
              <w:instrText xml:space="preserve"> PAGEREF _Toc183683635 \h </w:instrText>
            </w:r>
            <w:r w:rsidR="00E506AE">
              <w:rPr>
                <w:noProof/>
                <w:webHidden/>
              </w:rPr>
            </w:r>
            <w:r w:rsidR="00E506AE">
              <w:rPr>
                <w:noProof/>
                <w:webHidden/>
              </w:rPr>
              <w:fldChar w:fldCharType="separate"/>
            </w:r>
            <w:r w:rsidR="00E506AE">
              <w:rPr>
                <w:noProof/>
                <w:webHidden/>
              </w:rPr>
              <w:t>2</w:t>
            </w:r>
            <w:r w:rsidR="00E506AE">
              <w:rPr>
                <w:noProof/>
                <w:webHidden/>
              </w:rPr>
              <w:fldChar w:fldCharType="end"/>
            </w:r>
          </w:hyperlink>
        </w:p>
        <w:p w14:paraId="3A4F58F1" w14:textId="51D1EB00" w:rsidR="00E506AE" w:rsidRDefault="00000000">
          <w:pPr>
            <w:pStyle w:val="TOC1"/>
            <w:tabs>
              <w:tab w:val="right" w:leader="dot" w:pos="9350"/>
            </w:tabs>
            <w:rPr>
              <w:rFonts w:asciiTheme="minorHAnsi" w:eastAsiaTheme="minorEastAsia" w:hAnsiTheme="minorHAnsi"/>
              <w:noProof/>
              <w:sz w:val="22"/>
              <w:lang w:val="en-CA" w:eastAsia="en-CA"/>
            </w:rPr>
          </w:pPr>
          <w:hyperlink w:anchor="_Toc183683636" w:history="1">
            <w:r w:rsidR="00E506AE" w:rsidRPr="00AF76A2">
              <w:rPr>
                <w:rStyle w:val="Hyperlink"/>
                <w:noProof/>
              </w:rPr>
              <w:t>1 Accessibility Standards Canada: About us</w:t>
            </w:r>
            <w:r w:rsidR="00E506AE">
              <w:rPr>
                <w:noProof/>
                <w:webHidden/>
              </w:rPr>
              <w:tab/>
            </w:r>
            <w:r w:rsidR="00E506AE">
              <w:rPr>
                <w:noProof/>
                <w:webHidden/>
              </w:rPr>
              <w:fldChar w:fldCharType="begin"/>
            </w:r>
            <w:r w:rsidR="00E506AE">
              <w:rPr>
                <w:noProof/>
                <w:webHidden/>
              </w:rPr>
              <w:instrText xml:space="preserve"> PAGEREF _Toc183683636 \h </w:instrText>
            </w:r>
            <w:r w:rsidR="00E506AE">
              <w:rPr>
                <w:noProof/>
                <w:webHidden/>
              </w:rPr>
            </w:r>
            <w:r w:rsidR="00E506AE">
              <w:rPr>
                <w:noProof/>
                <w:webHidden/>
              </w:rPr>
              <w:fldChar w:fldCharType="separate"/>
            </w:r>
            <w:r w:rsidR="00E506AE">
              <w:rPr>
                <w:noProof/>
                <w:webHidden/>
              </w:rPr>
              <w:t>6</w:t>
            </w:r>
            <w:r w:rsidR="00E506AE">
              <w:rPr>
                <w:noProof/>
                <w:webHidden/>
              </w:rPr>
              <w:fldChar w:fldCharType="end"/>
            </w:r>
          </w:hyperlink>
        </w:p>
        <w:p w14:paraId="1113DB89" w14:textId="73B81029" w:rsidR="00E506AE" w:rsidRDefault="00000000">
          <w:pPr>
            <w:pStyle w:val="TOC1"/>
            <w:tabs>
              <w:tab w:val="right" w:leader="dot" w:pos="9350"/>
            </w:tabs>
            <w:rPr>
              <w:rFonts w:asciiTheme="minorHAnsi" w:eastAsiaTheme="minorEastAsia" w:hAnsiTheme="minorHAnsi"/>
              <w:noProof/>
              <w:sz w:val="22"/>
              <w:lang w:val="en-CA" w:eastAsia="en-CA"/>
            </w:rPr>
          </w:pPr>
          <w:hyperlink w:anchor="_Toc183683637" w:history="1">
            <w:r w:rsidR="00E506AE" w:rsidRPr="00AF76A2">
              <w:rPr>
                <w:rStyle w:val="Hyperlink"/>
                <w:noProof/>
              </w:rPr>
              <w:t>2 Standards Council of Canada Statement</w:t>
            </w:r>
            <w:r w:rsidR="00E506AE">
              <w:rPr>
                <w:noProof/>
                <w:webHidden/>
              </w:rPr>
              <w:tab/>
            </w:r>
            <w:r w:rsidR="00E506AE">
              <w:rPr>
                <w:noProof/>
                <w:webHidden/>
              </w:rPr>
              <w:fldChar w:fldCharType="begin"/>
            </w:r>
            <w:r w:rsidR="00E506AE">
              <w:rPr>
                <w:noProof/>
                <w:webHidden/>
              </w:rPr>
              <w:instrText xml:space="preserve"> PAGEREF _Toc183683637 \h </w:instrText>
            </w:r>
            <w:r w:rsidR="00E506AE">
              <w:rPr>
                <w:noProof/>
                <w:webHidden/>
              </w:rPr>
            </w:r>
            <w:r w:rsidR="00E506AE">
              <w:rPr>
                <w:noProof/>
                <w:webHidden/>
              </w:rPr>
              <w:fldChar w:fldCharType="separate"/>
            </w:r>
            <w:r w:rsidR="00E506AE">
              <w:rPr>
                <w:noProof/>
                <w:webHidden/>
              </w:rPr>
              <w:t>11</w:t>
            </w:r>
            <w:r w:rsidR="00E506AE">
              <w:rPr>
                <w:noProof/>
                <w:webHidden/>
              </w:rPr>
              <w:fldChar w:fldCharType="end"/>
            </w:r>
          </w:hyperlink>
        </w:p>
        <w:p w14:paraId="41D9E346" w14:textId="183E829E" w:rsidR="00E506AE" w:rsidRDefault="00000000">
          <w:pPr>
            <w:pStyle w:val="TOC1"/>
            <w:tabs>
              <w:tab w:val="right" w:leader="dot" w:pos="9350"/>
            </w:tabs>
            <w:rPr>
              <w:rFonts w:asciiTheme="minorHAnsi" w:eastAsiaTheme="minorEastAsia" w:hAnsiTheme="minorHAnsi"/>
              <w:noProof/>
              <w:sz w:val="22"/>
              <w:lang w:val="en-CA" w:eastAsia="en-CA"/>
            </w:rPr>
          </w:pPr>
          <w:hyperlink w:anchor="_Toc183683638" w:history="1">
            <w:r w:rsidR="00E506AE" w:rsidRPr="00AF76A2">
              <w:rPr>
                <w:rStyle w:val="Hyperlink"/>
                <w:noProof/>
              </w:rPr>
              <w:t>3 ASC legal notice</w:t>
            </w:r>
            <w:r w:rsidR="00E506AE">
              <w:rPr>
                <w:noProof/>
                <w:webHidden/>
              </w:rPr>
              <w:tab/>
            </w:r>
            <w:r w:rsidR="00E506AE">
              <w:rPr>
                <w:noProof/>
                <w:webHidden/>
              </w:rPr>
              <w:fldChar w:fldCharType="begin"/>
            </w:r>
            <w:r w:rsidR="00E506AE">
              <w:rPr>
                <w:noProof/>
                <w:webHidden/>
              </w:rPr>
              <w:instrText xml:space="preserve"> PAGEREF _Toc183683638 \h </w:instrText>
            </w:r>
            <w:r w:rsidR="00E506AE">
              <w:rPr>
                <w:noProof/>
                <w:webHidden/>
              </w:rPr>
            </w:r>
            <w:r w:rsidR="00E506AE">
              <w:rPr>
                <w:noProof/>
                <w:webHidden/>
              </w:rPr>
              <w:fldChar w:fldCharType="separate"/>
            </w:r>
            <w:r w:rsidR="00E506AE">
              <w:rPr>
                <w:noProof/>
                <w:webHidden/>
              </w:rPr>
              <w:t>12</w:t>
            </w:r>
            <w:r w:rsidR="00E506AE">
              <w:rPr>
                <w:noProof/>
                <w:webHidden/>
              </w:rPr>
              <w:fldChar w:fldCharType="end"/>
            </w:r>
          </w:hyperlink>
        </w:p>
        <w:p w14:paraId="5EF0B95D" w14:textId="45BC24F2" w:rsidR="00E506AE" w:rsidRDefault="00000000">
          <w:pPr>
            <w:pStyle w:val="TOC2"/>
            <w:tabs>
              <w:tab w:val="right" w:leader="dot" w:pos="9350"/>
            </w:tabs>
            <w:rPr>
              <w:rFonts w:asciiTheme="minorHAnsi" w:eastAsiaTheme="minorEastAsia" w:hAnsiTheme="minorHAnsi"/>
              <w:noProof/>
              <w:sz w:val="22"/>
              <w:lang w:val="en-CA" w:eastAsia="en-CA"/>
            </w:rPr>
          </w:pPr>
          <w:hyperlink w:anchor="_Toc183683639" w:history="1">
            <w:r w:rsidR="00E506AE" w:rsidRPr="00AF76A2">
              <w:rPr>
                <w:rStyle w:val="Hyperlink"/>
                <w:noProof/>
              </w:rPr>
              <w:t>3.1 Legal notice for standards</w:t>
            </w:r>
            <w:r w:rsidR="00E506AE">
              <w:rPr>
                <w:noProof/>
                <w:webHidden/>
              </w:rPr>
              <w:tab/>
            </w:r>
            <w:r w:rsidR="00E506AE">
              <w:rPr>
                <w:noProof/>
                <w:webHidden/>
              </w:rPr>
              <w:fldChar w:fldCharType="begin"/>
            </w:r>
            <w:r w:rsidR="00E506AE">
              <w:rPr>
                <w:noProof/>
                <w:webHidden/>
              </w:rPr>
              <w:instrText xml:space="preserve"> PAGEREF _Toc183683639 \h </w:instrText>
            </w:r>
            <w:r w:rsidR="00E506AE">
              <w:rPr>
                <w:noProof/>
                <w:webHidden/>
              </w:rPr>
            </w:r>
            <w:r w:rsidR="00E506AE">
              <w:rPr>
                <w:noProof/>
                <w:webHidden/>
              </w:rPr>
              <w:fldChar w:fldCharType="separate"/>
            </w:r>
            <w:r w:rsidR="00E506AE">
              <w:rPr>
                <w:noProof/>
                <w:webHidden/>
              </w:rPr>
              <w:t>12</w:t>
            </w:r>
            <w:r w:rsidR="00E506AE">
              <w:rPr>
                <w:noProof/>
                <w:webHidden/>
              </w:rPr>
              <w:fldChar w:fldCharType="end"/>
            </w:r>
          </w:hyperlink>
        </w:p>
        <w:p w14:paraId="540402D2" w14:textId="5D6E844C" w:rsidR="00E506AE" w:rsidRDefault="00000000">
          <w:pPr>
            <w:pStyle w:val="TOC2"/>
            <w:tabs>
              <w:tab w:val="right" w:leader="dot" w:pos="9350"/>
            </w:tabs>
            <w:rPr>
              <w:rFonts w:asciiTheme="minorHAnsi" w:eastAsiaTheme="minorEastAsia" w:hAnsiTheme="minorHAnsi"/>
              <w:noProof/>
              <w:sz w:val="22"/>
              <w:lang w:val="en-CA" w:eastAsia="en-CA"/>
            </w:rPr>
          </w:pPr>
          <w:hyperlink w:anchor="_Toc183683640" w:history="1">
            <w:r w:rsidR="00E506AE" w:rsidRPr="00AF76A2">
              <w:rPr>
                <w:rStyle w:val="Hyperlink"/>
                <w:noProof/>
              </w:rPr>
              <w:t>3.2 Understanding this edition of the standard</w:t>
            </w:r>
            <w:r w:rsidR="00E506AE">
              <w:rPr>
                <w:noProof/>
                <w:webHidden/>
              </w:rPr>
              <w:tab/>
            </w:r>
            <w:r w:rsidR="00E506AE">
              <w:rPr>
                <w:noProof/>
                <w:webHidden/>
              </w:rPr>
              <w:fldChar w:fldCharType="begin"/>
            </w:r>
            <w:r w:rsidR="00E506AE">
              <w:rPr>
                <w:noProof/>
                <w:webHidden/>
              </w:rPr>
              <w:instrText xml:space="preserve"> PAGEREF _Toc183683640 \h </w:instrText>
            </w:r>
            <w:r w:rsidR="00E506AE">
              <w:rPr>
                <w:noProof/>
                <w:webHidden/>
              </w:rPr>
            </w:r>
            <w:r w:rsidR="00E506AE">
              <w:rPr>
                <w:noProof/>
                <w:webHidden/>
              </w:rPr>
              <w:fldChar w:fldCharType="separate"/>
            </w:r>
            <w:r w:rsidR="00E506AE">
              <w:rPr>
                <w:noProof/>
                <w:webHidden/>
              </w:rPr>
              <w:t>12</w:t>
            </w:r>
            <w:r w:rsidR="00E506AE">
              <w:rPr>
                <w:noProof/>
                <w:webHidden/>
              </w:rPr>
              <w:fldChar w:fldCharType="end"/>
            </w:r>
          </w:hyperlink>
        </w:p>
        <w:p w14:paraId="38ED0A8E" w14:textId="7EE20395" w:rsidR="00E506AE" w:rsidRDefault="00000000">
          <w:pPr>
            <w:pStyle w:val="TOC2"/>
            <w:tabs>
              <w:tab w:val="right" w:leader="dot" w:pos="9350"/>
            </w:tabs>
            <w:rPr>
              <w:rFonts w:asciiTheme="minorHAnsi" w:eastAsiaTheme="minorEastAsia" w:hAnsiTheme="minorHAnsi"/>
              <w:noProof/>
              <w:sz w:val="22"/>
              <w:lang w:val="en-CA" w:eastAsia="en-CA"/>
            </w:rPr>
          </w:pPr>
          <w:hyperlink w:anchor="_Toc183683641" w:history="1">
            <w:r w:rsidR="00E506AE" w:rsidRPr="00AF76A2">
              <w:rPr>
                <w:rStyle w:val="Hyperlink"/>
                <w:noProof/>
              </w:rPr>
              <w:t>3.3 Disclaimer and exclusion of liability</w:t>
            </w:r>
            <w:r w:rsidR="00E506AE">
              <w:rPr>
                <w:noProof/>
                <w:webHidden/>
              </w:rPr>
              <w:tab/>
            </w:r>
            <w:r w:rsidR="00E506AE">
              <w:rPr>
                <w:noProof/>
                <w:webHidden/>
              </w:rPr>
              <w:fldChar w:fldCharType="begin"/>
            </w:r>
            <w:r w:rsidR="00E506AE">
              <w:rPr>
                <w:noProof/>
                <w:webHidden/>
              </w:rPr>
              <w:instrText xml:space="preserve"> PAGEREF _Toc183683641 \h </w:instrText>
            </w:r>
            <w:r w:rsidR="00E506AE">
              <w:rPr>
                <w:noProof/>
                <w:webHidden/>
              </w:rPr>
            </w:r>
            <w:r w:rsidR="00E506AE">
              <w:rPr>
                <w:noProof/>
                <w:webHidden/>
              </w:rPr>
              <w:fldChar w:fldCharType="separate"/>
            </w:r>
            <w:r w:rsidR="00E506AE">
              <w:rPr>
                <w:noProof/>
                <w:webHidden/>
              </w:rPr>
              <w:t>12</w:t>
            </w:r>
            <w:r w:rsidR="00E506AE">
              <w:rPr>
                <w:noProof/>
                <w:webHidden/>
              </w:rPr>
              <w:fldChar w:fldCharType="end"/>
            </w:r>
          </w:hyperlink>
        </w:p>
        <w:p w14:paraId="78BAC25F" w14:textId="0506165E" w:rsidR="00E506AE" w:rsidRDefault="00000000">
          <w:pPr>
            <w:pStyle w:val="TOC2"/>
            <w:tabs>
              <w:tab w:val="right" w:leader="dot" w:pos="9350"/>
            </w:tabs>
            <w:rPr>
              <w:rFonts w:asciiTheme="minorHAnsi" w:eastAsiaTheme="minorEastAsia" w:hAnsiTheme="minorHAnsi"/>
              <w:noProof/>
              <w:sz w:val="22"/>
              <w:lang w:val="en-CA" w:eastAsia="en-CA"/>
            </w:rPr>
          </w:pPr>
          <w:hyperlink w:anchor="_Toc183683642" w:history="1">
            <w:r w:rsidR="00E506AE" w:rsidRPr="00AF76A2">
              <w:rPr>
                <w:rStyle w:val="Hyperlink"/>
                <w:noProof/>
              </w:rPr>
              <w:t>3.4 Intellectual property and ownership</w:t>
            </w:r>
            <w:r w:rsidR="00E506AE">
              <w:rPr>
                <w:noProof/>
                <w:webHidden/>
              </w:rPr>
              <w:tab/>
            </w:r>
            <w:r w:rsidR="00E506AE">
              <w:rPr>
                <w:noProof/>
                <w:webHidden/>
              </w:rPr>
              <w:fldChar w:fldCharType="begin"/>
            </w:r>
            <w:r w:rsidR="00E506AE">
              <w:rPr>
                <w:noProof/>
                <w:webHidden/>
              </w:rPr>
              <w:instrText xml:space="preserve"> PAGEREF _Toc183683642 \h </w:instrText>
            </w:r>
            <w:r w:rsidR="00E506AE">
              <w:rPr>
                <w:noProof/>
                <w:webHidden/>
              </w:rPr>
            </w:r>
            <w:r w:rsidR="00E506AE">
              <w:rPr>
                <w:noProof/>
                <w:webHidden/>
              </w:rPr>
              <w:fldChar w:fldCharType="separate"/>
            </w:r>
            <w:r w:rsidR="00E506AE">
              <w:rPr>
                <w:noProof/>
                <w:webHidden/>
              </w:rPr>
              <w:t>14</w:t>
            </w:r>
            <w:r w:rsidR="00E506AE">
              <w:rPr>
                <w:noProof/>
                <w:webHidden/>
              </w:rPr>
              <w:fldChar w:fldCharType="end"/>
            </w:r>
          </w:hyperlink>
        </w:p>
        <w:p w14:paraId="2FBFC015" w14:textId="3E64C69F" w:rsidR="00E506AE" w:rsidRDefault="00000000">
          <w:pPr>
            <w:pStyle w:val="TOC2"/>
            <w:tabs>
              <w:tab w:val="right" w:leader="dot" w:pos="9350"/>
            </w:tabs>
            <w:rPr>
              <w:rFonts w:asciiTheme="minorHAnsi" w:eastAsiaTheme="minorEastAsia" w:hAnsiTheme="minorHAnsi"/>
              <w:noProof/>
              <w:sz w:val="22"/>
              <w:lang w:val="en-CA" w:eastAsia="en-CA"/>
            </w:rPr>
          </w:pPr>
          <w:hyperlink w:anchor="_Toc183683643" w:history="1">
            <w:r w:rsidR="00E506AE" w:rsidRPr="00AF76A2">
              <w:rPr>
                <w:rStyle w:val="Hyperlink"/>
                <w:noProof/>
              </w:rPr>
              <w:t>3.5 Patent rights</w:t>
            </w:r>
            <w:r w:rsidR="00E506AE">
              <w:rPr>
                <w:noProof/>
                <w:webHidden/>
              </w:rPr>
              <w:tab/>
            </w:r>
            <w:r w:rsidR="00E506AE">
              <w:rPr>
                <w:noProof/>
                <w:webHidden/>
              </w:rPr>
              <w:fldChar w:fldCharType="begin"/>
            </w:r>
            <w:r w:rsidR="00E506AE">
              <w:rPr>
                <w:noProof/>
                <w:webHidden/>
              </w:rPr>
              <w:instrText xml:space="preserve"> PAGEREF _Toc183683643 \h </w:instrText>
            </w:r>
            <w:r w:rsidR="00E506AE">
              <w:rPr>
                <w:noProof/>
                <w:webHidden/>
              </w:rPr>
            </w:r>
            <w:r w:rsidR="00E506AE">
              <w:rPr>
                <w:noProof/>
                <w:webHidden/>
              </w:rPr>
              <w:fldChar w:fldCharType="separate"/>
            </w:r>
            <w:r w:rsidR="00E506AE">
              <w:rPr>
                <w:noProof/>
                <w:webHidden/>
              </w:rPr>
              <w:t>14</w:t>
            </w:r>
            <w:r w:rsidR="00E506AE">
              <w:rPr>
                <w:noProof/>
                <w:webHidden/>
              </w:rPr>
              <w:fldChar w:fldCharType="end"/>
            </w:r>
          </w:hyperlink>
        </w:p>
        <w:p w14:paraId="6A38ABFC" w14:textId="3982E75C" w:rsidR="00E506AE" w:rsidRDefault="00000000">
          <w:pPr>
            <w:pStyle w:val="TOC2"/>
            <w:tabs>
              <w:tab w:val="right" w:leader="dot" w:pos="9350"/>
            </w:tabs>
            <w:rPr>
              <w:rFonts w:asciiTheme="minorHAnsi" w:eastAsiaTheme="minorEastAsia" w:hAnsiTheme="minorHAnsi"/>
              <w:noProof/>
              <w:sz w:val="22"/>
              <w:lang w:val="en-CA" w:eastAsia="en-CA"/>
            </w:rPr>
          </w:pPr>
          <w:hyperlink w:anchor="_Toc183683644" w:history="1">
            <w:r w:rsidR="00E506AE" w:rsidRPr="00AF76A2">
              <w:rPr>
                <w:rStyle w:val="Hyperlink"/>
                <w:noProof/>
              </w:rPr>
              <w:t>3.6 Assignment of copyright</w:t>
            </w:r>
            <w:r w:rsidR="00E506AE">
              <w:rPr>
                <w:noProof/>
                <w:webHidden/>
              </w:rPr>
              <w:tab/>
            </w:r>
            <w:r w:rsidR="00E506AE">
              <w:rPr>
                <w:noProof/>
                <w:webHidden/>
              </w:rPr>
              <w:fldChar w:fldCharType="begin"/>
            </w:r>
            <w:r w:rsidR="00E506AE">
              <w:rPr>
                <w:noProof/>
                <w:webHidden/>
              </w:rPr>
              <w:instrText xml:space="preserve"> PAGEREF _Toc183683644 \h </w:instrText>
            </w:r>
            <w:r w:rsidR="00E506AE">
              <w:rPr>
                <w:noProof/>
                <w:webHidden/>
              </w:rPr>
            </w:r>
            <w:r w:rsidR="00E506AE">
              <w:rPr>
                <w:noProof/>
                <w:webHidden/>
              </w:rPr>
              <w:fldChar w:fldCharType="separate"/>
            </w:r>
            <w:r w:rsidR="00E506AE">
              <w:rPr>
                <w:noProof/>
                <w:webHidden/>
              </w:rPr>
              <w:t>14</w:t>
            </w:r>
            <w:r w:rsidR="00E506AE">
              <w:rPr>
                <w:noProof/>
                <w:webHidden/>
              </w:rPr>
              <w:fldChar w:fldCharType="end"/>
            </w:r>
          </w:hyperlink>
        </w:p>
        <w:p w14:paraId="1B2AD1E5" w14:textId="241F9850" w:rsidR="00E506AE" w:rsidRDefault="00000000">
          <w:pPr>
            <w:pStyle w:val="TOC2"/>
            <w:tabs>
              <w:tab w:val="right" w:leader="dot" w:pos="9350"/>
            </w:tabs>
            <w:rPr>
              <w:rFonts w:asciiTheme="minorHAnsi" w:eastAsiaTheme="minorEastAsia" w:hAnsiTheme="minorHAnsi"/>
              <w:noProof/>
              <w:sz w:val="22"/>
              <w:lang w:val="en-CA" w:eastAsia="en-CA"/>
            </w:rPr>
          </w:pPr>
          <w:hyperlink w:anchor="_Toc183683645" w:history="1">
            <w:r w:rsidR="00E506AE" w:rsidRPr="00AF76A2">
              <w:rPr>
                <w:rStyle w:val="Hyperlink"/>
                <w:noProof/>
              </w:rPr>
              <w:t>3.7 Authorized uses of this document</w:t>
            </w:r>
            <w:r w:rsidR="00E506AE">
              <w:rPr>
                <w:noProof/>
                <w:webHidden/>
              </w:rPr>
              <w:tab/>
            </w:r>
            <w:r w:rsidR="00E506AE">
              <w:rPr>
                <w:noProof/>
                <w:webHidden/>
              </w:rPr>
              <w:fldChar w:fldCharType="begin"/>
            </w:r>
            <w:r w:rsidR="00E506AE">
              <w:rPr>
                <w:noProof/>
                <w:webHidden/>
              </w:rPr>
              <w:instrText xml:space="preserve"> PAGEREF _Toc183683645 \h </w:instrText>
            </w:r>
            <w:r w:rsidR="00E506AE">
              <w:rPr>
                <w:noProof/>
                <w:webHidden/>
              </w:rPr>
            </w:r>
            <w:r w:rsidR="00E506AE">
              <w:rPr>
                <w:noProof/>
                <w:webHidden/>
              </w:rPr>
              <w:fldChar w:fldCharType="separate"/>
            </w:r>
            <w:r w:rsidR="00E506AE">
              <w:rPr>
                <w:noProof/>
                <w:webHidden/>
              </w:rPr>
              <w:t>15</w:t>
            </w:r>
            <w:r w:rsidR="00E506AE">
              <w:rPr>
                <w:noProof/>
                <w:webHidden/>
              </w:rPr>
              <w:fldChar w:fldCharType="end"/>
            </w:r>
          </w:hyperlink>
        </w:p>
        <w:p w14:paraId="54C2EE85" w14:textId="21B66F7B" w:rsidR="00E506AE" w:rsidRDefault="00000000">
          <w:pPr>
            <w:pStyle w:val="TOC1"/>
            <w:tabs>
              <w:tab w:val="right" w:leader="dot" w:pos="9350"/>
            </w:tabs>
            <w:rPr>
              <w:rFonts w:asciiTheme="minorHAnsi" w:eastAsiaTheme="minorEastAsia" w:hAnsiTheme="minorHAnsi"/>
              <w:noProof/>
              <w:sz w:val="22"/>
              <w:lang w:val="en-CA" w:eastAsia="en-CA"/>
            </w:rPr>
          </w:pPr>
          <w:hyperlink w:anchor="_Toc183683646" w:history="1">
            <w:r w:rsidR="00E506AE" w:rsidRPr="00AF76A2">
              <w:rPr>
                <w:rStyle w:val="Hyperlink"/>
                <w:noProof/>
              </w:rPr>
              <w:t>4 Technical Committee Members</w:t>
            </w:r>
            <w:r w:rsidR="00E506AE">
              <w:rPr>
                <w:noProof/>
                <w:webHidden/>
              </w:rPr>
              <w:tab/>
            </w:r>
            <w:r w:rsidR="00E506AE">
              <w:rPr>
                <w:noProof/>
                <w:webHidden/>
              </w:rPr>
              <w:fldChar w:fldCharType="begin"/>
            </w:r>
            <w:r w:rsidR="00E506AE">
              <w:rPr>
                <w:noProof/>
                <w:webHidden/>
              </w:rPr>
              <w:instrText xml:space="preserve"> PAGEREF _Toc183683646 \h </w:instrText>
            </w:r>
            <w:r w:rsidR="00E506AE">
              <w:rPr>
                <w:noProof/>
                <w:webHidden/>
              </w:rPr>
            </w:r>
            <w:r w:rsidR="00E506AE">
              <w:rPr>
                <w:noProof/>
                <w:webHidden/>
              </w:rPr>
              <w:fldChar w:fldCharType="separate"/>
            </w:r>
            <w:r w:rsidR="00E506AE">
              <w:rPr>
                <w:noProof/>
                <w:webHidden/>
              </w:rPr>
              <w:t>19</w:t>
            </w:r>
            <w:r w:rsidR="00E506AE">
              <w:rPr>
                <w:noProof/>
                <w:webHidden/>
              </w:rPr>
              <w:fldChar w:fldCharType="end"/>
            </w:r>
          </w:hyperlink>
        </w:p>
        <w:p w14:paraId="55454439" w14:textId="63A77ECA" w:rsidR="00E506AE" w:rsidRDefault="00000000">
          <w:pPr>
            <w:pStyle w:val="TOC2"/>
            <w:tabs>
              <w:tab w:val="right" w:leader="dot" w:pos="9350"/>
            </w:tabs>
            <w:rPr>
              <w:rFonts w:asciiTheme="minorHAnsi" w:eastAsiaTheme="minorEastAsia" w:hAnsiTheme="minorHAnsi"/>
              <w:noProof/>
              <w:sz w:val="22"/>
              <w:lang w:val="en-CA" w:eastAsia="en-CA"/>
            </w:rPr>
          </w:pPr>
          <w:hyperlink w:anchor="_Toc183683647" w:history="1">
            <w:r w:rsidR="00E506AE" w:rsidRPr="00AF76A2">
              <w:rPr>
                <w:rStyle w:val="Hyperlink"/>
                <w:noProof/>
              </w:rPr>
              <w:t>4.1 Persons with Disabilities and Public Interest</w:t>
            </w:r>
            <w:r w:rsidR="00E506AE">
              <w:rPr>
                <w:noProof/>
                <w:webHidden/>
              </w:rPr>
              <w:tab/>
            </w:r>
            <w:r w:rsidR="00E506AE">
              <w:rPr>
                <w:noProof/>
                <w:webHidden/>
              </w:rPr>
              <w:fldChar w:fldCharType="begin"/>
            </w:r>
            <w:r w:rsidR="00E506AE">
              <w:rPr>
                <w:noProof/>
                <w:webHidden/>
              </w:rPr>
              <w:instrText xml:space="preserve"> PAGEREF _Toc183683647 \h </w:instrText>
            </w:r>
            <w:r w:rsidR="00E506AE">
              <w:rPr>
                <w:noProof/>
                <w:webHidden/>
              </w:rPr>
            </w:r>
            <w:r w:rsidR="00E506AE">
              <w:rPr>
                <w:noProof/>
                <w:webHidden/>
              </w:rPr>
              <w:fldChar w:fldCharType="separate"/>
            </w:r>
            <w:r w:rsidR="00E506AE">
              <w:rPr>
                <w:noProof/>
                <w:webHidden/>
              </w:rPr>
              <w:t>19</w:t>
            </w:r>
            <w:r w:rsidR="00E506AE">
              <w:rPr>
                <w:noProof/>
                <w:webHidden/>
              </w:rPr>
              <w:fldChar w:fldCharType="end"/>
            </w:r>
          </w:hyperlink>
        </w:p>
        <w:p w14:paraId="5D572BBA" w14:textId="52B4D49E" w:rsidR="00E506AE" w:rsidRDefault="00000000">
          <w:pPr>
            <w:pStyle w:val="TOC2"/>
            <w:tabs>
              <w:tab w:val="right" w:leader="dot" w:pos="9350"/>
            </w:tabs>
            <w:rPr>
              <w:rFonts w:asciiTheme="minorHAnsi" w:eastAsiaTheme="minorEastAsia" w:hAnsiTheme="minorHAnsi"/>
              <w:noProof/>
              <w:sz w:val="22"/>
              <w:lang w:val="en-CA" w:eastAsia="en-CA"/>
            </w:rPr>
          </w:pPr>
          <w:hyperlink w:anchor="_Toc183683648" w:history="1">
            <w:r w:rsidR="00E506AE" w:rsidRPr="00AF76A2">
              <w:rPr>
                <w:rStyle w:val="Hyperlink"/>
                <w:noProof/>
              </w:rPr>
              <w:t>4.2 General Interest</w:t>
            </w:r>
            <w:r w:rsidR="00E506AE">
              <w:rPr>
                <w:noProof/>
                <w:webHidden/>
              </w:rPr>
              <w:tab/>
            </w:r>
            <w:r w:rsidR="00E506AE">
              <w:rPr>
                <w:noProof/>
                <w:webHidden/>
              </w:rPr>
              <w:fldChar w:fldCharType="begin"/>
            </w:r>
            <w:r w:rsidR="00E506AE">
              <w:rPr>
                <w:noProof/>
                <w:webHidden/>
              </w:rPr>
              <w:instrText xml:space="preserve"> PAGEREF _Toc183683648 \h </w:instrText>
            </w:r>
            <w:r w:rsidR="00E506AE">
              <w:rPr>
                <w:noProof/>
                <w:webHidden/>
              </w:rPr>
            </w:r>
            <w:r w:rsidR="00E506AE">
              <w:rPr>
                <w:noProof/>
                <w:webHidden/>
              </w:rPr>
              <w:fldChar w:fldCharType="separate"/>
            </w:r>
            <w:r w:rsidR="00E506AE">
              <w:rPr>
                <w:noProof/>
                <w:webHidden/>
              </w:rPr>
              <w:t>19</w:t>
            </w:r>
            <w:r w:rsidR="00E506AE">
              <w:rPr>
                <w:noProof/>
                <w:webHidden/>
              </w:rPr>
              <w:fldChar w:fldCharType="end"/>
            </w:r>
          </w:hyperlink>
        </w:p>
        <w:p w14:paraId="7435636C" w14:textId="503820CA" w:rsidR="00E506AE" w:rsidRDefault="00000000">
          <w:pPr>
            <w:pStyle w:val="TOC2"/>
            <w:tabs>
              <w:tab w:val="right" w:leader="dot" w:pos="9350"/>
            </w:tabs>
            <w:rPr>
              <w:rFonts w:asciiTheme="minorHAnsi" w:eastAsiaTheme="minorEastAsia" w:hAnsiTheme="minorHAnsi"/>
              <w:noProof/>
              <w:sz w:val="22"/>
              <w:lang w:val="en-CA" w:eastAsia="en-CA"/>
            </w:rPr>
          </w:pPr>
          <w:hyperlink w:anchor="_Toc183683649" w:history="1">
            <w:r w:rsidR="00E506AE" w:rsidRPr="00AF76A2">
              <w:rPr>
                <w:rStyle w:val="Hyperlink"/>
                <w:noProof/>
              </w:rPr>
              <w:t>4.3 Policy Makers</w:t>
            </w:r>
            <w:r w:rsidR="00E506AE">
              <w:rPr>
                <w:noProof/>
                <w:webHidden/>
              </w:rPr>
              <w:tab/>
            </w:r>
            <w:r w:rsidR="00E506AE">
              <w:rPr>
                <w:noProof/>
                <w:webHidden/>
              </w:rPr>
              <w:fldChar w:fldCharType="begin"/>
            </w:r>
            <w:r w:rsidR="00E506AE">
              <w:rPr>
                <w:noProof/>
                <w:webHidden/>
              </w:rPr>
              <w:instrText xml:space="preserve"> PAGEREF _Toc183683649 \h </w:instrText>
            </w:r>
            <w:r w:rsidR="00E506AE">
              <w:rPr>
                <w:noProof/>
                <w:webHidden/>
              </w:rPr>
            </w:r>
            <w:r w:rsidR="00E506AE">
              <w:rPr>
                <w:noProof/>
                <w:webHidden/>
              </w:rPr>
              <w:fldChar w:fldCharType="separate"/>
            </w:r>
            <w:r w:rsidR="00E506AE">
              <w:rPr>
                <w:noProof/>
                <w:webHidden/>
              </w:rPr>
              <w:t>19</w:t>
            </w:r>
            <w:r w:rsidR="00E506AE">
              <w:rPr>
                <w:noProof/>
                <w:webHidden/>
              </w:rPr>
              <w:fldChar w:fldCharType="end"/>
            </w:r>
          </w:hyperlink>
        </w:p>
        <w:p w14:paraId="3F3412CE" w14:textId="75F8E182" w:rsidR="00E506AE" w:rsidRDefault="00000000">
          <w:pPr>
            <w:pStyle w:val="TOC2"/>
            <w:tabs>
              <w:tab w:val="right" w:leader="dot" w:pos="9350"/>
            </w:tabs>
            <w:rPr>
              <w:rFonts w:asciiTheme="minorHAnsi" w:eastAsiaTheme="minorEastAsia" w:hAnsiTheme="minorHAnsi"/>
              <w:noProof/>
              <w:sz w:val="22"/>
              <w:lang w:val="en-CA" w:eastAsia="en-CA"/>
            </w:rPr>
          </w:pPr>
          <w:hyperlink w:anchor="_Toc183683650" w:history="1">
            <w:r w:rsidR="00E506AE" w:rsidRPr="00AF76A2">
              <w:rPr>
                <w:rStyle w:val="Hyperlink"/>
                <w:noProof/>
              </w:rPr>
              <w:t>4.4 Standards Users</w:t>
            </w:r>
            <w:r w:rsidR="00E506AE">
              <w:rPr>
                <w:noProof/>
                <w:webHidden/>
              </w:rPr>
              <w:tab/>
            </w:r>
            <w:r w:rsidR="00E506AE">
              <w:rPr>
                <w:noProof/>
                <w:webHidden/>
              </w:rPr>
              <w:fldChar w:fldCharType="begin"/>
            </w:r>
            <w:r w:rsidR="00E506AE">
              <w:rPr>
                <w:noProof/>
                <w:webHidden/>
              </w:rPr>
              <w:instrText xml:space="preserve"> PAGEREF _Toc183683650 \h </w:instrText>
            </w:r>
            <w:r w:rsidR="00E506AE">
              <w:rPr>
                <w:noProof/>
                <w:webHidden/>
              </w:rPr>
            </w:r>
            <w:r w:rsidR="00E506AE">
              <w:rPr>
                <w:noProof/>
                <w:webHidden/>
              </w:rPr>
              <w:fldChar w:fldCharType="separate"/>
            </w:r>
            <w:r w:rsidR="00E506AE">
              <w:rPr>
                <w:noProof/>
                <w:webHidden/>
              </w:rPr>
              <w:t>20</w:t>
            </w:r>
            <w:r w:rsidR="00E506AE">
              <w:rPr>
                <w:noProof/>
                <w:webHidden/>
              </w:rPr>
              <w:fldChar w:fldCharType="end"/>
            </w:r>
          </w:hyperlink>
        </w:p>
        <w:p w14:paraId="4BC24A51" w14:textId="79EEEF8E" w:rsidR="00E506AE" w:rsidRDefault="00000000">
          <w:pPr>
            <w:pStyle w:val="TOC1"/>
            <w:tabs>
              <w:tab w:val="right" w:leader="dot" w:pos="9350"/>
            </w:tabs>
            <w:rPr>
              <w:rFonts w:asciiTheme="minorHAnsi" w:eastAsiaTheme="minorEastAsia" w:hAnsiTheme="minorHAnsi"/>
              <w:noProof/>
              <w:sz w:val="22"/>
              <w:lang w:val="en-CA" w:eastAsia="en-CA"/>
            </w:rPr>
          </w:pPr>
          <w:hyperlink w:anchor="_Toc183683651" w:history="1">
            <w:r w:rsidR="00E506AE" w:rsidRPr="00AF76A2">
              <w:rPr>
                <w:rStyle w:val="Hyperlink"/>
                <w:noProof/>
              </w:rPr>
              <w:t>5 Preface</w:t>
            </w:r>
            <w:r w:rsidR="00E506AE">
              <w:rPr>
                <w:noProof/>
                <w:webHidden/>
              </w:rPr>
              <w:tab/>
            </w:r>
            <w:r w:rsidR="00E506AE">
              <w:rPr>
                <w:noProof/>
                <w:webHidden/>
              </w:rPr>
              <w:fldChar w:fldCharType="begin"/>
            </w:r>
            <w:r w:rsidR="00E506AE">
              <w:rPr>
                <w:noProof/>
                <w:webHidden/>
              </w:rPr>
              <w:instrText xml:space="preserve"> PAGEREF _Toc183683651 \h </w:instrText>
            </w:r>
            <w:r w:rsidR="00E506AE">
              <w:rPr>
                <w:noProof/>
                <w:webHidden/>
              </w:rPr>
            </w:r>
            <w:r w:rsidR="00E506AE">
              <w:rPr>
                <w:noProof/>
                <w:webHidden/>
              </w:rPr>
              <w:fldChar w:fldCharType="separate"/>
            </w:r>
            <w:r w:rsidR="00E506AE">
              <w:rPr>
                <w:noProof/>
                <w:webHidden/>
              </w:rPr>
              <w:t>21</w:t>
            </w:r>
            <w:r w:rsidR="00E506AE">
              <w:rPr>
                <w:noProof/>
                <w:webHidden/>
              </w:rPr>
              <w:fldChar w:fldCharType="end"/>
            </w:r>
          </w:hyperlink>
        </w:p>
        <w:p w14:paraId="77A9EB53" w14:textId="0CF1C25F" w:rsidR="00E506AE" w:rsidRDefault="00000000">
          <w:pPr>
            <w:pStyle w:val="TOC1"/>
            <w:tabs>
              <w:tab w:val="right" w:leader="dot" w:pos="9350"/>
            </w:tabs>
            <w:rPr>
              <w:rFonts w:asciiTheme="minorHAnsi" w:eastAsiaTheme="minorEastAsia" w:hAnsiTheme="minorHAnsi"/>
              <w:noProof/>
              <w:sz w:val="22"/>
              <w:lang w:val="en-CA" w:eastAsia="en-CA"/>
            </w:rPr>
          </w:pPr>
          <w:hyperlink w:anchor="_Toc183683652" w:history="1">
            <w:r w:rsidR="00E506AE" w:rsidRPr="00AF76A2">
              <w:rPr>
                <w:rStyle w:val="Hyperlink"/>
                <w:noProof/>
              </w:rPr>
              <w:t>6 Introduction</w:t>
            </w:r>
            <w:r w:rsidR="00E506AE">
              <w:rPr>
                <w:noProof/>
                <w:webHidden/>
              </w:rPr>
              <w:tab/>
            </w:r>
            <w:r w:rsidR="00E506AE">
              <w:rPr>
                <w:noProof/>
                <w:webHidden/>
              </w:rPr>
              <w:fldChar w:fldCharType="begin"/>
            </w:r>
            <w:r w:rsidR="00E506AE">
              <w:rPr>
                <w:noProof/>
                <w:webHidden/>
              </w:rPr>
              <w:instrText xml:space="preserve"> PAGEREF _Toc183683652 \h </w:instrText>
            </w:r>
            <w:r w:rsidR="00E506AE">
              <w:rPr>
                <w:noProof/>
                <w:webHidden/>
              </w:rPr>
            </w:r>
            <w:r w:rsidR="00E506AE">
              <w:rPr>
                <w:noProof/>
                <w:webHidden/>
              </w:rPr>
              <w:fldChar w:fldCharType="separate"/>
            </w:r>
            <w:r w:rsidR="00E506AE">
              <w:rPr>
                <w:noProof/>
                <w:webHidden/>
              </w:rPr>
              <w:t>23</w:t>
            </w:r>
            <w:r w:rsidR="00E506AE">
              <w:rPr>
                <w:noProof/>
                <w:webHidden/>
              </w:rPr>
              <w:fldChar w:fldCharType="end"/>
            </w:r>
          </w:hyperlink>
        </w:p>
        <w:p w14:paraId="4CB5D08E" w14:textId="3C50F692" w:rsidR="00E506AE" w:rsidRDefault="00000000">
          <w:pPr>
            <w:pStyle w:val="TOC2"/>
            <w:tabs>
              <w:tab w:val="right" w:leader="dot" w:pos="9350"/>
            </w:tabs>
            <w:rPr>
              <w:rFonts w:asciiTheme="minorHAnsi" w:eastAsiaTheme="minorEastAsia" w:hAnsiTheme="minorHAnsi"/>
              <w:noProof/>
              <w:sz w:val="22"/>
              <w:lang w:val="en-CA" w:eastAsia="en-CA"/>
            </w:rPr>
          </w:pPr>
          <w:hyperlink w:anchor="_Toc183683653" w:history="1">
            <w:r w:rsidR="00E506AE" w:rsidRPr="00AF76A2">
              <w:rPr>
                <w:rStyle w:val="Hyperlink"/>
                <w:noProof/>
              </w:rPr>
              <w:t>6.1 Application to the employment life cycle</w:t>
            </w:r>
            <w:r w:rsidR="00E506AE">
              <w:rPr>
                <w:noProof/>
                <w:webHidden/>
              </w:rPr>
              <w:tab/>
            </w:r>
            <w:r w:rsidR="00E506AE">
              <w:rPr>
                <w:noProof/>
                <w:webHidden/>
              </w:rPr>
              <w:fldChar w:fldCharType="begin"/>
            </w:r>
            <w:r w:rsidR="00E506AE">
              <w:rPr>
                <w:noProof/>
                <w:webHidden/>
              </w:rPr>
              <w:instrText xml:space="preserve"> PAGEREF _Toc183683653 \h </w:instrText>
            </w:r>
            <w:r w:rsidR="00E506AE">
              <w:rPr>
                <w:noProof/>
                <w:webHidden/>
              </w:rPr>
            </w:r>
            <w:r w:rsidR="00E506AE">
              <w:rPr>
                <w:noProof/>
                <w:webHidden/>
              </w:rPr>
              <w:fldChar w:fldCharType="separate"/>
            </w:r>
            <w:r w:rsidR="00E506AE">
              <w:rPr>
                <w:noProof/>
                <w:webHidden/>
              </w:rPr>
              <w:t>24</w:t>
            </w:r>
            <w:r w:rsidR="00E506AE">
              <w:rPr>
                <w:noProof/>
                <w:webHidden/>
              </w:rPr>
              <w:fldChar w:fldCharType="end"/>
            </w:r>
          </w:hyperlink>
        </w:p>
        <w:p w14:paraId="760EA5BC" w14:textId="0F9589CE" w:rsidR="00E506AE" w:rsidRDefault="00000000">
          <w:pPr>
            <w:pStyle w:val="TOC2"/>
            <w:tabs>
              <w:tab w:val="right" w:leader="dot" w:pos="9350"/>
            </w:tabs>
            <w:rPr>
              <w:rFonts w:asciiTheme="minorHAnsi" w:eastAsiaTheme="minorEastAsia" w:hAnsiTheme="minorHAnsi"/>
              <w:noProof/>
              <w:sz w:val="22"/>
              <w:lang w:val="en-CA" w:eastAsia="en-CA"/>
            </w:rPr>
          </w:pPr>
          <w:hyperlink w:anchor="_Toc183683654" w:history="1">
            <w:r w:rsidR="00E506AE" w:rsidRPr="00AF76A2">
              <w:rPr>
                <w:rStyle w:val="Hyperlink"/>
                <w:noProof/>
              </w:rPr>
              <w:t>6.2 Long-Range Objective</w:t>
            </w:r>
            <w:r w:rsidR="00E506AE">
              <w:rPr>
                <w:noProof/>
                <w:webHidden/>
              </w:rPr>
              <w:tab/>
            </w:r>
            <w:r w:rsidR="00E506AE">
              <w:rPr>
                <w:noProof/>
                <w:webHidden/>
              </w:rPr>
              <w:fldChar w:fldCharType="begin"/>
            </w:r>
            <w:r w:rsidR="00E506AE">
              <w:rPr>
                <w:noProof/>
                <w:webHidden/>
              </w:rPr>
              <w:instrText xml:space="preserve"> PAGEREF _Toc183683654 \h </w:instrText>
            </w:r>
            <w:r w:rsidR="00E506AE">
              <w:rPr>
                <w:noProof/>
                <w:webHidden/>
              </w:rPr>
            </w:r>
            <w:r w:rsidR="00E506AE">
              <w:rPr>
                <w:noProof/>
                <w:webHidden/>
              </w:rPr>
              <w:fldChar w:fldCharType="separate"/>
            </w:r>
            <w:r w:rsidR="00E506AE">
              <w:rPr>
                <w:noProof/>
                <w:webHidden/>
              </w:rPr>
              <w:t>27</w:t>
            </w:r>
            <w:r w:rsidR="00E506AE">
              <w:rPr>
                <w:noProof/>
                <w:webHidden/>
              </w:rPr>
              <w:fldChar w:fldCharType="end"/>
            </w:r>
          </w:hyperlink>
        </w:p>
        <w:p w14:paraId="2AF90872" w14:textId="2F72C1F8" w:rsidR="00E506AE" w:rsidRDefault="00000000">
          <w:pPr>
            <w:pStyle w:val="TOC2"/>
            <w:tabs>
              <w:tab w:val="right" w:leader="dot" w:pos="9350"/>
            </w:tabs>
            <w:rPr>
              <w:rFonts w:asciiTheme="minorHAnsi" w:eastAsiaTheme="minorEastAsia" w:hAnsiTheme="minorHAnsi"/>
              <w:noProof/>
              <w:sz w:val="22"/>
              <w:lang w:val="en-CA" w:eastAsia="en-CA"/>
            </w:rPr>
          </w:pPr>
          <w:hyperlink w:anchor="_Toc183683655" w:history="1">
            <w:r w:rsidR="00E506AE" w:rsidRPr="00AF76A2">
              <w:rPr>
                <w:rStyle w:val="Hyperlink"/>
                <w:noProof/>
              </w:rPr>
              <w:t>6.3 Purpose</w:t>
            </w:r>
            <w:r w:rsidR="00E506AE">
              <w:rPr>
                <w:noProof/>
                <w:webHidden/>
              </w:rPr>
              <w:tab/>
            </w:r>
            <w:r w:rsidR="00E506AE">
              <w:rPr>
                <w:noProof/>
                <w:webHidden/>
              </w:rPr>
              <w:fldChar w:fldCharType="begin"/>
            </w:r>
            <w:r w:rsidR="00E506AE">
              <w:rPr>
                <w:noProof/>
                <w:webHidden/>
              </w:rPr>
              <w:instrText xml:space="preserve"> PAGEREF _Toc183683655 \h </w:instrText>
            </w:r>
            <w:r w:rsidR="00E506AE">
              <w:rPr>
                <w:noProof/>
                <w:webHidden/>
              </w:rPr>
            </w:r>
            <w:r w:rsidR="00E506AE">
              <w:rPr>
                <w:noProof/>
                <w:webHidden/>
              </w:rPr>
              <w:fldChar w:fldCharType="separate"/>
            </w:r>
            <w:r w:rsidR="00E506AE">
              <w:rPr>
                <w:noProof/>
                <w:webHidden/>
              </w:rPr>
              <w:t>27</w:t>
            </w:r>
            <w:r w:rsidR="00E506AE">
              <w:rPr>
                <w:noProof/>
                <w:webHidden/>
              </w:rPr>
              <w:fldChar w:fldCharType="end"/>
            </w:r>
          </w:hyperlink>
        </w:p>
        <w:p w14:paraId="2EC5CDAA" w14:textId="7C73B2DF" w:rsidR="00E506AE" w:rsidRDefault="00000000">
          <w:pPr>
            <w:pStyle w:val="TOC2"/>
            <w:tabs>
              <w:tab w:val="right" w:leader="dot" w:pos="9350"/>
            </w:tabs>
            <w:rPr>
              <w:rFonts w:asciiTheme="minorHAnsi" w:eastAsiaTheme="minorEastAsia" w:hAnsiTheme="minorHAnsi"/>
              <w:noProof/>
              <w:sz w:val="22"/>
              <w:lang w:val="en-CA" w:eastAsia="en-CA"/>
            </w:rPr>
          </w:pPr>
          <w:hyperlink w:anchor="_Toc183683656" w:history="1">
            <w:r w:rsidR="00E506AE" w:rsidRPr="00AF76A2">
              <w:rPr>
                <w:rStyle w:val="Hyperlink"/>
                <w:noProof/>
              </w:rPr>
              <w:t>6.4 Guiding Principles</w:t>
            </w:r>
            <w:r w:rsidR="00E506AE">
              <w:rPr>
                <w:noProof/>
                <w:webHidden/>
              </w:rPr>
              <w:tab/>
            </w:r>
            <w:r w:rsidR="00E506AE">
              <w:rPr>
                <w:noProof/>
                <w:webHidden/>
              </w:rPr>
              <w:fldChar w:fldCharType="begin"/>
            </w:r>
            <w:r w:rsidR="00E506AE">
              <w:rPr>
                <w:noProof/>
                <w:webHidden/>
              </w:rPr>
              <w:instrText xml:space="preserve"> PAGEREF _Toc183683656 \h </w:instrText>
            </w:r>
            <w:r w:rsidR="00E506AE">
              <w:rPr>
                <w:noProof/>
                <w:webHidden/>
              </w:rPr>
            </w:r>
            <w:r w:rsidR="00E506AE">
              <w:rPr>
                <w:noProof/>
                <w:webHidden/>
              </w:rPr>
              <w:fldChar w:fldCharType="separate"/>
            </w:r>
            <w:r w:rsidR="00E506AE">
              <w:rPr>
                <w:noProof/>
                <w:webHidden/>
              </w:rPr>
              <w:t>27</w:t>
            </w:r>
            <w:r w:rsidR="00E506AE">
              <w:rPr>
                <w:noProof/>
                <w:webHidden/>
              </w:rPr>
              <w:fldChar w:fldCharType="end"/>
            </w:r>
          </w:hyperlink>
        </w:p>
        <w:p w14:paraId="756FBAD6" w14:textId="03311FC0" w:rsidR="00E506AE" w:rsidRDefault="00000000">
          <w:pPr>
            <w:pStyle w:val="TOC1"/>
            <w:tabs>
              <w:tab w:val="right" w:leader="dot" w:pos="9350"/>
            </w:tabs>
            <w:rPr>
              <w:rFonts w:asciiTheme="minorHAnsi" w:eastAsiaTheme="minorEastAsia" w:hAnsiTheme="minorHAnsi"/>
              <w:noProof/>
              <w:sz w:val="22"/>
              <w:lang w:val="en-CA" w:eastAsia="en-CA"/>
            </w:rPr>
          </w:pPr>
          <w:hyperlink w:anchor="_Toc183683657" w:history="1">
            <w:r w:rsidR="00E506AE" w:rsidRPr="00AF76A2">
              <w:rPr>
                <w:rStyle w:val="Hyperlink"/>
                <w:noProof/>
              </w:rPr>
              <w:t>7 Scope</w:t>
            </w:r>
            <w:r w:rsidR="00E506AE">
              <w:rPr>
                <w:noProof/>
                <w:webHidden/>
              </w:rPr>
              <w:tab/>
            </w:r>
            <w:r w:rsidR="00E506AE">
              <w:rPr>
                <w:noProof/>
                <w:webHidden/>
              </w:rPr>
              <w:fldChar w:fldCharType="begin"/>
            </w:r>
            <w:r w:rsidR="00E506AE">
              <w:rPr>
                <w:noProof/>
                <w:webHidden/>
              </w:rPr>
              <w:instrText xml:space="preserve"> PAGEREF _Toc183683657 \h </w:instrText>
            </w:r>
            <w:r w:rsidR="00E506AE">
              <w:rPr>
                <w:noProof/>
                <w:webHidden/>
              </w:rPr>
            </w:r>
            <w:r w:rsidR="00E506AE">
              <w:rPr>
                <w:noProof/>
                <w:webHidden/>
              </w:rPr>
              <w:fldChar w:fldCharType="separate"/>
            </w:r>
            <w:r w:rsidR="00E506AE">
              <w:rPr>
                <w:noProof/>
                <w:webHidden/>
              </w:rPr>
              <w:t>29</w:t>
            </w:r>
            <w:r w:rsidR="00E506AE">
              <w:rPr>
                <w:noProof/>
                <w:webHidden/>
              </w:rPr>
              <w:fldChar w:fldCharType="end"/>
            </w:r>
          </w:hyperlink>
        </w:p>
        <w:p w14:paraId="5A5F99E7" w14:textId="66C798F8" w:rsidR="00E506AE" w:rsidRDefault="00000000">
          <w:pPr>
            <w:pStyle w:val="TOC2"/>
            <w:tabs>
              <w:tab w:val="right" w:leader="dot" w:pos="9350"/>
            </w:tabs>
            <w:rPr>
              <w:rFonts w:asciiTheme="minorHAnsi" w:eastAsiaTheme="minorEastAsia" w:hAnsiTheme="minorHAnsi"/>
              <w:noProof/>
              <w:sz w:val="22"/>
              <w:lang w:val="en-CA" w:eastAsia="en-CA"/>
            </w:rPr>
          </w:pPr>
          <w:hyperlink w:anchor="_Toc183683658" w:history="1">
            <w:r w:rsidR="00E506AE" w:rsidRPr="00AF76A2">
              <w:rPr>
                <w:rStyle w:val="Hyperlink"/>
                <w:noProof/>
              </w:rPr>
              <w:t>7.1 Intended audience</w:t>
            </w:r>
            <w:r w:rsidR="00E506AE">
              <w:rPr>
                <w:noProof/>
                <w:webHidden/>
              </w:rPr>
              <w:tab/>
            </w:r>
            <w:r w:rsidR="00E506AE">
              <w:rPr>
                <w:noProof/>
                <w:webHidden/>
              </w:rPr>
              <w:fldChar w:fldCharType="begin"/>
            </w:r>
            <w:r w:rsidR="00E506AE">
              <w:rPr>
                <w:noProof/>
                <w:webHidden/>
              </w:rPr>
              <w:instrText xml:space="preserve"> PAGEREF _Toc183683658 \h </w:instrText>
            </w:r>
            <w:r w:rsidR="00E506AE">
              <w:rPr>
                <w:noProof/>
                <w:webHidden/>
              </w:rPr>
            </w:r>
            <w:r w:rsidR="00E506AE">
              <w:rPr>
                <w:noProof/>
                <w:webHidden/>
              </w:rPr>
              <w:fldChar w:fldCharType="separate"/>
            </w:r>
            <w:r w:rsidR="00E506AE">
              <w:rPr>
                <w:noProof/>
                <w:webHidden/>
              </w:rPr>
              <w:t>29</w:t>
            </w:r>
            <w:r w:rsidR="00E506AE">
              <w:rPr>
                <w:noProof/>
                <w:webHidden/>
              </w:rPr>
              <w:fldChar w:fldCharType="end"/>
            </w:r>
          </w:hyperlink>
        </w:p>
        <w:p w14:paraId="20A01DFE" w14:textId="4266DC74" w:rsidR="00E506AE" w:rsidRDefault="00000000">
          <w:pPr>
            <w:pStyle w:val="TOC2"/>
            <w:tabs>
              <w:tab w:val="right" w:leader="dot" w:pos="9350"/>
            </w:tabs>
            <w:rPr>
              <w:rFonts w:asciiTheme="minorHAnsi" w:eastAsiaTheme="minorEastAsia" w:hAnsiTheme="minorHAnsi"/>
              <w:noProof/>
              <w:sz w:val="22"/>
              <w:lang w:val="en-CA" w:eastAsia="en-CA"/>
            </w:rPr>
          </w:pPr>
          <w:hyperlink w:anchor="_Toc183683659" w:history="1">
            <w:r w:rsidR="00E506AE" w:rsidRPr="00AF76A2">
              <w:rPr>
                <w:rStyle w:val="Hyperlink"/>
                <w:noProof/>
              </w:rPr>
              <w:t>7.2 Work</w:t>
            </w:r>
            <w:r w:rsidR="00E506AE">
              <w:rPr>
                <w:noProof/>
                <w:webHidden/>
              </w:rPr>
              <w:tab/>
            </w:r>
            <w:r w:rsidR="00E506AE">
              <w:rPr>
                <w:noProof/>
                <w:webHidden/>
              </w:rPr>
              <w:fldChar w:fldCharType="begin"/>
            </w:r>
            <w:r w:rsidR="00E506AE">
              <w:rPr>
                <w:noProof/>
                <w:webHidden/>
              </w:rPr>
              <w:instrText xml:space="preserve"> PAGEREF _Toc183683659 \h </w:instrText>
            </w:r>
            <w:r w:rsidR="00E506AE">
              <w:rPr>
                <w:noProof/>
                <w:webHidden/>
              </w:rPr>
            </w:r>
            <w:r w:rsidR="00E506AE">
              <w:rPr>
                <w:noProof/>
                <w:webHidden/>
              </w:rPr>
              <w:fldChar w:fldCharType="separate"/>
            </w:r>
            <w:r w:rsidR="00E506AE">
              <w:rPr>
                <w:noProof/>
                <w:webHidden/>
              </w:rPr>
              <w:t>29</w:t>
            </w:r>
            <w:r w:rsidR="00E506AE">
              <w:rPr>
                <w:noProof/>
                <w:webHidden/>
              </w:rPr>
              <w:fldChar w:fldCharType="end"/>
            </w:r>
          </w:hyperlink>
        </w:p>
        <w:p w14:paraId="39AB6267" w14:textId="60B560A9" w:rsidR="00E506AE" w:rsidRDefault="00000000">
          <w:pPr>
            <w:pStyle w:val="TOC2"/>
            <w:tabs>
              <w:tab w:val="right" w:leader="dot" w:pos="9350"/>
            </w:tabs>
            <w:rPr>
              <w:rFonts w:asciiTheme="minorHAnsi" w:eastAsiaTheme="minorEastAsia" w:hAnsiTheme="minorHAnsi"/>
              <w:noProof/>
              <w:sz w:val="22"/>
              <w:lang w:val="en-CA" w:eastAsia="en-CA"/>
            </w:rPr>
          </w:pPr>
          <w:hyperlink w:anchor="_Toc183683660" w:history="1">
            <w:r w:rsidR="00E506AE" w:rsidRPr="00AF76A2">
              <w:rPr>
                <w:rStyle w:val="Hyperlink"/>
                <w:noProof/>
              </w:rPr>
              <w:t>7.3 Work environments</w:t>
            </w:r>
            <w:r w:rsidR="00E506AE">
              <w:rPr>
                <w:noProof/>
                <w:webHidden/>
              </w:rPr>
              <w:tab/>
            </w:r>
            <w:r w:rsidR="00E506AE">
              <w:rPr>
                <w:noProof/>
                <w:webHidden/>
              </w:rPr>
              <w:fldChar w:fldCharType="begin"/>
            </w:r>
            <w:r w:rsidR="00E506AE">
              <w:rPr>
                <w:noProof/>
                <w:webHidden/>
              </w:rPr>
              <w:instrText xml:space="preserve"> PAGEREF _Toc183683660 \h </w:instrText>
            </w:r>
            <w:r w:rsidR="00E506AE">
              <w:rPr>
                <w:noProof/>
                <w:webHidden/>
              </w:rPr>
            </w:r>
            <w:r w:rsidR="00E506AE">
              <w:rPr>
                <w:noProof/>
                <w:webHidden/>
              </w:rPr>
              <w:fldChar w:fldCharType="separate"/>
            </w:r>
            <w:r w:rsidR="00E506AE">
              <w:rPr>
                <w:noProof/>
                <w:webHidden/>
              </w:rPr>
              <w:t>30</w:t>
            </w:r>
            <w:r w:rsidR="00E506AE">
              <w:rPr>
                <w:noProof/>
                <w:webHidden/>
              </w:rPr>
              <w:fldChar w:fldCharType="end"/>
            </w:r>
          </w:hyperlink>
        </w:p>
        <w:p w14:paraId="7EEAEE0B" w14:textId="488DB26B" w:rsidR="00E506AE" w:rsidRDefault="00000000">
          <w:pPr>
            <w:pStyle w:val="TOC2"/>
            <w:tabs>
              <w:tab w:val="right" w:leader="dot" w:pos="9350"/>
            </w:tabs>
            <w:rPr>
              <w:rFonts w:asciiTheme="minorHAnsi" w:eastAsiaTheme="minorEastAsia" w:hAnsiTheme="minorHAnsi"/>
              <w:noProof/>
              <w:sz w:val="22"/>
              <w:lang w:val="en-CA" w:eastAsia="en-CA"/>
            </w:rPr>
          </w:pPr>
          <w:hyperlink w:anchor="_Toc183683661" w:history="1">
            <w:r w:rsidR="00E506AE" w:rsidRPr="00AF76A2">
              <w:rPr>
                <w:rStyle w:val="Hyperlink"/>
                <w:noProof/>
              </w:rPr>
              <w:t>7.4 Terminology</w:t>
            </w:r>
            <w:r w:rsidR="00E506AE">
              <w:rPr>
                <w:noProof/>
                <w:webHidden/>
              </w:rPr>
              <w:tab/>
            </w:r>
            <w:r w:rsidR="00E506AE">
              <w:rPr>
                <w:noProof/>
                <w:webHidden/>
              </w:rPr>
              <w:fldChar w:fldCharType="begin"/>
            </w:r>
            <w:r w:rsidR="00E506AE">
              <w:rPr>
                <w:noProof/>
                <w:webHidden/>
              </w:rPr>
              <w:instrText xml:space="preserve"> PAGEREF _Toc183683661 \h </w:instrText>
            </w:r>
            <w:r w:rsidR="00E506AE">
              <w:rPr>
                <w:noProof/>
                <w:webHidden/>
              </w:rPr>
            </w:r>
            <w:r w:rsidR="00E506AE">
              <w:rPr>
                <w:noProof/>
                <w:webHidden/>
              </w:rPr>
              <w:fldChar w:fldCharType="separate"/>
            </w:r>
            <w:r w:rsidR="00E506AE">
              <w:rPr>
                <w:noProof/>
                <w:webHidden/>
              </w:rPr>
              <w:t>30</w:t>
            </w:r>
            <w:r w:rsidR="00E506AE">
              <w:rPr>
                <w:noProof/>
                <w:webHidden/>
              </w:rPr>
              <w:fldChar w:fldCharType="end"/>
            </w:r>
          </w:hyperlink>
        </w:p>
        <w:p w14:paraId="15BB1A07" w14:textId="1F9D3BFE" w:rsidR="00E506AE" w:rsidRDefault="00000000">
          <w:pPr>
            <w:pStyle w:val="TOC1"/>
            <w:tabs>
              <w:tab w:val="right" w:leader="dot" w:pos="9350"/>
            </w:tabs>
            <w:rPr>
              <w:rFonts w:asciiTheme="minorHAnsi" w:eastAsiaTheme="minorEastAsia" w:hAnsiTheme="minorHAnsi"/>
              <w:noProof/>
              <w:sz w:val="22"/>
              <w:lang w:val="en-CA" w:eastAsia="en-CA"/>
            </w:rPr>
          </w:pPr>
          <w:hyperlink w:anchor="_Toc183683662" w:history="1">
            <w:r w:rsidR="00E506AE" w:rsidRPr="00AF76A2">
              <w:rPr>
                <w:rStyle w:val="Hyperlink"/>
                <w:noProof/>
              </w:rPr>
              <w:t>8 Definitions and abbreviations</w:t>
            </w:r>
            <w:r w:rsidR="00E506AE">
              <w:rPr>
                <w:noProof/>
                <w:webHidden/>
              </w:rPr>
              <w:tab/>
            </w:r>
            <w:r w:rsidR="00E506AE">
              <w:rPr>
                <w:noProof/>
                <w:webHidden/>
              </w:rPr>
              <w:fldChar w:fldCharType="begin"/>
            </w:r>
            <w:r w:rsidR="00E506AE">
              <w:rPr>
                <w:noProof/>
                <w:webHidden/>
              </w:rPr>
              <w:instrText xml:space="preserve"> PAGEREF _Toc183683662 \h </w:instrText>
            </w:r>
            <w:r w:rsidR="00E506AE">
              <w:rPr>
                <w:noProof/>
                <w:webHidden/>
              </w:rPr>
            </w:r>
            <w:r w:rsidR="00E506AE">
              <w:rPr>
                <w:noProof/>
                <w:webHidden/>
              </w:rPr>
              <w:fldChar w:fldCharType="separate"/>
            </w:r>
            <w:r w:rsidR="00E506AE">
              <w:rPr>
                <w:noProof/>
                <w:webHidden/>
              </w:rPr>
              <w:t>31</w:t>
            </w:r>
            <w:r w:rsidR="00E506AE">
              <w:rPr>
                <w:noProof/>
                <w:webHidden/>
              </w:rPr>
              <w:fldChar w:fldCharType="end"/>
            </w:r>
          </w:hyperlink>
        </w:p>
        <w:p w14:paraId="45E24619" w14:textId="13DD5EA3" w:rsidR="00E506AE" w:rsidRDefault="00000000">
          <w:pPr>
            <w:pStyle w:val="TOC1"/>
            <w:tabs>
              <w:tab w:val="right" w:leader="dot" w:pos="9350"/>
            </w:tabs>
            <w:rPr>
              <w:rFonts w:asciiTheme="minorHAnsi" w:eastAsiaTheme="minorEastAsia" w:hAnsiTheme="minorHAnsi"/>
              <w:noProof/>
              <w:sz w:val="22"/>
              <w:lang w:val="en-CA" w:eastAsia="en-CA"/>
            </w:rPr>
          </w:pPr>
          <w:hyperlink w:anchor="_Toc183683663" w:history="1">
            <w:r w:rsidR="00E506AE" w:rsidRPr="00AF76A2">
              <w:rPr>
                <w:rStyle w:val="Hyperlink"/>
                <w:noProof/>
              </w:rPr>
              <w:t>9 Reference Document</w:t>
            </w:r>
            <w:r w:rsidR="00E506AE">
              <w:rPr>
                <w:noProof/>
                <w:webHidden/>
              </w:rPr>
              <w:tab/>
            </w:r>
            <w:r w:rsidR="00E506AE">
              <w:rPr>
                <w:noProof/>
                <w:webHidden/>
              </w:rPr>
              <w:fldChar w:fldCharType="begin"/>
            </w:r>
            <w:r w:rsidR="00E506AE">
              <w:rPr>
                <w:noProof/>
                <w:webHidden/>
              </w:rPr>
              <w:instrText xml:space="preserve"> PAGEREF _Toc183683663 \h </w:instrText>
            </w:r>
            <w:r w:rsidR="00E506AE">
              <w:rPr>
                <w:noProof/>
                <w:webHidden/>
              </w:rPr>
            </w:r>
            <w:r w:rsidR="00E506AE">
              <w:rPr>
                <w:noProof/>
                <w:webHidden/>
              </w:rPr>
              <w:fldChar w:fldCharType="separate"/>
            </w:r>
            <w:r w:rsidR="00E506AE">
              <w:rPr>
                <w:noProof/>
                <w:webHidden/>
              </w:rPr>
              <w:t>37</w:t>
            </w:r>
            <w:r w:rsidR="00E506AE">
              <w:rPr>
                <w:noProof/>
                <w:webHidden/>
              </w:rPr>
              <w:fldChar w:fldCharType="end"/>
            </w:r>
          </w:hyperlink>
        </w:p>
        <w:p w14:paraId="14A818D5" w14:textId="6DE44421" w:rsidR="00E506AE" w:rsidRDefault="00000000">
          <w:pPr>
            <w:pStyle w:val="TOC1"/>
            <w:tabs>
              <w:tab w:val="right" w:leader="dot" w:pos="9350"/>
            </w:tabs>
            <w:rPr>
              <w:rFonts w:asciiTheme="minorHAnsi" w:eastAsiaTheme="minorEastAsia" w:hAnsiTheme="minorHAnsi"/>
              <w:noProof/>
              <w:sz w:val="22"/>
              <w:lang w:val="en-CA" w:eastAsia="en-CA"/>
            </w:rPr>
          </w:pPr>
          <w:hyperlink w:anchor="_Toc183683664" w:history="1">
            <w:r w:rsidR="00E506AE" w:rsidRPr="00AF76A2">
              <w:rPr>
                <w:rStyle w:val="Hyperlink"/>
                <w:noProof/>
              </w:rPr>
              <w:t>10 Structural support, policy, and leadership (systems, policies, and practices)</w:t>
            </w:r>
            <w:r w:rsidR="00E506AE">
              <w:rPr>
                <w:noProof/>
                <w:webHidden/>
              </w:rPr>
              <w:tab/>
            </w:r>
            <w:r w:rsidR="00E506AE">
              <w:rPr>
                <w:noProof/>
                <w:webHidden/>
              </w:rPr>
              <w:fldChar w:fldCharType="begin"/>
            </w:r>
            <w:r w:rsidR="00E506AE">
              <w:rPr>
                <w:noProof/>
                <w:webHidden/>
              </w:rPr>
              <w:instrText xml:space="preserve"> PAGEREF _Toc183683664 \h </w:instrText>
            </w:r>
            <w:r w:rsidR="00E506AE">
              <w:rPr>
                <w:noProof/>
                <w:webHidden/>
              </w:rPr>
            </w:r>
            <w:r w:rsidR="00E506AE">
              <w:rPr>
                <w:noProof/>
                <w:webHidden/>
              </w:rPr>
              <w:fldChar w:fldCharType="separate"/>
            </w:r>
            <w:r w:rsidR="00E506AE">
              <w:rPr>
                <w:noProof/>
                <w:webHidden/>
              </w:rPr>
              <w:t>38</w:t>
            </w:r>
            <w:r w:rsidR="00E506AE">
              <w:rPr>
                <w:noProof/>
                <w:webHidden/>
              </w:rPr>
              <w:fldChar w:fldCharType="end"/>
            </w:r>
          </w:hyperlink>
        </w:p>
        <w:p w14:paraId="0FCD5E80" w14:textId="4634BF71" w:rsidR="00E506AE" w:rsidRDefault="00000000">
          <w:pPr>
            <w:pStyle w:val="TOC2"/>
            <w:tabs>
              <w:tab w:val="right" w:leader="dot" w:pos="9350"/>
            </w:tabs>
            <w:rPr>
              <w:rFonts w:asciiTheme="minorHAnsi" w:eastAsiaTheme="minorEastAsia" w:hAnsiTheme="minorHAnsi"/>
              <w:noProof/>
              <w:sz w:val="22"/>
              <w:lang w:val="en-CA" w:eastAsia="en-CA"/>
            </w:rPr>
          </w:pPr>
          <w:hyperlink w:anchor="_Toc183683665" w:history="1">
            <w:r w:rsidR="00E506AE" w:rsidRPr="00AF76A2">
              <w:rPr>
                <w:rStyle w:val="Hyperlink"/>
                <w:noProof/>
              </w:rPr>
              <w:t>10.1 Overview</w:t>
            </w:r>
            <w:r w:rsidR="00E506AE">
              <w:rPr>
                <w:noProof/>
                <w:webHidden/>
              </w:rPr>
              <w:tab/>
            </w:r>
            <w:r w:rsidR="00E506AE">
              <w:rPr>
                <w:noProof/>
                <w:webHidden/>
              </w:rPr>
              <w:fldChar w:fldCharType="begin"/>
            </w:r>
            <w:r w:rsidR="00E506AE">
              <w:rPr>
                <w:noProof/>
                <w:webHidden/>
              </w:rPr>
              <w:instrText xml:space="preserve"> PAGEREF _Toc183683665 \h </w:instrText>
            </w:r>
            <w:r w:rsidR="00E506AE">
              <w:rPr>
                <w:noProof/>
                <w:webHidden/>
              </w:rPr>
            </w:r>
            <w:r w:rsidR="00E506AE">
              <w:rPr>
                <w:noProof/>
                <w:webHidden/>
              </w:rPr>
              <w:fldChar w:fldCharType="separate"/>
            </w:r>
            <w:r w:rsidR="00E506AE">
              <w:rPr>
                <w:noProof/>
                <w:webHidden/>
              </w:rPr>
              <w:t>38</w:t>
            </w:r>
            <w:r w:rsidR="00E506AE">
              <w:rPr>
                <w:noProof/>
                <w:webHidden/>
              </w:rPr>
              <w:fldChar w:fldCharType="end"/>
            </w:r>
          </w:hyperlink>
        </w:p>
        <w:p w14:paraId="54AF140A" w14:textId="2E3B38AB" w:rsidR="00E506AE" w:rsidRDefault="00000000">
          <w:pPr>
            <w:pStyle w:val="TOC2"/>
            <w:tabs>
              <w:tab w:val="right" w:leader="dot" w:pos="9350"/>
            </w:tabs>
            <w:rPr>
              <w:rFonts w:asciiTheme="minorHAnsi" w:eastAsiaTheme="minorEastAsia" w:hAnsiTheme="minorHAnsi"/>
              <w:noProof/>
              <w:sz w:val="22"/>
              <w:lang w:val="en-CA" w:eastAsia="en-CA"/>
            </w:rPr>
          </w:pPr>
          <w:hyperlink w:anchor="_Toc183683666" w:history="1">
            <w:r w:rsidR="00E506AE" w:rsidRPr="00AF76A2">
              <w:rPr>
                <w:rStyle w:val="Hyperlink"/>
                <w:noProof/>
              </w:rPr>
              <w:t>10.2 Development, implementation, and monitoring of an employment accessibility strategy</w:t>
            </w:r>
            <w:r w:rsidR="00E506AE">
              <w:rPr>
                <w:noProof/>
                <w:webHidden/>
              </w:rPr>
              <w:tab/>
            </w:r>
            <w:r w:rsidR="00E506AE">
              <w:rPr>
                <w:noProof/>
                <w:webHidden/>
              </w:rPr>
              <w:fldChar w:fldCharType="begin"/>
            </w:r>
            <w:r w:rsidR="00E506AE">
              <w:rPr>
                <w:noProof/>
                <w:webHidden/>
              </w:rPr>
              <w:instrText xml:space="preserve"> PAGEREF _Toc183683666 \h </w:instrText>
            </w:r>
            <w:r w:rsidR="00E506AE">
              <w:rPr>
                <w:noProof/>
                <w:webHidden/>
              </w:rPr>
            </w:r>
            <w:r w:rsidR="00E506AE">
              <w:rPr>
                <w:noProof/>
                <w:webHidden/>
              </w:rPr>
              <w:fldChar w:fldCharType="separate"/>
            </w:r>
            <w:r w:rsidR="00E506AE">
              <w:rPr>
                <w:noProof/>
                <w:webHidden/>
              </w:rPr>
              <w:t>39</w:t>
            </w:r>
            <w:r w:rsidR="00E506AE">
              <w:rPr>
                <w:noProof/>
                <w:webHidden/>
              </w:rPr>
              <w:fldChar w:fldCharType="end"/>
            </w:r>
          </w:hyperlink>
        </w:p>
        <w:p w14:paraId="5BA09EAB" w14:textId="03B682C4" w:rsidR="00E506AE" w:rsidRDefault="00000000">
          <w:pPr>
            <w:pStyle w:val="TOC2"/>
            <w:tabs>
              <w:tab w:val="right" w:leader="dot" w:pos="9350"/>
            </w:tabs>
            <w:rPr>
              <w:rFonts w:asciiTheme="minorHAnsi" w:eastAsiaTheme="minorEastAsia" w:hAnsiTheme="minorHAnsi"/>
              <w:noProof/>
              <w:sz w:val="22"/>
              <w:lang w:val="en-CA" w:eastAsia="en-CA"/>
            </w:rPr>
          </w:pPr>
          <w:hyperlink w:anchor="_Toc183683667" w:history="1">
            <w:r w:rsidR="00E506AE" w:rsidRPr="00AF76A2">
              <w:rPr>
                <w:rStyle w:val="Hyperlink"/>
                <w:noProof/>
              </w:rPr>
              <w:t>10.3 Key components for a successful employment accessibility strategy</w:t>
            </w:r>
            <w:r w:rsidR="00E506AE">
              <w:rPr>
                <w:noProof/>
                <w:webHidden/>
              </w:rPr>
              <w:tab/>
            </w:r>
            <w:r w:rsidR="00E506AE">
              <w:rPr>
                <w:noProof/>
                <w:webHidden/>
              </w:rPr>
              <w:fldChar w:fldCharType="begin"/>
            </w:r>
            <w:r w:rsidR="00E506AE">
              <w:rPr>
                <w:noProof/>
                <w:webHidden/>
              </w:rPr>
              <w:instrText xml:space="preserve"> PAGEREF _Toc183683667 \h </w:instrText>
            </w:r>
            <w:r w:rsidR="00E506AE">
              <w:rPr>
                <w:noProof/>
                <w:webHidden/>
              </w:rPr>
            </w:r>
            <w:r w:rsidR="00E506AE">
              <w:rPr>
                <w:noProof/>
                <w:webHidden/>
              </w:rPr>
              <w:fldChar w:fldCharType="separate"/>
            </w:r>
            <w:r w:rsidR="00E506AE">
              <w:rPr>
                <w:noProof/>
                <w:webHidden/>
              </w:rPr>
              <w:t>40</w:t>
            </w:r>
            <w:r w:rsidR="00E506AE">
              <w:rPr>
                <w:noProof/>
                <w:webHidden/>
              </w:rPr>
              <w:fldChar w:fldCharType="end"/>
            </w:r>
          </w:hyperlink>
        </w:p>
        <w:p w14:paraId="3BF3FA8F" w14:textId="57A75116" w:rsidR="00E506AE" w:rsidRDefault="00000000">
          <w:pPr>
            <w:pStyle w:val="TOC2"/>
            <w:tabs>
              <w:tab w:val="right" w:leader="dot" w:pos="9350"/>
            </w:tabs>
            <w:rPr>
              <w:rFonts w:asciiTheme="minorHAnsi" w:eastAsiaTheme="minorEastAsia" w:hAnsiTheme="minorHAnsi"/>
              <w:noProof/>
              <w:sz w:val="22"/>
              <w:lang w:val="en-CA" w:eastAsia="en-CA"/>
            </w:rPr>
          </w:pPr>
          <w:hyperlink w:anchor="_Toc183683668" w:history="1">
            <w:r w:rsidR="00E506AE" w:rsidRPr="00AF76A2">
              <w:rPr>
                <w:rStyle w:val="Hyperlink"/>
                <w:noProof/>
              </w:rPr>
              <w:t>10.4 Roles and responsibilities</w:t>
            </w:r>
            <w:r w:rsidR="00E506AE">
              <w:rPr>
                <w:noProof/>
                <w:webHidden/>
              </w:rPr>
              <w:tab/>
            </w:r>
            <w:r w:rsidR="00E506AE">
              <w:rPr>
                <w:noProof/>
                <w:webHidden/>
              </w:rPr>
              <w:fldChar w:fldCharType="begin"/>
            </w:r>
            <w:r w:rsidR="00E506AE">
              <w:rPr>
                <w:noProof/>
                <w:webHidden/>
              </w:rPr>
              <w:instrText xml:space="preserve"> PAGEREF _Toc183683668 \h </w:instrText>
            </w:r>
            <w:r w:rsidR="00E506AE">
              <w:rPr>
                <w:noProof/>
                <w:webHidden/>
              </w:rPr>
            </w:r>
            <w:r w:rsidR="00E506AE">
              <w:rPr>
                <w:noProof/>
                <w:webHidden/>
              </w:rPr>
              <w:fldChar w:fldCharType="separate"/>
            </w:r>
            <w:r w:rsidR="00E506AE">
              <w:rPr>
                <w:noProof/>
                <w:webHidden/>
              </w:rPr>
              <w:t>41</w:t>
            </w:r>
            <w:r w:rsidR="00E506AE">
              <w:rPr>
                <w:noProof/>
                <w:webHidden/>
              </w:rPr>
              <w:fldChar w:fldCharType="end"/>
            </w:r>
          </w:hyperlink>
        </w:p>
        <w:p w14:paraId="19E02422" w14:textId="32877A09" w:rsidR="00E506AE" w:rsidRDefault="00000000">
          <w:pPr>
            <w:pStyle w:val="TOC3"/>
            <w:tabs>
              <w:tab w:val="right" w:leader="dot" w:pos="9350"/>
            </w:tabs>
            <w:rPr>
              <w:rFonts w:asciiTheme="minorHAnsi" w:eastAsiaTheme="minorEastAsia" w:hAnsiTheme="minorHAnsi"/>
              <w:noProof/>
              <w:sz w:val="22"/>
              <w:lang w:val="en-CA" w:eastAsia="en-CA"/>
            </w:rPr>
          </w:pPr>
          <w:hyperlink w:anchor="_Toc183683669" w:history="1">
            <w:r w:rsidR="00E506AE" w:rsidRPr="00AF76A2">
              <w:rPr>
                <w:rStyle w:val="Hyperlink"/>
                <w:noProof/>
              </w:rPr>
              <w:t>10.4.1 Role and responsibilities of senior management</w:t>
            </w:r>
            <w:r w:rsidR="00E506AE">
              <w:rPr>
                <w:noProof/>
                <w:webHidden/>
              </w:rPr>
              <w:tab/>
            </w:r>
            <w:r w:rsidR="00E506AE">
              <w:rPr>
                <w:noProof/>
                <w:webHidden/>
              </w:rPr>
              <w:fldChar w:fldCharType="begin"/>
            </w:r>
            <w:r w:rsidR="00E506AE">
              <w:rPr>
                <w:noProof/>
                <w:webHidden/>
              </w:rPr>
              <w:instrText xml:space="preserve"> PAGEREF _Toc183683669 \h </w:instrText>
            </w:r>
            <w:r w:rsidR="00E506AE">
              <w:rPr>
                <w:noProof/>
                <w:webHidden/>
              </w:rPr>
            </w:r>
            <w:r w:rsidR="00E506AE">
              <w:rPr>
                <w:noProof/>
                <w:webHidden/>
              </w:rPr>
              <w:fldChar w:fldCharType="separate"/>
            </w:r>
            <w:r w:rsidR="00E506AE">
              <w:rPr>
                <w:noProof/>
                <w:webHidden/>
              </w:rPr>
              <w:t>41</w:t>
            </w:r>
            <w:r w:rsidR="00E506AE">
              <w:rPr>
                <w:noProof/>
                <w:webHidden/>
              </w:rPr>
              <w:fldChar w:fldCharType="end"/>
            </w:r>
          </w:hyperlink>
        </w:p>
        <w:p w14:paraId="46D6DA35" w14:textId="6F0A8D67" w:rsidR="00E506AE" w:rsidRDefault="00000000">
          <w:pPr>
            <w:pStyle w:val="TOC3"/>
            <w:tabs>
              <w:tab w:val="right" w:leader="dot" w:pos="9350"/>
            </w:tabs>
            <w:rPr>
              <w:rFonts w:asciiTheme="minorHAnsi" w:eastAsiaTheme="minorEastAsia" w:hAnsiTheme="minorHAnsi"/>
              <w:noProof/>
              <w:sz w:val="22"/>
              <w:lang w:val="en-CA" w:eastAsia="en-CA"/>
            </w:rPr>
          </w:pPr>
          <w:hyperlink w:anchor="_Toc183683670" w:history="1">
            <w:r w:rsidR="00E506AE" w:rsidRPr="00AF76A2">
              <w:rPr>
                <w:rStyle w:val="Hyperlink"/>
                <w:noProof/>
              </w:rPr>
              <w:t>10.4.2 Role and responsibilities of managers, supervisors, and internal experts</w:t>
            </w:r>
            <w:r w:rsidR="00E506AE">
              <w:rPr>
                <w:noProof/>
                <w:webHidden/>
              </w:rPr>
              <w:tab/>
            </w:r>
            <w:r w:rsidR="00E506AE">
              <w:rPr>
                <w:noProof/>
                <w:webHidden/>
              </w:rPr>
              <w:fldChar w:fldCharType="begin"/>
            </w:r>
            <w:r w:rsidR="00E506AE">
              <w:rPr>
                <w:noProof/>
                <w:webHidden/>
              </w:rPr>
              <w:instrText xml:space="preserve"> PAGEREF _Toc183683670 \h </w:instrText>
            </w:r>
            <w:r w:rsidR="00E506AE">
              <w:rPr>
                <w:noProof/>
                <w:webHidden/>
              </w:rPr>
            </w:r>
            <w:r w:rsidR="00E506AE">
              <w:rPr>
                <w:noProof/>
                <w:webHidden/>
              </w:rPr>
              <w:fldChar w:fldCharType="separate"/>
            </w:r>
            <w:r w:rsidR="00E506AE">
              <w:rPr>
                <w:noProof/>
                <w:webHidden/>
              </w:rPr>
              <w:t>43</w:t>
            </w:r>
            <w:r w:rsidR="00E506AE">
              <w:rPr>
                <w:noProof/>
                <w:webHidden/>
              </w:rPr>
              <w:fldChar w:fldCharType="end"/>
            </w:r>
          </w:hyperlink>
        </w:p>
        <w:p w14:paraId="3B7E0363" w14:textId="1CA16F7C" w:rsidR="00E506AE" w:rsidRDefault="00000000">
          <w:pPr>
            <w:pStyle w:val="TOC3"/>
            <w:tabs>
              <w:tab w:val="right" w:leader="dot" w:pos="9350"/>
            </w:tabs>
            <w:rPr>
              <w:rFonts w:asciiTheme="minorHAnsi" w:eastAsiaTheme="minorEastAsia" w:hAnsiTheme="minorHAnsi"/>
              <w:noProof/>
              <w:sz w:val="22"/>
              <w:lang w:val="en-CA" w:eastAsia="en-CA"/>
            </w:rPr>
          </w:pPr>
          <w:hyperlink w:anchor="_Toc183683671" w:history="1">
            <w:r w:rsidR="00E506AE" w:rsidRPr="00AF76A2">
              <w:rPr>
                <w:rStyle w:val="Hyperlink"/>
                <w:noProof/>
              </w:rPr>
              <w:t>10.4.3 The role of an organization in a unionized workplace</w:t>
            </w:r>
            <w:r w:rsidR="00E506AE">
              <w:rPr>
                <w:noProof/>
                <w:webHidden/>
              </w:rPr>
              <w:tab/>
            </w:r>
            <w:r w:rsidR="00E506AE">
              <w:rPr>
                <w:noProof/>
                <w:webHidden/>
              </w:rPr>
              <w:fldChar w:fldCharType="begin"/>
            </w:r>
            <w:r w:rsidR="00E506AE">
              <w:rPr>
                <w:noProof/>
                <w:webHidden/>
              </w:rPr>
              <w:instrText xml:space="preserve"> PAGEREF _Toc183683671 \h </w:instrText>
            </w:r>
            <w:r w:rsidR="00E506AE">
              <w:rPr>
                <w:noProof/>
                <w:webHidden/>
              </w:rPr>
            </w:r>
            <w:r w:rsidR="00E506AE">
              <w:rPr>
                <w:noProof/>
                <w:webHidden/>
              </w:rPr>
              <w:fldChar w:fldCharType="separate"/>
            </w:r>
            <w:r w:rsidR="00E506AE">
              <w:rPr>
                <w:noProof/>
                <w:webHidden/>
              </w:rPr>
              <w:t>45</w:t>
            </w:r>
            <w:r w:rsidR="00E506AE">
              <w:rPr>
                <w:noProof/>
                <w:webHidden/>
              </w:rPr>
              <w:fldChar w:fldCharType="end"/>
            </w:r>
          </w:hyperlink>
        </w:p>
        <w:p w14:paraId="6C54C886" w14:textId="04F6FC5F" w:rsidR="00E506AE" w:rsidRDefault="00000000">
          <w:pPr>
            <w:pStyle w:val="TOC3"/>
            <w:tabs>
              <w:tab w:val="right" w:leader="dot" w:pos="9350"/>
            </w:tabs>
            <w:rPr>
              <w:rFonts w:asciiTheme="minorHAnsi" w:eastAsiaTheme="minorEastAsia" w:hAnsiTheme="minorHAnsi"/>
              <w:noProof/>
              <w:sz w:val="22"/>
              <w:lang w:val="en-CA" w:eastAsia="en-CA"/>
            </w:rPr>
          </w:pPr>
          <w:hyperlink w:anchor="_Toc183683672" w:history="1">
            <w:r w:rsidR="00E506AE" w:rsidRPr="00AF76A2">
              <w:rPr>
                <w:rStyle w:val="Hyperlink"/>
                <w:noProof/>
              </w:rPr>
              <w:t>10.4.4 Worker Role</w:t>
            </w:r>
            <w:r w:rsidR="00E506AE">
              <w:rPr>
                <w:noProof/>
                <w:webHidden/>
              </w:rPr>
              <w:tab/>
            </w:r>
            <w:r w:rsidR="00E506AE">
              <w:rPr>
                <w:noProof/>
                <w:webHidden/>
              </w:rPr>
              <w:fldChar w:fldCharType="begin"/>
            </w:r>
            <w:r w:rsidR="00E506AE">
              <w:rPr>
                <w:noProof/>
                <w:webHidden/>
              </w:rPr>
              <w:instrText xml:space="preserve"> PAGEREF _Toc183683672 \h </w:instrText>
            </w:r>
            <w:r w:rsidR="00E506AE">
              <w:rPr>
                <w:noProof/>
                <w:webHidden/>
              </w:rPr>
            </w:r>
            <w:r w:rsidR="00E506AE">
              <w:rPr>
                <w:noProof/>
                <w:webHidden/>
              </w:rPr>
              <w:fldChar w:fldCharType="separate"/>
            </w:r>
            <w:r w:rsidR="00E506AE">
              <w:rPr>
                <w:noProof/>
                <w:webHidden/>
              </w:rPr>
              <w:t>46</w:t>
            </w:r>
            <w:r w:rsidR="00E506AE">
              <w:rPr>
                <w:noProof/>
                <w:webHidden/>
              </w:rPr>
              <w:fldChar w:fldCharType="end"/>
            </w:r>
          </w:hyperlink>
        </w:p>
        <w:p w14:paraId="0B9DBB89" w14:textId="7EA53C50" w:rsidR="00E506AE" w:rsidRDefault="00000000">
          <w:pPr>
            <w:pStyle w:val="TOC2"/>
            <w:tabs>
              <w:tab w:val="right" w:leader="dot" w:pos="9350"/>
            </w:tabs>
            <w:rPr>
              <w:rFonts w:asciiTheme="minorHAnsi" w:eastAsiaTheme="minorEastAsia" w:hAnsiTheme="minorHAnsi"/>
              <w:noProof/>
              <w:sz w:val="22"/>
              <w:lang w:val="en-CA" w:eastAsia="en-CA"/>
            </w:rPr>
          </w:pPr>
          <w:hyperlink w:anchor="_Toc183683673" w:history="1">
            <w:r w:rsidR="00E506AE" w:rsidRPr="00AF76A2">
              <w:rPr>
                <w:rStyle w:val="Hyperlink"/>
                <w:noProof/>
              </w:rPr>
              <w:t>10.5 Organizational policies</w:t>
            </w:r>
            <w:r w:rsidR="00E506AE">
              <w:rPr>
                <w:noProof/>
                <w:webHidden/>
              </w:rPr>
              <w:tab/>
            </w:r>
            <w:r w:rsidR="00E506AE">
              <w:rPr>
                <w:noProof/>
                <w:webHidden/>
              </w:rPr>
              <w:fldChar w:fldCharType="begin"/>
            </w:r>
            <w:r w:rsidR="00E506AE">
              <w:rPr>
                <w:noProof/>
                <w:webHidden/>
              </w:rPr>
              <w:instrText xml:space="preserve"> PAGEREF _Toc183683673 \h </w:instrText>
            </w:r>
            <w:r w:rsidR="00E506AE">
              <w:rPr>
                <w:noProof/>
                <w:webHidden/>
              </w:rPr>
            </w:r>
            <w:r w:rsidR="00E506AE">
              <w:rPr>
                <w:noProof/>
                <w:webHidden/>
              </w:rPr>
              <w:fldChar w:fldCharType="separate"/>
            </w:r>
            <w:r w:rsidR="00E506AE">
              <w:rPr>
                <w:noProof/>
                <w:webHidden/>
              </w:rPr>
              <w:t>46</w:t>
            </w:r>
            <w:r w:rsidR="00E506AE">
              <w:rPr>
                <w:noProof/>
                <w:webHidden/>
              </w:rPr>
              <w:fldChar w:fldCharType="end"/>
            </w:r>
          </w:hyperlink>
        </w:p>
        <w:p w14:paraId="3D303E2D" w14:textId="49C64A12" w:rsidR="00E506AE" w:rsidRDefault="00000000">
          <w:pPr>
            <w:pStyle w:val="TOC3"/>
            <w:tabs>
              <w:tab w:val="right" w:leader="dot" w:pos="9350"/>
            </w:tabs>
            <w:rPr>
              <w:rFonts w:asciiTheme="minorHAnsi" w:eastAsiaTheme="minorEastAsia" w:hAnsiTheme="minorHAnsi"/>
              <w:noProof/>
              <w:sz w:val="22"/>
              <w:lang w:val="en-CA" w:eastAsia="en-CA"/>
            </w:rPr>
          </w:pPr>
          <w:hyperlink w:anchor="_Toc183683674" w:history="1">
            <w:r w:rsidR="00E506AE" w:rsidRPr="00AF76A2">
              <w:rPr>
                <w:rStyle w:val="Hyperlink"/>
                <w:noProof/>
              </w:rPr>
              <w:t>10.5.1 Policy development</w:t>
            </w:r>
            <w:r w:rsidR="00E506AE">
              <w:rPr>
                <w:noProof/>
                <w:webHidden/>
              </w:rPr>
              <w:tab/>
            </w:r>
            <w:r w:rsidR="00E506AE">
              <w:rPr>
                <w:noProof/>
                <w:webHidden/>
              </w:rPr>
              <w:fldChar w:fldCharType="begin"/>
            </w:r>
            <w:r w:rsidR="00E506AE">
              <w:rPr>
                <w:noProof/>
                <w:webHidden/>
              </w:rPr>
              <w:instrText xml:space="preserve"> PAGEREF _Toc183683674 \h </w:instrText>
            </w:r>
            <w:r w:rsidR="00E506AE">
              <w:rPr>
                <w:noProof/>
                <w:webHidden/>
              </w:rPr>
            </w:r>
            <w:r w:rsidR="00E506AE">
              <w:rPr>
                <w:noProof/>
                <w:webHidden/>
              </w:rPr>
              <w:fldChar w:fldCharType="separate"/>
            </w:r>
            <w:r w:rsidR="00E506AE">
              <w:rPr>
                <w:noProof/>
                <w:webHidden/>
              </w:rPr>
              <w:t>46</w:t>
            </w:r>
            <w:r w:rsidR="00E506AE">
              <w:rPr>
                <w:noProof/>
                <w:webHidden/>
              </w:rPr>
              <w:fldChar w:fldCharType="end"/>
            </w:r>
          </w:hyperlink>
        </w:p>
        <w:p w14:paraId="7ECE2228" w14:textId="3F45EDAF" w:rsidR="00E506AE" w:rsidRDefault="00000000">
          <w:pPr>
            <w:pStyle w:val="TOC3"/>
            <w:tabs>
              <w:tab w:val="right" w:leader="dot" w:pos="9350"/>
            </w:tabs>
            <w:rPr>
              <w:rFonts w:asciiTheme="minorHAnsi" w:eastAsiaTheme="minorEastAsia" w:hAnsiTheme="minorHAnsi"/>
              <w:noProof/>
              <w:sz w:val="22"/>
              <w:lang w:val="en-CA" w:eastAsia="en-CA"/>
            </w:rPr>
          </w:pPr>
          <w:hyperlink w:anchor="_Toc183683675" w:history="1">
            <w:r w:rsidR="00E506AE" w:rsidRPr="00AF76A2">
              <w:rPr>
                <w:rStyle w:val="Hyperlink"/>
                <w:noProof/>
              </w:rPr>
              <w:t>10.5.2 Policy domains</w:t>
            </w:r>
            <w:r w:rsidR="00E506AE">
              <w:rPr>
                <w:noProof/>
                <w:webHidden/>
              </w:rPr>
              <w:tab/>
            </w:r>
            <w:r w:rsidR="00E506AE">
              <w:rPr>
                <w:noProof/>
                <w:webHidden/>
              </w:rPr>
              <w:fldChar w:fldCharType="begin"/>
            </w:r>
            <w:r w:rsidR="00E506AE">
              <w:rPr>
                <w:noProof/>
                <w:webHidden/>
              </w:rPr>
              <w:instrText xml:space="preserve"> PAGEREF _Toc183683675 \h </w:instrText>
            </w:r>
            <w:r w:rsidR="00E506AE">
              <w:rPr>
                <w:noProof/>
                <w:webHidden/>
              </w:rPr>
            </w:r>
            <w:r w:rsidR="00E506AE">
              <w:rPr>
                <w:noProof/>
                <w:webHidden/>
              </w:rPr>
              <w:fldChar w:fldCharType="separate"/>
            </w:r>
            <w:r w:rsidR="00E506AE">
              <w:rPr>
                <w:noProof/>
                <w:webHidden/>
              </w:rPr>
              <w:t>47</w:t>
            </w:r>
            <w:r w:rsidR="00E506AE">
              <w:rPr>
                <w:noProof/>
                <w:webHidden/>
              </w:rPr>
              <w:fldChar w:fldCharType="end"/>
            </w:r>
          </w:hyperlink>
        </w:p>
        <w:p w14:paraId="45014241" w14:textId="242BA168" w:rsidR="00E506AE" w:rsidRDefault="00000000">
          <w:pPr>
            <w:pStyle w:val="TOC3"/>
            <w:tabs>
              <w:tab w:val="right" w:leader="dot" w:pos="9350"/>
            </w:tabs>
            <w:rPr>
              <w:rFonts w:asciiTheme="minorHAnsi" w:eastAsiaTheme="minorEastAsia" w:hAnsiTheme="minorHAnsi"/>
              <w:noProof/>
              <w:sz w:val="22"/>
              <w:lang w:val="en-CA" w:eastAsia="en-CA"/>
            </w:rPr>
          </w:pPr>
          <w:hyperlink w:anchor="_Toc183683676" w:history="1">
            <w:r w:rsidR="00E506AE" w:rsidRPr="00AF76A2">
              <w:rPr>
                <w:rStyle w:val="Hyperlink"/>
                <w:noProof/>
              </w:rPr>
              <w:t>10.5.3 Accessibility policy</w:t>
            </w:r>
            <w:r w:rsidR="00E506AE">
              <w:rPr>
                <w:noProof/>
                <w:webHidden/>
              </w:rPr>
              <w:tab/>
            </w:r>
            <w:r w:rsidR="00E506AE">
              <w:rPr>
                <w:noProof/>
                <w:webHidden/>
              </w:rPr>
              <w:fldChar w:fldCharType="begin"/>
            </w:r>
            <w:r w:rsidR="00E506AE">
              <w:rPr>
                <w:noProof/>
                <w:webHidden/>
              </w:rPr>
              <w:instrText xml:space="preserve"> PAGEREF _Toc183683676 \h </w:instrText>
            </w:r>
            <w:r w:rsidR="00E506AE">
              <w:rPr>
                <w:noProof/>
                <w:webHidden/>
              </w:rPr>
            </w:r>
            <w:r w:rsidR="00E506AE">
              <w:rPr>
                <w:noProof/>
                <w:webHidden/>
              </w:rPr>
              <w:fldChar w:fldCharType="separate"/>
            </w:r>
            <w:r w:rsidR="00E506AE">
              <w:rPr>
                <w:noProof/>
                <w:webHidden/>
              </w:rPr>
              <w:t>48</w:t>
            </w:r>
            <w:r w:rsidR="00E506AE">
              <w:rPr>
                <w:noProof/>
                <w:webHidden/>
              </w:rPr>
              <w:fldChar w:fldCharType="end"/>
            </w:r>
          </w:hyperlink>
        </w:p>
        <w:p w14:paraId="5C579CD7" w14:textId="39319BA9" w:rsidR="00E506AE" w:rsidRDefault="00000000">
          <w:pPr>
            <w:pStyle w:val="TOC2"/>
            <w:tabs>
              <w:tab w:val="right" w:leader="dot" w:pos="9350"/>
            </w:tabs>
            <w:rPr>
              <w:rFonts w:asciiTheme="minorHAnsi" w:eastAsiaTheme="minorEastAsia" w:hAnsiTheme="minorHAnsi"/>
              <w:noProof/>
              <w:sz w:val="22"/>
              <w:lang w:val="en-CA" w:eastAsia="en-CA"/>
            </w:rPr>
          </w:pPr>
          <w:hyperlink w:anchor="_Toc183683677" w:history="1">
            <w:r w:rsidR="00E506AE" w:rsidRPr="00AF76A2">
              <w:rPr>
                <w:rStyle w:val="Hyperlink"/>
                <w:noProof/>
              </w:rPr>
              <w:t>10.6 Access to information</w:t>
            </w:r>
            <w:r w:rsidR="00E506AE">
              <w:rPr>
                <w:noProof/>
                <w:webHidden/>
              </w:rPr>
              <w:tab/>
            </w:r>
            <w:r w:rsidR="00E506AE">
              <w:rPr>
                <w:noProof/>
                <w:webHidden/>
              </w:rPr>
              <w:fldChar w:fldCharType="begin"/>
            </w:r>
            <w:r w:rsidR="00E506AE">
              <w:rPr>
                <w:noProof/>
                <w:webHidden/>
              </w:rPr>
              <w:instrText xml:space="preserve"> PAGEREF _Toc183683677 \h </w:instrText>
            </w:r>
            <w:r w:rsidR="00E506AE">
              <w:rPr>
                <w:noProof/>
                <w:webHidden/>
              </w:rPr>
            </w:r>
            <w:r w:rsidR="00E506AE">
              <w:rPr>
                <w:noProof/>
                <w:webHidden/>
              </w:rPr>
              <w:fldChar w:fldCharType="separate"/>
            </w:r>
            <w:r w:rsidR="00E506AE">
              <w:rPr>
                <w:noProof/>
                <w:webHidden/>
              </w:rPr>
              <w:t>48</w:t>
            </w:r>
            <w:r w:rsidR="00E506AE">
              <w:rPr>
                <w:noProof/>
                <w:webHidden/>
              </w:rPr>
              <w:fldChar w:fldCharType="end"/>
            </w:r>
          </w:hyperlink>
        </w:p>
        <w:p w14:paraId="2828CD28" w14:textId="5FE245B4" w:rsidR="00E506AE" w:rsidRDefault="00000000">
          <w:pPr>
            <w:pStyle w:val="TOC3"/>
            <w:tabs>
              <w:tab w:val="right" w:leader="dot" w:pos="9350"/>
            </w:tabs>
            <w:rPr>
              <w:rFonts w:asciiTheme="minorHAnsi" w:eastAsiaTheme="minorEastAsia" w:hAnsiTheme="minorHAnsi"/>
              <w:noProof/>
              <w:sz w:val="22"/>
              <w:lang w:val="en-CA" w:eastAsia="en-CA"/>
            </w:rPr>
          </w:pPr>
          <w:hyperlink w:anchor="_Toc183683678" w:history="1">
            <w:r w:rsidR="00E506AE" w:rsidRPr="00AF76A2">
              <w:rPr>
                <w:rStyle w:val="Hyperlink"/>
                <w:noProof/>
              </w:rPr>
              <w:t>10.6.1 Accessibility of communications</w:t>
            </w:r>
            <w:r w:rsidR="00E506AE">
              <w:rPr>
                <w:noProof/>
                <w:webHidden/>
              </w:rPr>
              <w:tab/>
            </w:r>
            <w:r w:rsidR="00E506AE">
              <w:rPr>
                <w:noProof/>
                <w:webHidden/>
              </w:rPr>
              <w:fldChar w:fldCharType="begin"/>
            </w:r>
            <w:r w:rsidR="00E506AE">
              <w:rPr>
                <w:noProof/>
                <w:webHidden/>
              </w:rPr>
              <w:instrText xml:space="preserve"> PAGEREF _Toc183683678 \h </w:instrText>
            </w:r>
            <w:r w:rsidR="00E506AE">
              <w:rPr>
                <w:noProof/>
                <w:webHidden/>
              </w:rPr>
            </w:r>
            <w:r w:rsidR="00E506AE">
              <w:rPr>
                <w:noProof/>
                <w:webHidden/>
              </w:rPr>
              <w:fldChar w:fldCharType="separate"/>
            </w:r>
            <w:r w:rsidR="00E506AE">
              <w:rPr>
                <w:noProof/>
                <w:webHidden/>
              </w:rPr>
              <w:t>49</w:t>
            </w:r>
            <w:r w:rsidR="00E506AE">
              <w:rPr>
                <w:noProof/>
                <w:webHidden/>
              </w:rPr>
              <w:fldChar w:fldCharType="end"/>
            </w:r>
          </w:hyperlink>
        </w:p>
        <w:p w14:paraId="40534455" w14:textId="040899C3" w:rsidR="00E506AE" w:rsidRDefault="00000000">
          <w:pPr>
            <w:pStyle w:val="TOC2"/>
            <w:tabs>
              <w:tab w:val="right" w:leader="dot" w:pos="9350"/>
            </w:tabs>
            <w:rPr>
              <w:rFonts w:asciiTheme="minorHAnsi" w:eastAsiaTheme="minorEastAsia" w:hAnsiTheme="minorHAnsi"/>
              <w:noProof/>
              <w:sz w:val="22"/>
              <w:lang w:val="en-CA" w:eastAsia="en-CA"/>
            </w:rPr>
          </w:pPr>
          <w:hyperlink w:anchor="_Toc183683679" w:history="1">
            <w:r w:rsidR="00E506AE" w:rsidRPr="00AF76A2">
              <w:rPr>
                <w:rStyle w:val="Hyperlink"/>
                <w:noProof/>
              </w:rPr>
              <w:t>10.7 Information technology</w:t>
            </w:r>
            <w:r w:rsidR="00E506AE">
              <w:rPr>
                <w:noProof/>
                <w:webHidden/>
              </w:rPr>
              <w:tab/>
            </w:r>
            <w:r w:rsidR="00E506AE">
              <w:rPr>
                <w:noProof/>
                <w:webHidden/>
              </w:rPr>
              <w:fldChar w:fldCharType="begin"/>
            </w:r>
            <w:r w:rsidR="00E506AE">
              <w:rPr>
                <w:noProof/>
                <w:webHidden/>
              </w:rPr>
              <w:instrText xml:space="preserve"> PAGEREF _Toc183683679 \h </w:instrText>
            </w:r>
            <w:r w:rsidR="00E506AE">
              <w:rPr>
                <w:noProof/>
                <w:webHidden/>
              </w:rPr>
            </w:r>
            <w:r w:rsidR="00E506AE">
              <w:rPr>
                <w:noProof/>
                <w:webHidden/>
              </w:rPr>
              <w:fldChar w:fldCharType="separate"/>
            </w:r>
            <w:r w:rsidR="00E506AE">
              <w:rPr>
                <w:noProof/>
                <w:webHidden/>
              </w:rPr>
              <w:t>50</w:t>
            </w:r>
            <w:r w:rsidR="00E506AE">
              <w:rPr>
                <w:noProof/>
                <w:webHidden/>
              </w:rPr>
              <w:fldChar w:fldCharType="end"/>
            </w:r>
          </w:hyperlink>
        </w:p>
        <w:p w14:paraId="557151AF" w14:textId="7170E727" w:rsidR="00E506AE" w:rsidRDefault="00000000">
          <w:pPr>
            <w:pStyle w:val="TOC3"/>
            <w:tabs>
              <w:tab w:val="right" w:leader="dot" w:pos="9350"/>
            </w:tabs>
            <w:rPr>
              <w:rFonts w:asciiTheme="minorHAnsi" w:eastAsiaTheme="minorEastAsia" w:hAnsiTheme="minorHAnsi"/>
              <w:noProof/>
              <w:sz w:val="22"/>
              <w:lang w:val="en-CA" w:eastAsia="en-CA"/>
            </w:rPr>
          </w:pPr>
          <w:hyperlink w:anchor="_Toc183683680" w:history="1">
            <w:r w:rsidR="00E506AE" w:rsidRPr="00AF76A2">
              <w:rPr>
                <w:rStyle w:val="Hyperlink"/>
                <w:noProof/>
              </w:rPr>
              <w:t>10.7.1 Human Resource Information System</w:t>
            </w:r>
            <w:r w:rsidR="00E506AE">
              <w:rPr>
                <w:noProof/>
                <w:webHidden/>
              </w:rPr>
              <w:tab/>
            </w:r>
            <w:r w:rsidR="00E506AE">
              <w:rPr>
                <w:noProof/>
                <w:webHidden/>
              </w:rPr>
              <w:fldChar w:fldCharType="begin"/>
            </w:r>
            <w:r w:rsidR="00E506AE">
              <w:rPr>
                <w:noProof/>
                <w:webHidden/>
              </w:rPr>
              <w:instrText xml:space="preserve"> PAGEREF _Toc183683680 \h </w:instrText>
            </w:r>
            <w:r w:rsidR="00E506AE">
              <w:rPr>
                <w:noProof/>
                <w:webHidden/>
              </w:rPr>
            </w:r>
            <w:r w:rsidR="00E506AE">
              <w:rPr>
                <w:noProof/>
                <w:webHidden/>
              </w:rPr>
              <w:fldChar w:fldCharType="separate"/>
            </w:r>
            <w:r w:rsidR="00E506AE">
              <w:rPr>
                <w:noProof/>
                <w:webHidden/>
              </w:rPr>
              <w:t>51</w:t>
            </w:r>
            <w:r w:rsidR="00E506AE">
              <w:rPr>
                <w:noProof/>
                <w:webHidden/>
              </w:rPr>
              <w:fldChar w:fldCharType="end"/>
            </w:r>
          </w:hyperlink>
        </w:p>
        <w:p w14:paraId="77579A7C" w14:textId="0C95D7D9" w:rsidR="00E506AE" w:rsidRDefault="00000000">
          <w:pPr>
            <w:pStyle w:val="TOC1"/>
            <w:tabs>
              <w:tab w:val="right" w:leader="dot" w:pos="9350"/>
            </w:tabs>
            <w:rPr>
              <w:rFonts w:asciiTheme="minorHAnsi" w:eastAsiaTheme="minorEastAsia" w:hAnsiTheme="minorHAnsi"/>
              <w:noProof/>
              <w:sz w:val="22"/>
              <w:lang w:val="en-CA" w:eastAsia="en-CA"/>
            </w:rPr>
          </w:pPr>
          <w:hyperlink w:anchor="_Toc183683681" w:history="1">
            <w:r w:rsidR="00E506AE" w:rsidRPr="00AF76A2">
              <w:rPr>
                <w:rStyle w:val="Hyperlink"/>
                <w:noProof/>
              </w:rPr>
              <w:t>11 Culture, engagement, and education</w:t>
            </w:r>
            <w:r w:rsidR="00E506AE">
              <w:rPr>
                <w:noProof/>
                <w:webHidden/>
              </w:rPr>
              <w:tab/>
            </w:r>
            <w:r w:rsidR="00E506AE">
              <w:rPr>
                <w:noProof/>
                <w:webHidden/>
              </w:rPr>
              <w:fldChar w:fldCharType="begin"/>
            </w:r>
            <w:r w:rsidR="00E506AE">
              <w:rPr>
                <w:noProof/>
                <w:webHidden/>
              </w:rPr>
              <w:instrText xml:space="preserve"> PAGEREF _Toc183683681 \h </w:instrText>
            </w:r>
            <w:r w:rsidR="00E506AE">
              <w:rPr>
                <w:noProof/>
                <w:webHidden/>
              </w:rPr>
            </w:r>
            <w:r w:rsidR="00E506AE">
              <w:rPr>
                <w:noProof/>
                <w:webHidden/>
              </w:rPr>
              <w:fldChar w:fldCharType="separate"/>
            </w:r>
            <w:r w:rsidR="00E506AE">
              <w:rPr>
                <w:noProof/>
                <w:webHidden/>
              </w:rPr>
              <w:t>52</w:t>
            </w:r>
            <w:r w:rsidR="00E506AE">
              <w:rPr>
                <w:noProof/>
                <w:webHidden/>
              </w:rPr>
              <w:fldChar w:fldCharType="end"/>
            </w:r>
          </w:hyperlink>
        </w:p>
        <w:p w14:paraId="76CE872C" w14:textId="127523C0" w:rsidR="00E506AE" w:rsidRDefault="00000000">
          <w:pPr>
            <w:pStyle w:val="TOC1"/>
            <w:tabs>
              <w:tab w:val="right" w:leader="dot" w:pos="9350"/>
            </w:tabs>
            <w:rPr>
              <w:rFonts w:asciiTheme="minorHAnsi" w:eastAsiaTheme="minorEastAsia" w:hAnsiTheme="minorHAnsi"/>
              <w:noProof/>
              <w:sz w:val="22"/>
              <w:lang w:val="en-CA" w:eastAsia="en-CA"/>
            </w:rPr>
          </w:pPr>
          <w:hyperlink w:anchor="_Toc183683682" w:history="1">
            <w:r w:rsidR="00E506AE" w:rsidRPr="00AF76A2">
              <w:rPr>
                <w:rStyle w:val="Hyperlink"/>
                <w:noProof/>
              </w:rPr>
              <w:t>12 Recruitment, hiring, and onboarding</w:t>
            </w:r>
            <w:r w:rsidR="00E506AE">
              <w:rPr>
                <w:noProof/>
                <w:webHidden/>
              </w:rPr>
              <w:tab/>
            </w:r>
            <w:r w:rsidR="00E506AE">
              <w:rPr>
                <w:noProof/>
                <w:webHidden/>
              </w:rPr>
              <w:fldChar w:fldCharType="begin"/>
            </w:r>
            <w:r w:rsidR="00E506AE">
              <w:rPr>
                <w:noProof/>
                <w:webHidden/>
              </w:rPr>
              <w:instrText xml:space="preserve"> PAGEREF _Toc183683682 \h </w:instrText>
            </w:r>
            <w:r w:rsidR="00E506AE">
              <w:rPr>
                <w:noProof/>
                <w:webHidden/>
              </w:rPr>
            </w:r>
            <w:r w:rsidR="00E506AE">
              <w:rPr>
                <w:noProof/>
                <w:webHidden/>
              </w:rPr>
              <w:fldChar w:fldCharType="separate"/>
            </w:r>
            <w:r w:rsidR="00E506AE">
              <w:rPr>
                <w:noProof/>
                <w:webHidden/>
              </w:rPr>
              <w:t>53</w:t>
            </w:r>
            <w:r w:rsidR="00E506AE">
              <w:rPr>
                <w:noProof/>
                <w:webHidden/>
              </w:rPr>
              <w:fldChar w:fldCharType="end"/>
            </w:r>
          </w:hyperlink>
        </w:p>
        <w:p w14:paraId="6C249433" w14:textId="0E3DC47A" w:rsidR="00E506AE" w:rsidRDefault="00000000">
          <w:pPr>
            <w:pStyle w:val="TOC2"/>
            <w:tabs>
              <w:tab w:val="right" w:leader="dot" w:pos="9350"/>
            </w:tabs>
            <w:rPr>
              <w:rFonts w:asciiTheme="minorHAnsi" w:eastAsiaTheme="minorEastAsia" w:hAnsiTheme="minorHAnsi"/>
              <w:noProof/>
              <w:sz w:val="22"/>
              <w:lang w:val="en-CA" w:eastAsia="en-CA"/>
            </w:rPr>
          </w:pPr>
          <w:hyperlink w:anchor="_Toc183683683" w:history="1">
            <w:r w:rsidR="00E506AE" w:rsidRPr="00AF76A2">
              <w:rPr>
                <w:rStyle w:val="Hyperlink"/>
                <w:noProof/>
              </w:rPr>
              <w:t>12.1 Overview</w:t>
            </w:r>
            <w:r w:rsidR="00E506AE">
              <w:rPr>
                <w:noProof/>
                <w:webHidden/>
              </w:rPr>
              <w:tab/>
            </w:r>
            <w:r w:rsidR="00E506AE">
              <w:rPr>
                <w:noProof/>
                <w:webHidden/>
              </w:rPr>
              <w:fldChar w:fldCharType="begin"/>
            </w:r>
            <w:r w:rsidR="00E506AE">
              <w:rPr>
                <w:noProof/>
                <w:webHidden/>
              </w:rPr>
              <w:instrText xml:space="preserve"> PAGEREF _Toc183683683 \h </w:instrText>
            </w:r>
            <w:r w:rsidR="00E506AE">
              <w:rPr>
                <w:noProof/>
                <w:webHidden/>
              </w:rPr>
            </w:r>
            <w:r w:rsidR="00E506AE">
              <w:rPr>
                <w:noProof/>
                <w:webHidden/>
              </w:rPr>
              <w:fldChar w:fldCharType="separate"/>
            </w:r>
            <w:r w:rsidR="00E506AE">
              <w:rPr>
                <w:noProof/>
                <w:webHidden/>
              </w:rPr>
              <w:t>53</w:t>
            </w:r>
            <w:r w:rsidR="00E506AE">
              <w:rPr>
                <w:noProof/>
                <w:webHidden/>
              </w:rPr>
              <w:fldChar w:fldCharType="end"/>
            </w:r>
          </w:hyperlink>
        </w:p>
        <w:p w14:paraId="5256540C" w14:textId="62B0E362" w:rsidR="00E506AE" w:rsidRDefault="00000000">
          <w:pPr>
            <w:pStyle w:val="TOC2"/>
            <w:tabs>
              <w:tab w:val="right" w:leader="dot" w:pos="9350"/>
            </w:tabs>
            <w:rPr>
              <w:rFonts w:asciiTheme="minorHAnsi" w:eastAsiaTheme="minorEastAsia" w:hAnsiTheme="minorHAnsi"/>
              <w:noProof/>
              <w:sz w:val="22"/>
              <w:lang w:val="en-CA" w:eastAsia="en-CA"/>
            </w:rPr>
          </w:pPr>
          <w:hyperlink w:anchor="_Toc183683684" w:history="1">
            <w:r w:rsidR="00E506AE" w:rsidRPr="00AF76A2">
              <w:rPr>
                <w:rStyle w:val="Hyperlink"/>
                <w:noProof/>
              </w:rPr>
              <w:t>12.2 Recruitment</w:t>
            </w:r>
            <w:r w:rsidR="00E506AE">
              <w:rPr>
                <w:noProof/>
                <w:webHidden/>
              </w:rPr>
              <w:tab/>
            </w:r>
            <w:r w:rsidR="00E506AE">
              <w:rPr>
                <w:noProof/>
                <w:webHidden/>
              </w:rPr>
              <w:fldChar w:fldCharType="begin"/>
            </w:r>
            <w:r w:rsidR="00E506AE">
              <w:rPr>
                <w:noProof/>
                <w:webHidden/>
              </w:rPr>
              <w:instrText xml:space="preserve"> PAGEREF _Toc183683684 \h </w:instrText>
            </w:r>
            <w:r w:rsidR="00E506AE">
              <w:rPr>
                <w:noProof/>
                <w:webHidden/>
              </w:rPr>
            </w:r>
            <w:r w:rsidR="00E506AE">
              <w:rPr>
                <w:noProof/>
                <w:webHidden/>
              </w:rPr>
              <w:fldChar w:fldCharType="separate"/>
            </w:r>
            <w:r w:rsidR="00E506AE">
              <w:rPr>
                <w:noProof/>
                <w:webHidden/>
              </w:rPr>
              <w:t>53</w:t>
            </w:r>
            <w:r w:rsidR="00E506AE">
              <w:rPr>
                <w:noProof/>
                <w:webHidden/>
              </w:rPr>
              <w:fldChar w:fldCharType="end"/>
            </w:r>
          </w:hyperlink>
        </w:p>
        <w:p w14:paraId="54E34360" w14:textId="0A112528" w:rsidR="00E506AE" w:rsidRDefault="00000000">
          <w:pPr>
            <w:pStyle w:val="TOC3"/>
            <w:tabs>
              <w:tab w:val="right" w:leader="dot" w:pos="9350"/>
            </w:tabs>
            <w:rPr>
              <w:rFonts w:asciiTheme="minorHAnsi" w:eastAsiaTheme="minorEastAsia" w:hAnsiTheme="minorHAnsi"/>
              <w:noProof/>
              <w:sz w:val="22"/>
              <w:lang w:val="en-CA" w:eastAsia="en-CA"/>
            </w:rPr>
          </w:pPr>
          <w:hyperlink w:anchor="_Toc183683685" w:history="1">
            <w:r w:rsidR="00E506AE" w:rsidRPr="00AF76A2">
              <w:rPr>
                <w:rStyle w:val="Hyperlink"/>
                <w:noProof/>
              </w:rPr>
              <w:t>12.2.1 Commitment statement</w:t>
            </w:r>
            <w:r w:rsidR="00E506AE">
              <w:rPr>
                <w:noProof/>
                <w:webHidden/>
              </w:rPr>
              <w:tab/>
            </w:r>
            <w:r w:rsidR="00E506AE">
              <w:rPr>
                <w:noProof/>
                <w:webHidden/>
              </w:rPr>
              <w:fldChar w:fldCharType="begin"/>
            </w:r>
            <w:r w:rsidR="00E506AE">
              <w:rPr>
                <w:noProof/>
                <w:webHidden/>
              </w:rPr>
              <w:instrText xml:space="preserve"> PAGEREF _Toc183683685 \h </w:instrText>
            </w:r>
            <w:r w:rsidR="00E506AE">
              <w:rPr>
                <w:noProof/>
                <w:webHidden/>
              </w:rPr>
            </w:r>
            <w:r w:rsidR="00E506AE">
              <w:rPr>
                <w:noProof/>
                <w:webHidden/>
              </w:rPr>
              <w:fldChar w:fldCharType="separate"/>
            </w:r>
            <w:r w:rsidR="00E506AE">
              <w:rPr>
                <w:noProof/>
                <w:webHidden/>
              </w:rPr>
              <w:t>53</w:t>
            </w:r>
            <w:r w:rsidR="00E506AE">
              <w:rPr>
                <w:noProof/>
                <w:webHidden/>
              </w:rPr>
              <w:fldChar w:fldCharType="end"/>
            </w:r>
          </w:hyperlink>
        </w:p>
        <w:p w14:paraId="2D9C8CBF" w14:textId="1190F323" w:rsidR="00E506AE" w:rsidRDefault="00000000">
          <w:pPr>
            <w:pStyle w:val="TOC3"/>
            <w:tabs>
              <w:tab w:val="right" w:leader="dot" w:pos="9350"/>
            </w:tabs>
            <w:rPr>
              <w:rFonts w:asciiTheme="minorHAnsi" w:eastAsiaTheme="minorEastAsia" w:hAnsiTheme="minorHAnsi"/>
              <w:noProof/>
              <w:sz w:val="22"/>
              <w:lang w:val="en-CA" w:eastAsia="en-CA"/>
            </w:rPr>
          </w:pPr>
          <w:hyperlink w:anchor="_Toc183683686" w:history="1">
            <w:r w:rsidR="00E506AE" w:rsidRPr="00AF76A2">
              <w:rPr>
                <w:rStyle w:val="Hyperlink"/>
                <w:noProof/>
              </w:rPr>
              <w:t>12.2.2 Candidate recruitment process</w:t>
            </w:r>
            <w:r w:rsidR="00E506AE">
              <w:rPr>
                <w:noProof/>
                <w:webHidden/>
              </w:rPr>
              <w:tab/>
            </w:r>
            <w:r w:rsidR="00E506AE">
              <w:rPr>
                <w:noProof/>
                <w:webHidden/>
              </w:rPr>
              <w:fldChar w:fldCharType="begin"/>
            </w:r>
            <w:r w:rsidR="00E506AE">
              <w:rPr>
                <w:noProof/>
                <w:webHidden/>
              </w:rPr>
              <w:instrText xml:space="preserve"> PAGEREF _Toc183683686 \h </w:instrText>
            </w:r>
            <w:r w:rsidR="00E506AE">
              <w:rPr>
                <w:noProof/>
                <w:webHidden/>
              </w:rPr>
            </w:r>
            <w:r w:rsidR="00E506AE">
              <w:rPr>
                <w:noProof/>
                <w:webHidden/>
              </w:rPr>
              <w:fldChar w:fldCharType="separate"/>
            </w:r>
            <w:r w:rsidR="00E506AE">
              <w:rPr>
                <w:noProof/>
                <w:webHidden/>
              </w:rPr>
              <w:t>54</w:t>
            </w:r>
            <w:r w:rsidR="00E506AE">
              <w:rPr>
                <w:noProof/>
                <w:webHidden/>
              </w:rPr>
              <w:fldChar w:fldCharType="end"/>
            </w:r>
          </w:hyperlink>
        </w:p>
        <w:p w14:paraId="69D0512D" w14:textId="48D8B2BF" w:rsidR="00E506AE" w:rsidRDefault="00000000">
          <w:pPr>
            <w:pStyle w:val="TOC3"/>
            <w:tabs>
              <w:tab w:val="right" w:leader="dot" w:pos="9350"/>
            </w:tabs>
            <w:rPr>
              <w:rFonts w:asciiTheme="minorHAnsi" w:eastAsiaTheme="minorEastAsia" w:hAnsiTheme="minorHAnsi"/>
              <w:noProof/>
              <w:sz w:val="22"/>
              <w:lang w:val="en-CA" w:eastAsia="en-CA"/>
            </w:rPr>
          </w:pPr>
          <w:hyperlink w:anchor="_Toc183683687" w:history="1">
            <w:r w:rsidR="00E506AE" w:rsidRPr="00AF76A2">
              <w:rPr>
                <w:rStyle w:val="Hyperlink"/>
                <w:noProof/>
              </w:rPr>
              <w:t>12.2.3 Applicant Tracking Systems and Artificial Intelligence</w:t>
            </w:r>
            <w:r w:rsidR="00E506AE">
              <w:rPr>
                <w:noProof/>
                <w:webHidden/>
              </w:rPr>
              <w:tab/>
            </w:r>
            <w:r w:rsidR="00E506AE">
              <w:rPr>
                <w:noProof/>
                <w:webHidden/>
              </w:rPr>
              <w:fldChar w:fldCharType="begin"/>
            </w:r>
            <w:r w:rsidR="00E506AE">
              <w:rPr>
                <w:noProof/>
                <w:webHidden/>
              </w:rPr>
              <w:instrText xml:space="preserve"> PAGEREF _Toc183683687 \h </w:instrText>
            </w:r>
            <w:r w:rsidR="00E506AE">
              <w:rPr>
                <w:noProof/>
                <w:webHidden/>
              </w:rPr>
            </w:r>
            <w:r w:rsidR="00E506AE">
              <w:rPr>
                <w:noProof/>
                <w:webHidden/>
              </w:rPr>
              <w:fldChar w:fldCharType="separate"/>
            </w:r>
            <w:r w:rsidR="00E506AE">
              <w:rPr>
                <w:noProof/>
                <w:webHidden/>
              </w:rPr>
              <w:t>55</w:t>
            </w:r>
            <w:r w:rsidR="00E506AE">
              <w:rPr>
                <w:noProof/>
                <w:webHidden/>
              </w:rPr>
              <w:fldChar w:fldCharType="end"/>
            </w:r>
          </w:hyperlink>
        </w:p>
        <w:p w14:paraId="77C72AB9" w14:textId="6EB0FA96" w:rsidR="00E506AE" w:rsidRDefault="00000000">
          <w:pPr>
            <w:pStyle w:val="TOC3"/>
            <w:tabs>
              <w:tab w:val="right" w:leader="dot" w:pos="9350"/>
            </w:tabs>
            <w:rPr>
              <w:rFonts w:asciiTheme="minorHAnsi" w:eastAsiaTheme="minorEastAsia" w:hAnsiTheme="minorHAnsi"/>
              <w:noProof/>
              <w:sz w:val="22"/>
              <w:lang w:val="en-CA" w:eastAsia="en-CA"/>
            </w:rPr>
          </w:pPr>
          <w:hyperlink w:anchor="_Toc183683688" w:history="1">
            <w:r w:rsidR="00E506AE" w:rsidRPr="00AF76A2">
              <w:rPr>
                <w:rStyle w:val="Hyperlink"/>
                <w:noProof/>
              </w:rPr>
              <w:t>12.2.4 Job postings</w:t>
            </w:r>
            <w:r w:rsidR="00E506AE">
              <w:rPr>
                <w:noProof/>
                <w:webHidden/>
              </w:rPr>
              <w:tab/>
            </w:r>
            <w:r w:rsidR="00E506AE">
              <w:rPr>
                <w:noProof/>
                <w:webHidden/>
              </w:rPr>
              <w:fldChar w:fldCharType="begin"/>
            </w:r>
            <w:r w:rsidR="00E506AE">
              <w:rPr>
                <w:noProof/>
                <w:webHidden/>
              </w:rPr>
              <w:instrText xml:space="preserve"> PAGEREF _Toc183683688 \h </w:instrText>
            </w:r>
            <w:r w:rsidR="00E506AE">
              <w:rPr>
                <w:noProof/>
                <w:webHidden/>
              </w:rPr>
            </w:r>
            <w:r w:rsidR="00E506AE">
              <w:rPr>
                <w:noProof/>
                <w:webHidden/>
              </w:rPr>
              <w:fldChar w:fldCharType="separate"/>
            </w:r>
            <w:r w:rsidR="00E506AE">
              <w:rPr>
                <w:noProof/>
                <w:webHidden/>
              </w:rPr>
              <w:t>57</w:t>
            </w:r>
            <w:r w:rsidR="00E506AE">
              <w:rPr>
                <w:noProof/>
                <w:webHidden/>
              </w:rPr>
              <w:fldChar w:fldCharType="end"/>
            </w:r>
          </w:hyperlink>
        </w:p>
        <w:p w14:paraId="2EBEF352" w14:textId="3E8BE94F" w:rsidR="00E506AE" w:rsidRDefault="00000000">
          <w:pPr>
            <w:pStyle w:val="TOC3"/>
            <w:tabs>
              <w:tab w:val="right" w:leader="dot" w:pos="9350"/>
            </w:tabs>
            <w:rPr>
              <w:rFonts w:asciiTheme="minorHAnsi" w:eastAsiaTheme="minorEastAsia" w:hAnsiTheme="minorHAnsi"/>
              <w:noProof/>
              <w:sz w:val="22"/>
              <w:lang w:val="en-CA" w:eastAsia="en-CA"/>
            </w:rPr>
          </w:pPr>
          <w:hyperlink w:anchor="_Toc183683689" w:history="1">
            <w:r w:rsidR="00E506AE" w:rsidRPr="00AF76A2">
              <w:rPr>
                <w:rStyle w:val="Hyperlink"/>
                <w:noProof/>
              </w:rPr>
              <w:t>12.2.5 Job application process</w:t>
            </w:r>
            <w:r w:rsidR="00E506AE">
              <w:rPr>
                <w:noProof/>
                <w:webHidden/>
              </w:rPr>
              <w:tab/>
            </w:r>
            <w:r w:rsidR="00E506AE">
              <w:rPr>
                <w:noProof/>
                <w:webHidden/>
              </w:rPr>
              <w:fldChar w:fldCharType="begin"/>
            </w:r>
            <w:r w:rsidR="00E506AE">
              <w:rPr>
                <w:noProof/>
                <w:webHidden/>
              </w:rPr>
              <w:instrText xml:space="preserve"> PAGEREF _Toc183683689 \h </w:instrText>
            </w:r>
            <w:r w:rsidR="00E506AE">
              <w:rPr>
                <w:noProof/>
                <w:webHidden/>
              </w:rPr>
            </w:r>
            <w:r w:rsidR="00E506AE">
              <w:rPr>
                <w:noProof/>
                <w:webHidden/>
              </w:rPr>
              <w:fldChar w:fldCharType="separate"/>
            </w:r>
            <w:r w:rsidR="00E506AE">
              <w:rPr>
                <w:noProof/>
                <w:webHidden/>
              </w:rPr>
              <w:t>58</w:t>
            </w:r>
            <w:r w:rsidR="00E506AE">
              <w:rPr>
                <w:noProof/>
                <w:webHidden/>
              </w:rPr>
              <w:fldChar w:fldCharType="end"/>
            </w:r>
          </w:hyperlink>
        </w:p>
        <w:p w14:paraId="6E894ADB" w14:textId="009F9142" w:rsidR="00E506AE" w:rsidRDefault="00000000">
          <w:pPr>
            <w:pStyle w:val="TOC2"/>
            <w:tabs>
              <w:tab w:val="right" w:leader="dot" w:pos="9350"/>
            </w:tabs>
            <w:rPr>
              <w:rFonts w:asciiTheme="minorHAnsi" w:eastAsiaTheme="minorEastAsia" w:hAnsiTheme="minorHAnsi"/>
              <w:noProof/>
              <w:sz w:val="22"/>
              <w:lang w:val="en-CA" w:eastAsia="en-CA"/>
            </w:rPr>
          </w:pPr>
          <w:hyperlink w:anchor="_Toc183683690" w:history="1">
            <w:r w:rsidR="00E506AE" w:rsidRPr="00AF76A2">
              <w:rPr>
                <w:rStyle w:val="Hyperlink"/>
                <w:noProof/>
              </w:rPr>
              <w:t>12.3 Interviews and assessment process</w:t>
            </w:r>
            <w:r w:rsidR="00E506AE">
              <w:rPr>
                <w:noProof/>
                <w:webHidden/>
              </w:rPr>
              <w:tab/>
            </w:r>
            <w:r w:rsidR="00E506AE">
              <w:rPr>
                <w:noProof/>
                <w:webHidden/>
              </w:rPr>
              <w:fldChar w:fldCharType="begin"/>
            </w:r>
            <w:r w:rsidR="00E506AE">
              <w:rPr>
                <w:noProof/>
                <w:webHidden/>
              </w:rPr>
              <w:instrText xml:space="preserve"> PAGEREF _Toc183683690 \h </w:instrText>
            </w:r>
            <w:r w:rsidR="00E506AE">
              <w:rPr>
                <w:noProof/>
                <w:webHidden/>
              </w:rPr>
            </w:r>
            <w:r w:rsidR="00E506AE">
              <w:rPr>
                <w:noProof/>
                <w:webHidden/>
              </w:rPr>
              <w:fldChar w:fldCharType="separate"/>
            </w:r>
            <w:r w:rsidR="00E506AE">
              <w:rPr>
                <w:noProof/>
                <w:webHidden/>
              </w:rPr>
              <w:t>59</w:t>
            </w:r>
            <w:r w:rsidR="00E506AE">
              <w:rPr>
                <w:noProof/>
                <w:webHidden/>
              </w:rPr>
              <w:fldChar w:fldCharType="end"/>
            </w:r>
          </w:hyperlink>
        </w:p>
        <w:p w14:paraId="2409AAFF" w14:textId="7042838F" w:rsidR="00E506AE" w:rsidRDefault="00000000">
          <w:pPr>
            <w:pStyle w:val="TOC3"/>
            <w:tabs>
              <w:tab w:val="right" w:leader="dot" w:pos="9350"/>
            </w:tabs>
            <w:rPr>
              <w:rFonts w:asciiTheme="minorHAnsi" w:eastAsiaTheme="minorEastAsia" w:hAnsiTheme="minorHAnsi"/>
              <w:noProof/>
              <w:sz w:val="22"/>
              <w:lang w:val="en-CA" w:eastAsia="en-CA"/>
            </w:rPr>
          </w:pPr>
          <w:hyperlink w:anchor="_Toc183683691" w:history="1">
            <w:r w:rsidR="00E506AE" w:rsidRPr="00AF76A2">
              <w:rPr>
                <w:rStyle w:val="Hyperlink"/>
                <w:noProof/>
              </w:rPr>
              <w:t>12.3.1 Interview panels</w:t>
            </w:r>
            <w:r w:rsidR="00E506AE">
              <w:rPr>
                <w:noProof/>
                <w:webHidden/>
              </w:rPr>
              <w:tab/>
            </w:r>
            <w:r w:rsidR="00E506AE">
              <w:rPr>
                <w:noProof/>
                <w:webHidden/>
              </w:rPr>
              <w:fldChar w:fldCharType="begin"/>
            </w:r>
            <w:r w:rsidR="00E506AE">
              <w:rPr>
                <w:noProof/>
                <w:webHidden/>
              </w:rPr>
              <w:instrText xml:space="preserve"> PAGEREF _Toc183683691 \h </w:instrText>
            </w:r>
            <w:r w:rsidR="00E506AE">
              <w:rPr>
                <w:noProof/>
                <w:webHidden/>
              </w:rPr>
            </w:r>
            <w:r w:rsidR="00E506AE">
              <w:rPr>
                <w:noProof/>
                <w:webHidden/>
              </w:rPr>
              <w:fldChar w:fldCharType="separate"/>
            </w:r>
            <w:r w:rsidR="00E506AE">
              <w:rPr>
                <w:noProof/>
                <w:webHidden/>
              </w:rPr>
              <w:t>59</w:t>
            </w:r>
            <w:r w:rsidR="00E506AE">
              <w:rPr>
                <w:noProof/>
                <w:webHidden/>
              </w:rPr>
              <w:fldChar w:fldCharType="end"/>
            </w:r>
          </w:hyperlink>
        </w:p>
        <w:p w14:paraId="21F1C0CB" w14:textId="56FDE896" w:rsidR="00E506AE" w:rsidRDefault="00000000">
          <w:pPr>
            <w:pStyle w:val="TOC3"/>
            <w:tabs>
              <w:tab w:val="right" w:leader="dot" w:pos="9350"/>
            </w:tabs>
            <w:rPr>
              <w:rFonts w:asciiTheme="minorHAnsi" w:eastAsiaTheme="minorEastAsia" w:hAnsiTheme="minorHAnsi"/>
              <w:noProof/>
              <w:sz w:val="22"/>
              <w:lang w:val="en-CA" w:eastAsia="en-CA"/>
            </w:rPr>
          </w:pPr>
          <w:hyperlink w:anchor="_Toc183683692" w:history="1">
            <w:r w:rsidR="00E506AE" w:rsidRPr="00AF76A2">
              <w:rPr>
                <w:rStyle w:val="Hyperlink"/>
                <w:noProof/>
              </w:rPr>
              <w:t>12.3.2 Interview questions</w:t>
            </w:r>
            <w:r w:rsidR="00E506AE">
              <w:rPr>
                <w:noProof/>
                <w:webHidden/>
              </w:rPr>
              <w:tab/>
            </w:r>
            <w:r w:rsidR="00E506AE">
              <w:rPr>
                <w:noProof/>
                <w:webHidden/>
              </w:rPr>
              <w:fldChar w:fldCharType="begin"/>
            </w:r>
            <w:r w:rsidR="00E506AE">
              <w:rPr>
                <w:noProof/>
                <w:webHidden/>
              </w:rPr>
              <w:instrText xml:space="preserve"> PAGEREF _Toc183683692 \h </w:instrText>
            </w:r>
            <w:r w:rsidR="00E506AE">
              <w:rPr>
                <w:noProof/>
                <w:webHidden/>
              </w:rPr>
            </w:r>
            <w:r w:rsidR="00E506AE">
              <w:rPr>
                <w:noProof/>
                <w:webHidden/>
              </w:rPr>
              <w:fldChar w:fldCharType="separate"/>
            </w:r>
            <w:r w:rsidR="00E506AE">
              <w:rPr>
                <w:noProof/>
                <w:webHidden/>
              </w:rPr>
              <w:t>60</w:t>
            </w:r>
            <w:r w:rsidR="00E506AE">
              <w:rPr>
                <w:noProof/>
                <w:webHidden/>
              </w:rPr>
              <w:fldChar w:fldCharType="end"/>
            </w:r>
          </w:hyperlink>
        </w:p>
        <w:p w14:paraId="527E0283" w14:textId="29F669AE" w:rsidR="00E506AE" w:rsidRDefault="00000000">
          <w:pPr>
            <w:pStyle w:val="TOC2"/>
            <w:tabs>
              <w:tab w:val="right" w:leader="dot" w:pos="9350"/>
            </w:tabs>
            <w:rPr>
              <w:rFonts w:asciiTheme="minorHAnsi" w:eastAsiaTheme="minorEastAsia" w:hAnsiTheme="minorHAnsi"/>
              <w:noProof/>
              <w:sz w:val="22"/>
              <w:lang w:val="en-CA" w:eastAsia="en-CA"/>
            </w:rPr>
          </w:pPr>
          <w:hyperlink w:anchor="_Toc183683693" w:history="1">
            <w:r w:rsidR="00E506AE" w:rsidRPr="00AF76A2">
              <w:rPr>
                <w:rStyle w:val="Hyperlink"/>
                <w:noProof/>
              </w:rPr>
              <w:t>12.4 Hiring</w:t>
            </w:r>
            <w:r w:rsidR="00E506AE">
              <w:rPr>
                <w:noProof/>
                <w:webHidden/>
              </w:rPr>
              <w:tab/>
            </w:r>
            <w:r w:rsidR="00E506AE">
              <w:rPr>
                <w:noProof/>
                <w:webHidden/>
              </w:rPr>
              <w:fldChar w:fldCharType="begin"/>
            </w:r>
            <w:r w:rsidR="00E506AE">
              <w:rPr>
                <w:noProof/>
                <w:webHidden/>
              </w:rPr>
              <w:instrText xml:space="preserve"> PAGEREF _Toc183683693 \h </w:instrText>
            </w:r>
            <w:r w:rsidR="00E506AE">
              <w:rPr>
                <w:noProof/>
                <w:webHidden/>
              </w:rPr>
            </w:r>
            <w:r w:rsidR="00E506AE">
              <w:rPr>
                <w:noProof/>
                <w:webHidden/>
              </w:rPr>
              <w:fldChar w:fldCharType="separate"/>
            </w:r>
            <w:r w:rsidR="00E506AE">
              <w:rPr>
                <w:noProof/>
                <w:webHidden/>
              </w:rPr>
              <w:t>61</w:t>
            </w:r>
            <w:r w:rsidR="00E506AE">
              <w:rPr>
                <w:noProof/>
                <w:webHidden/>
              </w:rPr>
              <w:fldChar w:fldCharType="end"/>
            </w:r>
          </w:hyperlink>
        </w:p>
        <w:p w14:paraId="47334277" w14:textId="71033E6A" w:rsidR="00E506AE" w:rsidRDefault="00000000">
          <w:pPr>
            <w:pStyle w:val="TOC2"/>
            <w:tabs>
              <w:tab w:val="right" w:leader="dot" w:pos="9350"/>
            </w:tabs>
            <w:rPr>
              <w:rFonts w:asciiTheme="minorHAnsi" w:eastAsiaTheme="minorEastAsia" w:hAnsiTheme="minorHAnsi"/>
              <w:noProof/>
              <w:sz w:val="22"/>
              <w:lang w:val="en-CA" w:eastAsia="en-CA"/>
            </w:rPr>
          </w:pPr>
          <w:hyperlink w:anchor="_Toc183683694" w:history="1">
            <w:r w:rsidR="00E506AE" w:rsidRPr="00AF76A2">
              <w:rPr>
                <w:rStyle w:val="Hyperlink"/>
                <w:noProof/>
              </w:rPr>
              <w:t>12.5 Onboarding</w:t>
            </w:r>
            <w:r w:rsidR="00E506AE">
              <w:rPr>
                <w:noProof/>
                <w:webHidden/>
              </w:rPr>
              <w:tab/>
            </w:r>
            <w:r w:rsidR="00E506AE">
              <w:rPr>
                <w:noProof/>
                <w:webHidden/>
              </w:rPr>
              <w:fldChar w:fldCharType="begin"/>
            </w:r>
            <w:r w:rsidR="00E506AE">
              <w:rPr>
                <w:noProof/>
                <w:webHidden/>
              </w:rPr>
              <w:instrText xml:space="preserve"> PAGEREF _Toc183683694 \h </w:instrText>
            </w:r>
            <w:r w:rsidR="00E506AE">
              <w:rPr>
                <w:noProof/>
                <w:webHidden/>
              </w:rPr>
            </w:r>
            <w:r w:rsidR="00E506AE">
              <w:rPr>
                <w:noProof/>
                <w:webHidden/>
              </w:rPr>
              <w:fldChar w:fldCharType="separate"/>
            </w:r>
            <w:r w:rsidR="00E506AE">
              <w:rPr>
                <w:noProof/>
                <w:webHidden/>
              </w:rPr>
              <w:t>61</w:t>
            </w:r>
            <w:r w:rsidR="00E506AE">
              <w:rPr>
                <w:noProof/>
                <w:webHidden/>
              </w:rPr>
              <w:fldChar w:fldCharType="end"/>
            </w:r>
          </w:hyperlink>
        </w:p>
        <w:p w14:paraId="1489B822" w14:textId="14912BA2" w:rsidR="00E506AE" w:rsidRDefault="00000000">
          <w:pPr>
            <w:pStyle w:val="TOC2"/>
            <w:tabs>
              <w:tab w:val="right" w:leader="dot" w:pos="9350"/>
            </w:tabs>
            <w:rPr>
              <w:rFonts w:asciiTheme="minorHAnsi" w:eastAsiaTheme="minorEastAsia" w:hAnsiTheme="minorHAnsi"/>
              <w:noProof/>
              <w:sz w:val="22"/>
              <w:lang w:val="en-CA" w:eastAsia="en-CA"/>
            </w:rPr>
          </w:pPr>
          <w:hyperlink w:anchor="_Toc183683695" w:history="1">
            <w:r w:rsidR="00E506AE" w:rsidRPr="00AF76A2">
              <w:rPr>
                <w:rStyle w:val="Hyperlink"/>
                <w:noProof/>
              </w:rPr>
              <w:t>12.6 Ongoing employment support</w:t>
            </w:r>
            <w:r w:rsidR="00E506AE">
              <w:rPr>
                <w:noProof/>
                <w:webHidden/>
              </w:rPr>
              <w:tab/>
            </w:r>
            <w:r w:rsidR="00E506AE">
              <w:rPr>
                <w:noProof/>
                <w:webHidden/>
              </w:rPr>
              <w:fldChar w:fldCharType="begin"/>
            </w:r>
            <w:r w:rsidR="00E506AE">
              <w:rPr>
                <w:noProof/>
                <w:webHidden/>
              </w:rPr>
              <w:instrText xml:space="preserve"> PAGEREF _Toc183683695 \h </w:instrText>
            </w:r>
            <w:r w:rsidR="00E506AE">
              <w:rPr>
                <w:noProof/>
                <w:webHidden/>
              </w:rPr>
            </w:r>
            <w:r w:rsidR="00E506AE">
              <w:rPr>
                <w:noProof/>
                <w:webHidden/>
              </w:rPr>
              <w:fldChar w:fldCharType="separate"/>
            </w:r>
            <w:r w:rsidR="00E506AE">
              <w:rPr>
                <w:noProof/>
                <w:webHidden/>
              </w:rPr>
              <w:t>62</w:t>
            </w:r>
            <w:r w:rsidR="00E506AE">
              <w:rPr>
                <w:noProof/>
                <w:webHidden/>
              </w:rPr>
              <w:fldChar w:fldCharType="end"/>
            </w:r>
          </w:hyperlink>
        </w:p>
        <w:p w14:paraId="0269AF38" w14:textId="4A3908CB" w:rsidR="00E506AE" w:rsidRDefault="00000000">
          <w:pPr>
            <w:pStyle w:val="TOC1"/>
            <w:tabs>
              <w:tab w:val="right" w:leader="dot" w:pos="9350"/>
            </w:tabs>
            <w:rPr>
              <w:rFonts w:asciiTheme="minorHAnsi" w:eastAsiaTheme="minorEastAsia" w:hAnsiTheme="minorHAnsi"/>
              <w:noProof/>
              <w:sz w:val="22"/>
              <w:lang w:val="en-CA" w:eastAsia="en-CA"/>
            </w:rPr>
          </w:pPr>
          <w:hyperlink w:anchor="_Toc183683696" w:history="1">
            <w:r w:rsidR="00E506AE" w:rsidRPr="00AF76A2">
              <w:rPr>
                <w:rStyle w:val="Hyperlink"/>
                <w:noProof/>
              </w:rPr>
              <w:t>13 Retention and career development</w:t>
            </w:r>
            <w:r w:rsidR="00E506AE">
              <w:rPr>
                <w:noProof/>
                <w:webHidden/>
              </w:rPr>
              <w:tab/>
            </w:r>
            <w:r w:rsidR="00E506AE">
              <w:rPr>
                <w:noProof/>
                <w:webHidden/>
              </w:rPr>
              <w:fldChar w:fldCharType="begin"/>
            </w:r>
            <w:r w:rsidR="00E506AE">
              <w:rPr>
                <w:noProof/>
                <w:webHidden/>
              </w:rPr>
              <w:instrText xml:space="preserve"> PAGEREF _Toc183683696 \h </w:instrText>
            </w:r>
            <w:r w:rsidR="00E506AE">
              <w:rPr>
                <w:noProof/>
                <w:webHidden/>
              </w:rPr>
            </w:r>
            <w:r w:rsidR="00E506AE">
              <w:rPr>
                <w:noProof/>
                <w:webHidden/>
              </w:rPr>
              <w:fldChar w:fldCharType="separate"/>
            </w:r>
            <w:r w:rsidR="00E506AE">
              <w:rPr>
                <w:noProof/>
                <w:webHidden/>
              </w:rPr>
              <w:t>63</w:t>
            </w:r>
            <w:r w:rsidR="00E506AE">
              <w:rPr>
                <w:noProof/>
                <w:webHidden/>
              </w:rPr>
              <w:fldChar w:fldCharType="end"/>
            </w:r>
          </w:hyperlink>
        </w:p>
        <w:p w14:paraId="2B73BA08" w14:textId="3AE12971" w:rsidR="00E506AE" w:rsidRDefault="00000000">
          <w:pPr>
            <w:pStyle w:val="TOC2"/>
            <w:tabs>
              <w:tab w:val="right" w:leader="dot" w:pos="9350"/>
            </w:tabs>
            <w:rPr>
              <w:rFonts w:asciiTheme="minorHAnsi" w:eastAsiaTheme="minorEastAsia" w:hAnsiTheme="minorHAnsi"/>
              <w:noProof/>
              <w:sz w:val="22"/>
              <w:lang w:val="en-CA" w:eastAsia="en-CA"/>
            </w:rPr>
          </w:pPr>
          <w:hyperlink w:anchor="_Toc183683697" w:history="1">
            <w:r w:rsidR="00E506AE" w:rsidRPr="00AF76A2">
              <w:rPr>
                <w:rStyle w:val="Hyperlink"/>
                <w:noProof/>
              </w:rPr>
              <w:t>13.1 Overview</w:t>
            </w:r>
            <w:r w:rsidR="00E506AE">
              <w:rPr>
                <w:noProof/>
                <w:webHidden/>
              </w:rPr>
              <w:tab/>
            </w:r>
            <w:r w:rsidR="00E506AE">
              <w:rPr>
                <w:noProof/>
                <w:webHidden/>
              </w:rPr>
              <w:fldChar w:fldCharType="begin"/>
            </w:r>
            <w:r w:rsidR="00E506AE">
              <w:rPr>
                <w:noProof/>
                <w:webHidden/>
              </w:rPr>
              <w:instrText xml:space="preserve"> PAGEREF _Toc183683697 \h </w:instrText>
            </w:r>
            <w:r w:rsidR="00E506AE">
              <w:rPr>
                <w:noProof/>
                <w:webHidden/>
              </w:rPr>
            </w:r>
            <w:r w:rsidR="00E506AE">
              <w:rPr>
                <w:noProof/>
                <w:webHidden/>
              </w:rPr>
              <w:fldChar w:fldCharType="separate"/>
            </w:r>
            <w:r w:rsidR="00E506AE">
              <w:rPr>
                <w:noProof/>
                <w:webHidden/>
              </w:rPr>
              <w:t>63</w:t>
            </w:r>
            <w:r w:rsidR="00E506AE">
              <w:rPr>
                <w:noProof/>
                <w:webHidden/>
              </w:rPr>
              <w:fldChar w:fldCharType="end"/>
            </w:r>
          </w:hyperlink>
        </w:p>
        <w:p w14:paraId="11B491B7" w14:textId="6E5F76FA" w:rsidR="00E506AE" w:rsidRDefault="00000000">
          <w:pPr>
            <w:pStyle w:val="TOC2"/>
            <w:tabs>
              <w:tab w:val="right" w:leader="dot" w:pos="9350"/>
            </w:tabs>
            <w:rPr>
              <w:rFonts w:asciiTheme="minorHAnsi" w:eastAsiaTheme="minorEastAsia" w:hAnsiTheme="minorHAnsi"/>
              <w:noProof/>
              <w:sz w:val="22"/>
              <w:lang w:val="en-CA" w:eastAsia="en-CA"/>
            </w:rPr>
          </w:pPr>
          <w:hyperlink w:anchor="_Toc183683698" w:history="1">
            <w:r w:rsidR="00E506AE" w:rsidRPr="00AF76A2">
              <w:rPr>
                <w:rStyle w:val="Hyperlink"/>
                <w:noProof/>
              </w:rPr>
              <w:t>13.2 Retention</w:t>
            </w:r>
            <w:r w:rsidR="00E506AE">
              <w:rPr>
                <w:noProof/>
                <w:webHidden/>
              </w:rPr>
              <w:tab/>
            </w:r>
            <w:r w:rsidR="00E506AE">
              <w:rPr>
                <w:noProof/>
                <w:webHidden/>
              </w:rPr>
              <w:fldChar w:fldCharType="begin"/>
            </w:r>
            <w:r w:rsidR="00E506AE">
              <w:rPr>
                <w:noProof/>
                <w:webHidden/>
              </w:rPr>
              <w:instrText xml:space="preserve"> PAGEREF _Toc183683698 \h </w:instrText>
            </w:r>
            <w:r w:rsidR="00E506AE">
              <w:rPr>
                <w:noProof/>
                <w:webHidden/>
              </w:rPr>
            </w:r>
            <w:r w:rsidR="00E506AE">
              <w:rPr>
                <w:noProof/>
                <w:webHidden/>
              </w:rPr>
              <w:fldChar w:fldCharType="separate"/>
            </w:r>
            <w:r w:rsidR="00E506AE">
              <w:rPr>
                <w:noProof/>
                <w:webHidden/>
              </w:rPr>
              <w:t>63</w:t>
            </w:r>
            <w:r w:rsidR="00E506AE">
              <w:rPr>
                <w:noProof/>
                <w:webHidden/>
              </w:rPr>
              <w:fldChar w:fldCharType="end"/>
            </w:r>
          </w:hyperlink>
        </w:p>
        <w:p w14:paraId="5746C490" w14:textId="3E5D56A5" w:rsidR="00E506AE" w:rsidRDefault="00000000">
          <w:pPr>
            <w:pStyle w:val="TOC2"/>
            <w:tabs>
              <w:tab w:val="right" w:leader="dot" w:pos="9350"/>
            </w:tabs>
            <w:rPr>
              <w:rFonts w:asciiTheme="minorHAnsi" w:eastAsiaTheme="minorEastAsia" w:hAnsiTheme="minorHAnsi"/>
              <w:noProof/>
              <w:sz w:val="22"/>
              <w:lang w:val="en-CA" w:eastAsia="en-CA"/>
            </w:rPr>
          </w:pPr>
          <w:hyperlink w:anchor="_Toc183683699" w:history="1">
            <w:r w:rsidR="00E506AE" w:rsidRPr="00AF76A2">
              <w:rPr>
                <w:rStyle w:val="Hyperlink"/>
                <w:noProof/>
              </w:rPr>
              <w:t>13.3 Promotion and career development</w:t>
            </w:r>
            <w:r w:rsidR="00E506AE">
              <w:rPr>
                <w:noProof/>
                <w:webHidden/>
              </w:rPr>
              <w:tab/>
            </w:r>
            <w:r w:rsidR="00E506AE">
              <w:rPr>
                <w:noProof/>
                <w:webHidden/>
              </w:rPr>
              <w:fldChar w:fldCharType="begin"/>
            </w:r>
            <w:r w:rsidR="00E506AE">
              <w:rPr>
                <w:noProof/>
                <w:webHidden/>
              </w:rPr>
              <w:instrText xml:space="preserve"> PAGEREF _Toc183683699 \h </w:instrText>
            </w:r>
            <w:r w:rsidR="00E506AE">
              <w:rPr>
                <w:noProof/>
                <w:webHidden/>
              </w:rPr>
            </w:r>
            <w:r w:rsidR="00E506AE">
              <w:rPr>
                <w:noProof/>
                <w:webHidden/>
              </w:rPr>
              <w:fldChar w:fldCharType="separate"/>
            </w:r>
            <w:r w:rsidR="00E506AE">
              <w:rPr>
                <w:noProof/>
                <w:webHidden/>
              </w:rPr>
              <w:t>64</w:t>
            </w:r>
            <w:r w:rsidR="00E506AE">
              <w:rPr>
                <w:noProof/>
                <w:webHidden/>
              </w:rPr>
              <w:fldChar w:fldCharType="end"/>
            </w:r>
          </w:hyperlink>
        </w:p>
        <w:p w14:paraId="50EFB329" w14:textId="0A66B0CE" w:rsidR="00E506AE" w:rsidRDefault="00000000">
          <w:pPr>
            <w:pStyle w:val="TOC3"/>
            <w:tabs>
              <w:tab w:val="right" w:leader="dot" w:pos="9350"/>
            </w:tabs>
            <w:rPr>
              <w:rFonts w:asciiTheme="minorHAnsi" w:eastAsiaTheme="minorEastAsia" w:hAnsiTheme="minorHAnsi"/>
              <w:noProof/>
              <w:sz w:val="22"/>
              <w:lang w:val="en-CA" w:eastAsia="en-CA"/>
            </w:rPr>
          </w:pPr>
          <w:hyperlink w:anchor="_Toc183683700" w:history="1">
            <w:r w:rsidR="00E506AE" w:rsidRPr="00AF76A2">
              <w:rPr>
                <w:rStyle w:val="Hyperlink"/>
                <w:noProof/>
              </w:rPr>
              <w:t>13.3.1 Redeployment</w:t>
            </w:r>
            <w:r w:rsidR="00E506AE">
              <w:rPr>
                <w:noProof/>
                <w:webHidden/>
              </w:rPr>
              <w:tab/>
            </w:r>
            <w:r w:rsidR="00E506AE">
              <w:rPr>
                <w:noProof/>
                <w:webHidden/>
              </w:rPr>
              <w:fldChar w:fldCharType="begin"/>
            </w:r>
            <w:r w:rsidR="00E506AE">
              <w:rPr>
                <w:noProof/>
                <w:webHidden/>
              </w:rPr>
              <w:instrText xml:space="preserve"> PAGEREF _Toc183683700 \h </w:instrText>
            </w:r>
            <w:r w:rsidR="00E506AE">
              <w:rPr>
                <w:noProof/>
                <w:webHidden/>
              </w:rPr>
            </w:r>
            <w:r w:rsidR="00E506AE">
              <w:rPr>
                <w:noProof/>
                <w:webHidden/>
              </w:rPr>
              <w:fldChar w:fldCharType="separate"/>
            </w:r>
            <w:r w:rsidR="00E506AE">
              <w:rPr>
                <w:noProof/>
                <w:webHidden/>
              </w:rPr>
              <w:t>65</w:t>
            </w:r>
            <w:r w:rsidR="00E506AE">
              <w:rPr>
                <w:noProof/>
                <w:webHidden/>
              </w:rPr>
              <w:fldChar w:fldCharType="end"/>
            </w:r>
          </w:hyperlink>
        </w:p>
        <w:p w14:paraId="16B9067C" w14:textId="40C5062A" w:rsidR="00E506AE" w:rsidRDefault="00000000">
          <w:pPr>
            <w:pStyle w:val="TOC3"/>
            <w:tabs>
              <w:tab w:val="right" w:leader="dot" w:pos="9350"/>
            </w:tabs>
            <w:rPr>
              <w:rFonts w:asciiTheme="minorHAnsi" w:eastAsiaTheme="minorEastAsia" w:hAnsiTheme="minorHAnsi"/>
              <w:noProof/>
              <w:sz w:val="22"/>
              <w:lang w:val="en-CA" w:eastAsia="en-CA"/>
            </w:rPr>
          </w:pPr>
          <w:hyperlink w:anchor="_Toc183683701" w:history="1">
            <w:r w:rsidR="00E506AE" w:rsidRPr="00AF76A2">
              <w:rPr>
                <w:rStyle w:val="Hyperlink"/>
                <w:noProof/>
              </w:rPr>
              <w:t>13.3.2 Redeployment policy</w:t>
            </w:r>
            <w:r w:rsidR="00E506AE">
              <w:rPr>
                <w:noProof/>
                <w:webHidden/>
              </w:rPr>
              <w:tab/>
            </w:r>
            <w:r w:rsidR="00E506AE">
              <w:rPr>
                <w:noProof/>
                <w:webHidden/>
              </w:rPr>
              <w:fldChar w:fldCharType="begin"/>
            </w:r>
            <w:r w:rsidR="00E506AE">
              <w:rPr>
                <w:noProof/>
                <w:webHidden/>
              </w:rPr>
              <w:instrText xml:space="preserve"> PAGEREF _Toc183683701 \h </w:instrText>
            </w:r>
            <w:r w:rsidR="00E506AE">
              <w:rPr>
                <w:noProof/>
                <w:webHidden/>
              </w:rPr>
            </w:r>
            <w:r w:rsidR="00E506AE">
              <w:rPr>
                <w:noProof/>
                <w:webHidden/>
              </w:rPr>
              <w:fldChar w:fldCharType="separate"/>
            </w:r>
            <w:r w:rsidR="00E506AE">
              <w:rPr>
                <w:noProof/>
                <w:webHidden/>
              </w:rPr>
              <w:t>65</w:t>
            </w:r>
            <w:r w:rsidR="00E506AE">
              <w:rPr>
                <w:noProof/>
                <w:webHidden/>
              </w:rPr>
              <w:fldChar w:fldCharType="end"/>
            </w:r>
          </w:hyperlink>
        </w:p>
        <w:p w14:paraId="533A8DAD" w14:textId="5E0A2DE1" w:rsidR="00E506AE" w:rsidRDefault="00000000">
          <w:pPr>
            <w:pStyle w:val="TOC2"/>
            <w:tabs>
              <w:tab w:val="right" w:leader="dot" w:pos="9350"/>
            </w:tabs>
            <w:rPr>
              <w:rFonts w:asciiTheme="minorHAnsi" w:eastAsiaTheme="minorEastAsia" w:hAnsiTheme="minorHAnsi"/>
              <w:noProof/>
              <w:sz w:val="22"/>
              <w:lang w:val="en-CA" w:eastAsia="en-CA"/>
            </w:rPr>
          </w:pPr>
          <w:hyperlink w:anchor="_Toc183683702" w:history="1">
            <w:r w:rsidR="00E506AE" w:rsidRPr="00AF76A2">
              <w:rPr>
                <w:rStyle w:val="Hyperlink"/>
                <w:noProof/>
              </w:rPr>
              <w:t>13.4 Performance management</w:t>
            </w:r>
            <w:r w:rsidR="00E506AE">
              <w:rPr>
                <w:noProof/>
                <w:webHidden/>
              </w:rPr>
              <w:tab/>
            </w:r>
            <w:r w:rsidR="00E506AE">
              <w:rPr>
                <w:noProof/>
                <w:webHidden/>
              </w:rPr>
              <w:fldChar w:fldCharType="begin"/>
            </w:r>
            <w:r w:rsidR="00E506AE">
              <w:rPr>
                <w:noProof/>
                <w:webHidden/>
              </w:rPr>
              <w:instrText xml:space="preserve"> PAGEREF _Toc183683702 \h </w:instrText>
            </w:r>
            <w:r w:rsidR="00E506AE">
              <w:rPr>
                <w:noProof/>
                <w:webHidden/>
              </w:rPr>
            </w:r>
            <w:r w:rsidR="00E506AE">
              <w:rPr>
                <w:noProof/>
                <w:webHidden/>
              </w:rPr>
              <w:fldChar w:fldCharType="separate"/>
            </w:r>
            <w:r w:rsidR="00E506AE">
              <w:rPr>
                <w:noProof/>
                <w:webHidden/>
              </w:rPr>
              <w:t>65</w:t>
            </w:r>
            <w:r w:rsidR="00E506AE">
              <w:rPr>
                <w:noProof/>
                <w:webHidden/>
              </w:rPr>
              <w:fldChar w:fldCharType="end"/>
            </w:r>
          </w:hyperlink>
        </w:p>
        <w:p w14:paraId="0859FC65" w14:textId="5D0584E7" w:rsidR="00E506AE" w:rsidRDefault="00000000">
          <w:pPr>
            <w:pStyle w:val="TOC2"/>
            <w:tabs>
              <w:tab w:val="right" w:leader="dot" w:pos="9350"/>
            </w:tabs>
            <w:rPr>
              <w:rFonts w:asciiTheme="minorHAnsi" w:eastAsiaTheme="minorEastAsia" w:hAnsiTheme="minorHAnsi"/>
              <w:noProof/>
              <w:sz w:val="22"/>
              <w:lang w:val="en-CA" w:eastAsia="en-CA"/>
            </w:rPr>
          </w:pPr>
          <w:hyperlink w:anchor="_Toc183683703" w:history="1">
            <w:r w:rsidR="00E506AE" w:rsidRPr="00AF76A2">
              <w:rPr>
                <w:rStyle w:val="Hyperlink"/>
                <w:noProof/>
              </w:rPr>
              <w:t>13.5 Compensation</w:t>
            </w:r>
            <w:r w:rsidR="00E506AE">
              <w:rPr>
                <w:noProof/>
                <w:webHidden/>
              </w:rPr>
              <w:tab/>
            </w:r>
            <w:r w:rsidR="00E506AE">
              <w:rPr>
                <w:noProof/>
                <w:webHidden/>
              </w:rPr>
              <w:fldChar w:fldCharType="begin"/>
            </w:r>
            <w:r w:rsidR="00E506AE">
              <w:rPr>
                <w:noProof/>
                <w:webHidden/>
              </w:rPr>
              <w:instrText xml:space="preserve"> PAGEREF _Toc183683703 \h </w:instrText>
            </w:r>
            <w:r w:rsidR="00E506AE">
              <w:rPr>
                <w:noProof/>
                <w:webHidden/>
              </w:rPr>
            </w:r>
            <w:r w:rsidR="00E506AE">
              <w:rPr>
                <w:noProof/>
                <w:webHidden/>
              </w:rPr>
              <w:fldChar w:fldCharType="separate"/>
            </w:r>
            <w:r w:rsidR="00E506AE">
              <w:rPr>
                <w:noProof/>
                <w:webHidden/>
              </w:rPr>
              <w:t>66</w:t>
            </w:r>
            <w:r w:rsidR="00E506AE">
              <w:rPr>
                <w:noProof/>
                <w:webHidden/>
              </w:rPr>
              <w:fldChar w:fldCharType="end"/>
            </w:r>
          </w:hyperlink>
        </w:p>
        <w:p w14:paraId="7F345A4C" w14:textId="2F8CAA4C" w:rsidR="00E506AE" w:rsidRDefault="00000000">
          <w:pPr>
            <w:pStyle w:val="TOC2"/>
            <w:tabs>
              <w:tab w:val="right" w:leader="dot" w:pos="9350"/>
            </w:tabs>
            <w:rPr>
              <w:rFonts w:asciiTheme="minorHAnsi" w:eastAsiaTheme="minorEastAsia" w:hAnsiTheme="minorHAnsi"/>
              <w:noProof/>
              <w:sz w:val="22"/>
              <w:lang w:val="en-CA" w:eastAsia="en-CA"/>
            </w:rPr>
          </w:pPr>
          <w:hyperlink w:anchor="_Toc183683704" w:history="1">
            <w:r w:rsidR="00E506AE" w:rsidRPr="00AF76A2">
              <w:rPr>
                <w:rStyle w:val="Hyperlink"/>
                <w:noProof/>
              </w:rPr>
              <w:t>13.6 Job exit</w:t>
            </w:r>
            <w:r w:rsidR="00E506AE">
              <w:rPr>
                <w:noProof/>
                <w:webHidden/>
              </w:rPr>
              <w:tab/>
            </w:r>
            <w:r w:rsidR="00E506AE">
              <w:rPr>
                <w:noProof/>
                <w:webHidden/>
              </w:rPr>
              <w:fldChar w:fldCharType="begin"/>
            </w:r>
            <w:r w:rsidR="00E506AE">
              <w:rPr>
                <w:noProof/>
                <w:webHidden/>
              </w:rPr>
              <w:instrText xml:space="preserve"> PAGEREF _Toc183683704 \h </w:instrText>
            </w:r>
            <w:r w:rsidR="00E506AE">
              <w:rPr>
                <w:noProof/>
                <w:webHidden/>
              </w:rPr>
            </w:r>
            <w:r w:rsidR="00E506AE">
              <w:rPr>
                <w:noProof/>
                <w:webHidden/>
              </w:rPr>
              <w:fldChar w:fldCharType="separate"/>
            </w:r>
            <w:r w:rsidR="00E506AE">
              <w:rPr>
                <w:noProof/>
                <w:webHidden/>
              </w:rPr>
              <w:t>66</w:t>
            </w:r>
            <w:r w:rsidR="00E506AE">
              <w:rPr>
                <w:noProof/>
                <w:webHidden/>
              </w:rPr>
              <w:fldChar w:fldCharType="end"/>
            </w:r>
          </w:hyperlink>
        </w:p>
        <w:p w14:paraId="16790AE0" w14:textId="2999C095" w:rsidR="00E506AE" w:rsidRDefault="00000000">
          <w:pPr>
            <w:pStyle w:val="TOC1"/>
            <w:tabs>
              <w:tab w:val="right" w:leader="dot" w:pos="9350"/>
            </w:tabs>
            <w:rPr>
              <w:rFonts w:asciiTheme="minorHAnsi" w:eastAsiaTheme="minorEastAsia" w:hAnsiTheme="minorHAnsi"/>
              <w:noProof/>
              <w:sz w:val="22"/>
              <w:lang w:val="en-CA" w:eastAsia="en-CA"/>
            </w:rPr>
          </w:pPr>
          <w:hyperlink w:anchor="_Toc183683705" w:history="1">
            <w:r w:rsidR="00E506AE" w:rsidRPr="00AF76A2">
              <w:rPr>
                <w:rStyle w:val="Hyperlink"/>
                <w:noProof/>
              </w:rPr>
              <w:t>14 Development and maintenance of an accessibility support system</w:t>
            </w:r>
            <w:r w:rsidR="00E506AE">
              <w:rPr>
                <w:noProof/>
                <w:webHidden/>
              </w:rPr>
              <w:tab/>
            </w:r>
            <w:r w:rsidR="00E506AE">
              <w:rPr>
                <w:noProof/>
                <w:webHidden/>
              </w:rPr>
              <w:fldChar w:fldCharType="begin"/>
            </w:r>
            <w:r w:rsidR="00E506AE">
              <w:rPr>
                <w:noProof/>
                <w:webHidden/>
              </w:rPr>
              <w:instrText xml:space="preserve"> PAGEREF _Toc183683705 \h </w:instrText>
            </w:r>
            <w:r w:rsidR="00E506AE">
              <w:rPr>
                <w:noProof/>
                <w:webHidden/>
              </w:rPr>
            </w:r>
            <w:r w:rsidR="00E506AE">
              <w:rPr>
                <w:noProof/>
                <w:webHidden/>
              </w:rPr>
              <w:fldChar w:fldCharType="separate"/>
            </w:r>
            <w:r w:rsidR="00E506AE">
              <w:rPr>
                <w:noProof/>
                <w:webHidden/>
              </w:rPr>
              <w:t>68</w:t>
            </w:r>
            <w:r w:rsidR="00E506AE">
              <w:rPr>
                <w:noProof/>
                <w:webHidden/>
              </w:rPr>
              <w:fldChar w:fldCharType="end"/>
            </w:r>
          </w:hyperlink>
        </w:p>
        <w:p w14:paraId="3CA2F131" w14:textId="647F98A3" w:rsidR="00E506AE" w:rsidRDefault="00000000">
          <w:pPr>
            <w:pStyle w:val="TOC1"/>
            <w:tabs>
              <w:tab w:val="right" w:leader="dot" w:pos="9350"/>
            </w:tabs>
            <w:rPr>
              <w:rFonts w:asciiTheme="minorHAnsi" w:eastAsiaTheme="minorEastAsia" w:hAnsiTheme="minorHAnsi"/>
              <w:noProof/>
              <w:sz w:val="22"/>
              <w:lang w:val="en-CA" w:eastAsia="en-CA"/>
            </w:rPr>
          </w:pPr>
          <w:hyperlink w:anchor="_Toc183683706" w:history="1">
            <w:r w:rsidR="00E506AE" w:rsidRPr="00AF76A2">
              <w:rPr>
                <w:rStyle w:val="Hyperlink"/>
                <w:noProof/>
              </w:rPr>
              <w:t>15 Annex A: Background and context (Informative)</w:t>
            </w:r>
            <w:r w:rsidR="00E506AE">
              <w:rPr>
                <w:noProof/>
                <w:webHidden/>
              </w:rPr>
              <w:tab/>
            </w:r>
            <w:r w:rsidR="00E506AE">
              <w:rPr>
                <w:noProof/>
                <w:webHidden/>
              </w:rPr>
              <w:fldChar w:fldCharType="begin"/>
            </w:r>
            <w:r w:rsidR="00E506AE">
              <w:rPr>
                <w:noProof/>
                <w:webHidden/>
              </w:rPr>
              <w:instrText xml:space="preserve"> PAGEREF _Toc183683706 \h </w:instrText>
            </w:r>
            <w:r w:rsidR="00E506AE">
              <w:rPr>
                <w:noProof/>
                <w:webHidden/>
              </w:rPr>
            </w:r>
            <w:r w:rsidR="00E506AE">
              <w:rPr>
                <w:noProof/>
                <w:webHidden/>
              </w:rPr>
              <w:fldChar w:fldCharType="separate"/>
            </w:r>
            <w:r w:rsidR="00E506AE">
              <w:rPr>
                <w:noProof/>
                <w:webHidden/>
              </w:rPr>
              <w:t>68</w:t>
            </w:r>
            <w:r w:rsidR="00E506AE">
              <w:rPr>
                <w:noProof/>
                <w:webHidden/>
              </w:rPr>
              <w:fldChar w:fldCharType="end"/>
            </w:r>
          </w:hyperlink>
        </w:p>
        <w:p w14:paraId="520BB905" w14:textId="271EFC22" w:rsidR="00E506AE" w:rsidRDefault="00000000">
          <w:pPr>
            <w:pStyle w:val="TOC1"/>
            <w:tabs>
              <w:tab w:val="right" w:leader="dot" w:pos="9350"/>
            </w:tabs>
            <w:rPr>
              <w:rFonts w:asciiTheme="minorHAnsi" w:eastAsiaTheme="minorEastAsia" w:hAnsiTheme="minorHAnsi"/>
              <w:noProof/>
              <w:sz w:val="22"/>
              <w:lang w:val="en-CA" w:eastAsia="en-CA"/>
            </w:rPr>
          </w:pPr>
          <w:hyperlink w:anchor="_Toc183683707" w:history="1">
            <w:r w:rsidR="00E506AE" w:rsidRPr="00AF76A2">
              <w:rPr>
                <w:rStyle w:val="Hyperlink"/>
                <w:noProof/>
              </w:rPr>
              <w:t>16 Annex B: Lived experience with disability (Informative)</w:t>
            </w:r>
            <w:r w:rsidR="00E506AE">
              <w:rPr>
                <w:noProof/>
                <w:webHidden/>
              </w:rPr>
              <w:tab/>
            </w:r>
            <w:r w:rsidR="00E506AE">
              <w:rPr>
                <w:noProof/>
                <w:webHidden/>
              </w:rPr>
              <w:fldChar w:fldCharType="begin"/>
            </w:r>
            <w:r w:rsidR="00E506AE">
              <w:rPr>
                <w:noProof/>
                <w:webHidden/>
              </w:rPr>
              <w:instrText xml:space="preserve"> PAGEREF _Toc183683707 \h </w:instrText>
            </w:r>
            <w:r w:rsidR="00E506AE">
              <w:rPr>
                <w:noProof/>
                <w:webHidden/>
              </w:rPr>
            </w:r>
            <w:r w:rsidR="00E506AE">
              <w:rPr>
                <w:noProof/>
                <w:webHidden/>
              </w:rPr>
              <w:fldChar w:fldCharType="separate"/>
            </w:r>
            <w:r w:rsidR="00E506AE">
              <w:rPr>
                <w:noProof/>
                <w:webHidden/>
              </w:rPr>
              <w:t>68</w:t>
            </w:r>
            <w:r w:rsidR="00E506AE">
              <w:rPr>
                <w:noProof/>
                <w:webHidden/>
              </w:rPr>
              <w:fldChar w:fldCharType="end"/>
            </w:r>
          </w:hyperlink>
        </w:p>
        <w:p w14:paraId="26C5D4F4" w14:textId="3E8365A1" w:rsidR="00E506AE" w:rsidRDefault="00000000">
          <w:pPr>
            <w:pStyle w:val="TOC1"/>
            <w:tabs>
              <w:tab w:val="right" w:leader="dot" w:pos="9350"/>
            </w:tabs>
            <w:rPr>
              <w:rFonts w:asciiTheme="minorHAnsi" w:eastAsiaTheme="minorEastAsia" w:hAnsiTheme="minorHAnsi"/>
              <w:noProof/>
              <w:sz w:val="22"/>
              <w:lang w:val="en-CA" w:eastAsia="en-CA"/>
            </w:rPr>
          </w:pPr>
          <w:hyperlink w:anchor="_Toc183683708" w:history="1">
            <w:r w:rsidR="00E506AE" w:rsidRPr="00AF76A2">
              <w:rPr>
                <w:rStyle w:val="Hyperlink"/>
                <w:noProof/>
                <w:lang w:val="fr-CA"/>
              </w:rPr>
              <w:t>17 Annex C: Continual improvement (Informative)</w:t>
            </w:r>
            <w:r w:rsidR="00E506AE">
              <w:rPr>
                <w:noProof/>
                <w:webHidden/>
              </w:rPr>
              <w:tab/>
            </w:r>
            <w:r w:rsidR="00E506AE">
              <w:rPr>
                <w:noProof/>
                <w:webHidden/>
              </w:rPr>
              <w:fldChar w:fldCharType="begin"/>
            </w:r>
            <w:r w:rsidR="00E506AE">
              <w:rPr>
                <w:noProof/>
                <w:webHidden/>
              </w:rPr>
              <w:instrText xml:space="preserve"> PAGEREF _Toc183683708 \h </w:instrText>
            </w:r>
            <w:r w:rsidR="00E506AE">
              <w:rPr>
                <w:noProof/>
                <w:webHidden/>
              </w:rPr>
            </w:r>
            <w:r w:rsidR="00E506AE">
              <w:rPr>
                <w:noProof/>
                <w:webHidden/>
              </w:rPr>
              <w:fldChar w:fldCharType="separate"/>
            </w:r>
            <w:r w:rsidR="00E506AE">
              <w:rPr>
                <w:noProof/>
                <w:webHidden/>
              </w:rPr>
              <w:t>68</w:t>
            </w:r>
            <w:r w:rsidR="00E506AE">
              <w:rPr>
                <w:noProof/>
                <w:webHidden/>
              </w:rPr>
              <w:fldChar w:fldCharType="end"/>
            </w:r>
          </w:hyperlink>
        </w:p>
        <w:p w14:paraId="0E8749D8" w14:textId="17EDED2D" w:rsidR="00E506AE" w:rsidRDefault="00000000">
          <w:pPr>
            <w:pStyle w:val="TOC1"/>
            <w:tabs>
              <w:tab w:val="right" w:leader="dot" w:pos="9350"/>
            </w:tabs>
            <w:rPr>
              <w:rFonts w:asciiTheme="minorHAnsi" w:eastAsiaTheme="minorEastAsia" w:hAnsiTheme="minorHAnsi"/>
              <w:noProof/>
              <w:sz w:val="22"/>
              <w:lang w:val="en-CA" w:eastAsia="en-CA"/>
            </w:rPr>
          </w:pPr>
          <w:hyperlink w:anchor="_Toc183683709" w:history="1">
            <w:r w:rsidR="00E506AE" w:rsidRPr="00AF76A2">
              <w:rPr>
                <w:rStyle w:val="Hyperlink"/>
                <w:noProof/>
              </w:rPr>
              <w:t>18 Annex D: Intersectional accessibility lens (Informative)</w:t>
            </w:r>
            <w:r w:rsidR="00E506AE">
              <w:rPr>
                <w:noProof/>
                <w:webHidden/>
              </w:rPr>
              <w:tab/>
            </w:r>
            <w:r w:rsidR="00E506AE">
              <w:rPr>
                <w:noProof/>
                <w:webHidden/>
              </w:rPr>
              <w:fldChar w:fldCharType="begin"/>
            </w:r>
            <w:r w:rsidR="00E506AE">
              <w:rPr>
                <w:noProof/>
                <w:webHidden/>
              </w:rPr>
              <w:instrText xml:space="preserve"> PAGEREF _Toc183683709 \h </w:instrText>
            </w:r>
            <w:r w:rsidR="00E506AE">
              <w:rPr>
                <w:noProof/>
                <w:webHidden/>
              </w:rPr>
            </w:r>
            <w:r w:rsidR="00E506AE">
              <w:rPr>
                <w:noProof/>
                <w:webHidden/>
              </w:rPr>
              <w:fldChar w:fldCharType="separate"/>
            </w:r>
            <w:r w:rsidR="00E506AE">
              <w:rPr>
                <w:noProof/>
                <w:webHidden/>
              </w:rPr>
              <w:t>69</w:t>
            </w:r>
            <w:r w:rsidR="00E506AE">
              <w:rPr>
                <w:noProof/>
                <w:webHidden/>
              </w:rPr>
              <w:fldChar w:fldCharType="end"/>
            </w:r>
          </w:hyperlink>
        </w:p>
        <w:p w14:paraId="77289598" w14:textId="33948B4F" w:rsidR="00E506AE" w:rsidRDefault="00000000">
          <w:pPr>
            <w:pStyle w:val="TOC2"/>
            <w:tabs>
              <w:tab w:val="right" w:leader="dot" w:pos="9350"/>
            </w:tabs>
            <w:rPr>
              <w:rFonts w:asciiTheme="minorHAnsi" w:eastAsiaTheme="minorEastAsia" w:hAnsiTheme="minorHAnsi"/>
              <w:noProof/>
              <w:sz w:val="22"/>
              <w:lang w:val="en-CA" w:eastAsia="en-CA"/>
            </w:rPr>
          </w:pPr>
          <w:hyperlink w:anchor="_Toc183683710" w:history="1">
            <w:r w:rsidR="00E506AE" w:rsidRPr="00AF76A2">
              <w:rPr>
                <w:rStyle w:val="Hyperlink"/>
                <w:noProof/>
              </w:rPr>
              <w:t>18.1 Intersectionality</w:t>
            </w:r>
            <w:r w:rsidR="00E506AE">
              <w:rPr>
                <w:noProof/>
                <w:webHidden/>
              </w:rPr>
              <w:tab/>
            </w:r>
            <w:r w:rsidR="00E506AE">
              <w:rPr>
                <w:noProof/>
                <w:webHidden/>
              </w:rPr>
              <w:fldChar w:fldCharType="begin"/>
            </w:r>
            <w:r w:rsidR="00E506AE">
              <w:rPr>
                <w:noProof/>
                <w:webHidden/>
              </w:rPr>
              <w:instrText xml:space="preserve"> PAGEREF _Toc183683710 \h </w:instrText>
            </w:r>
            <w:r w:rsidR="00E506AE">
              <w:rPr>
                <w:noProof/>
                <w:webHidden/>
              </w:rPr>
            </w:r>
            <w:r w:rsidR="00E506AE">
              <w:rPr>
                <w:noProof/>
                <w:webHidden/>
              </w:rPr>
              <w:fldChar w:fldCharType="separate"/>
            </w:r>
            <w:r w:rsidR="00E506AE">
              <w:rPr>
                <w:noProof/>
                <w:webHidden/>
              </w:rPr>
              <w:t>69</w:t>
            </w:r>
            <w:r w:rsidR="00E506AE">
              <w:rPr>
                <w:noProof/>
                <w:webHidden/>
              </w:rPr>
              <w:fldChar w:fldCharType="end"/>
            </w:r>
          </w:hyperlink>
        </w:p>
        <w:p w14:paraId="6AFFD5E9" w14:textId="01299BEB" w:rsidR="00E506AE" w:rsidRDefault="00000000">
          <w:pPr>
            <w:pStyle w:val="TOC2"/>
            <w:tabs>
              <w:tab w:val="right" w:leader="dot" w:pos="9350"/>
            </w:tabs>
            <w:rPr>
              <w:rFonts w:asciiTheme="minorHAnsi" w:eastAsiaTheme="minorEastAsia" w:hAnsiTheme="minorHAnsi"/>
              <w:noProof/>
              <w:sz w:val="22"/>
              <w:lang w:val="en-CA" w:eastAsia="en-CA"/>
            </w:rPr>
          </w:pPr>
          <w:hyperlink w:anchor="_Toc183683711" w:history="1">
            <w:r w:rsidR="00E506AE" w:rsidRPr="00AF76A2">
              <w:rPr>
                <w:rStyle w:val="Hyperlink"/>
                <w:noProof/>
              </w:rPr>
              <w:t>18.2 Defining the core components of an intersectional accessibility lens</w:t>
            </w:r>
            <w:r w:rsidR="00E506AE">
              <w:rPr>
                <w:noProof/>
                <w:webHidden/>
              </w:rPr>
              <w:tab/>
            </w:r>
            <w:r w:rsidR="00E506AE">
              <w:rPr>
                <w:noProof/>
                <w:webHidden/>
              </w:rPr>
              <w:fldChar w:fldCharType="begin"/>
            </w:r>
            <w:r w:rsidR="00E506AE">
              <w:rPr>
                <w:noProof/>
                <w:webHidden/>
              </w:rPr>
              <w:instrText xml:space="preserve"> PAGEREF _Toc183683711 \h </w:instrText>
            </w:r>
            <w:r w:rsidR="00E506AE">
              <w:rPr>
                <w:noProof/>
                <w:webHidden/>
              </w:rPr>
            </w:r>
            <w:r w:rsidR="00E506AE">
              <w:rPr>
                <w:noProof/>
                <w:webHidden/>
              </w:rPr>
              <w:fldChar w:fldCharType="separate"/>
            </w:r>
            <w:r w:rsidR="00E506AE">
              <w:rPr>
                <w:noProof/>
                <w:webHidden/>
              </w:rPr>
              <w:t>69</w:t>
            </w:r>
            <w:r w:rsidR="00E506AE">
              <w:rPr>
                <w:noProof/>
                <w:webHidden/>
              </w:rPr>
              <w:fldChar w:fldCharType="end"/>
            </w:r>
          </w:hyperlink>
        </w:p>
        <w:p w14:paraId="73BE48D9" w14:textId="41A65002" w:rsidR="00E506AE" w:rsidRDefault="00000000">
          <w:pPr>
            <w:pStyle w:val="TOC2"/>
            <w:tabs>
              <w:tab w:val="right" w:leader="dot" w:pos="9350"/>
            </w:tabs>
            <w:rPr>
              <w:rFonts w:asciiTheme="minorHAnsi" w:eastAsiaTheme="minorEastAsia" w:hAnsiTheme="minorHAnsi"/>
              <w:noProof/>
              <w:sz w:val="22"/>
              <w:lang w:val="en-CA" w:eastAsia="en-CA"/>
            </w:rPr>
          </w:pPr>
          <w:hyperlink w:anchor="_Toc183683712" w:history="1">
            <w:r w:rsidR="00E506AE" w:rsidRPr="00AF76A2">
              <w:rPr>
                <w:rStyle w:val="Hyperlink"/>
                <w:noProof/>
              </w:rPr>
              <w:t>18.3 Benefits of an intersectional accessibility lens</w:t>
            </w:r>
            <w:r w:rsidR="00E506AE">
              <w:rPr>
                <w:noProof/>
                <w:webHidden/>
              </w:rPr>
              <w:tab/>
            </w:r>
            <w:r w:rsidR="00E506AE">
              <w:rPr>
                <w:noProof/>
                <w:webHidden/>
              </w:rPr>
              <w:fldChar w:fldCharType="begin"/>
            </w:r>
            <w:r w:rsidR="00E506AE">
              <w:rPr>
                <w:noProof/>
                <w:webHidden/>
              </w:rPr>
              <w:instrText xml:space="preserve"> PAGEREF _Toc183683712 \h </w:instrText>
            </w:r>
            <w:r w:rsidR="00E506AE">
              <w:rPr>
                <w:noProof/>
                <w:webHidden/>
              </w:rPr>
            </w:r>
            <w:r w:rsidR="00E506AE">
              <w:rPr>
                <w:noProof/>
                <w:webHidden/>
              </w:rPr>
              <w:fldChar w:fldCharType="separate"/>
            </w:r>
            <w:r w:rsidR="00E506AE">
              <w:rPr>
                <w:noProof/>
                <w:webHidden/>
              </w:rPr>
              <w:t>70</w:t>
            </w:r>
            <w:r w:rsidR="00E506AE">
              <w:rPr>
                <w:noProof/>
                <w:webHidden/>
              </w:rPr>
              <w:fldChar w:fldCharType="end"/>
            </w:r>
          </w:hyperlink>
        </w:p>
        <w:p w14:paraId="65FD9AC0" w14:textId="7508137B" w:rsidR="00E506AE" w:rsidRDefault="00000000">
          <w:pPr>
            <w:pStyle w:val="TOC2"/>
            <w:tabs>
              <w:tab w:val="right" w:leader="dot" w:pos="9350"/>
            </w:tabs>
            <w:rPr>
              <w:rFonts w:asciiTheme="minorHAnsi" w:eastAsiaTheme="minorEastAsia" w:hAnsiTheme="minorHAnsi"/>
              <w:noProof/>
              <w:sz w:val="22"/>
              <w:lang w:val="en-CA" w:eastAsia="en-CA"/>
            </w:rPr>
          </w:pPr>
          <w:hyperlink w:anchor="_Toc183683713" w:history="1">
            <w:r w:rsidR="00E506AE" w:rsidRPr="00AF76A2">
              <w:rPr>
                <w:rStyle w:val="Hyperlink"/>
                <w:noProof/>
              </w:rPr>
              <w:t>18.4 Questions</w:t>
            </w:r>
            <w:r w:rsidR="00E506AE">
              <w:rPr>
                <w:noProof/>
                <w:webHidden/>
              </w:rPr>
              <w:tab/>
            </w:r>
            <w:r w:rsidR="00E506AE">
              <w:rPr>
                <w:noProof/>
                <w:webHidden/>
              </w:rPr>
              <w:fldChar w:fldCharType="begin"/>
            </w:r>
            <w:r w:rsidR="00E506AE">
              <w:rPr>
                <w:noProof/>
                <w:webHidden/>
              </w:rPr>
              <w:instrText xml:space="preserve"> PAGEREF _Toc183683713 \h </w:instrText>
            </w:r>
            <w:r w:rsidR="00E506AE">
              <w:rPr>
                <w:noProof/>
                <w:webHidden/>
              </w:rPr>
            </w:r>
            <w:r w:rsidR="00E506AE">
              <w:rPr>
                <w:noProof/>
                <w:webHidden/>
              </w:rPr>
              <w:fldChar w:fldCharType="separate"/>
            </w:r>
            <w:r w:rsidR="00E506AE">
              <w:rPr>
                <w:noProof/>
                <w:webHidden/>
              </w:rPr>
              <w:t>71</w:t>
            </w:r>
            <w:r w:rsidR="00E506AE">
              <w:rPr>
                <w:noProof/>
                <w:webHidden/>
              </w:rPr>
              <w:fldChar w:fldCharType="end"/>
            </w:r>
          </w:hyperlink>
        </w:p>
        <w:p w14:paraId="4D26A392" w14:textId="1E4D46C2" w:rsidR="00E506AE" w:rsidRDefault="00000000">
          <w:pPr>
            <w:pStyle w:val="TOC1"/>
            <w:tabs>
              <w:tab w:val="right" w:leader="dot" w:pos="9350"/>
            </w:tabs>
            <w:rPr>
              <w:rFonts w:asciiTheme="minorHAnsi" w:eastAsiaTheme="minorEastAsia" w:hAnsiTheme="minorHAnsi"/>
              <w:noProof/>
              <w:sz w:val="22"/>
              <w:lang w:val="en-CA" w:eastAsia="en-CA"/>
            </w:rPr>
          </w:pPr>
          <w:hyperlink w:anchor="_Toc183683714" w:history="1">
            <w:r w:rsidR="00E506AE" w:rsidRPr="00AF76A2">
              <w:rPr>
                <w:rStyle w:val="Hyperlink"/>
                <w:noProof/>
              </w:rPr>
              <w:t>19 Annex E: Anti-ableism policies (Informative)</w:t>
            </w:r>
            <w:r w:rsidR="00E506AE">
              <w:rPr>
                <w:noProof/>
                <w:webHidden/>
              </w:rPr>
              <w:tab/>
            </w:r>
            <w:r w:rsidR="00E506AE">
              <w:rPr>
                <w:noProof/>
                <w:webHidden/>
              </w:rPr>
              <w:fldChar w:fldCharType="begin"/>
            </w:r>
            <w:r w:rsidR="00E506AE">
              <w:rPr>
                <w:noProof/>
                <w:webHidden/>
              </w:rPr>
              <w:instrText xml:space="preserve"> PAGEREF _Toc183683714 \h </w:instrText>
            </w:r>
            <w:r w:rsidR="00E506AE">
              <w:rPr>
                <w:noProof/>
                <w:webHidden/>
              </w:rPr>
            </w:r>
            <w:r w:rsidR="00E506AE">
              <w:rPr>
                <w:noProof/>
                <w:webHidden/>
              </w:rPr>
              <w:fldChar w:fldCharType="separate"/>
            </w:r>
            <w:r w:rsidR="00E506AE">
              <w:rPr>
                <w:noProof/>
                <w:webHidden/>
              </w:rPr>
              <w:t>73</w:t>
            </w:r>
            <w:r w:rsidR="00E506AE">
              <w:rPr>
                <w:noProof/>
                <w:webHidden/>
              </w:rPr>
              <w:fldChar w:fldCharType="end"/>
            </w:r>
          </w:hyperlink>
        </w:p>
        <w:p w14:paraId="5E5E007D" w14:textId="03D58958" w:rsidR="00E506AE" w:rsidRDefault="00000000">
          <w:pPr>
            <w:pStyle w:val="TOC2"/>
            <w:tabs>
              <w:tab w:val="right" w:leader="dot" w:pos="9350"/>
            </w:tabs>
            <w:rPr>
              <w:rFonts w:asciiTheme="minorHAnsi" w:eastAsiaTheme="minorEastAsia" w:hAnsiTheme="minorHAnsi"/>
              <w:noProof/>
              <w:sz w:val="22"/>
              <w:lang w:val="en-CA" w:eastAsia="en-CA"/>
            </w:rPr>
          </w:pPr>
          <w:hyperlink w:anchor="_Toc183683715" w:history="1">
            <w:r w:rsidR="00E506AE" w:rsidRPr="00AF76A2">
              <w:rPr>
                <w:rStyle w:val="Hyperlink"/>
                <w:noProof/>
              </w:rPr>
              <w:t>19.1 Anti-ableism policy</w:t>
            </w:r>
            <w:r w:rsidR="00E506AE">
              <w:rPr>
                <w:noProof/>
                <w:webHidden/>
              </w:rPr>
              <w:tab/>
            </w:r>
            <w:r w:rsidR="00E506AE">
              <w:rPr>
                <w:noProof/>
                <w:webHidden/>
              </w:rPr>
              <w:fldChar w:fldCharType="begin"/>
            </w:r>
            <w:r w:rsidR="00E506AE">
              <w:rPr>
                <w:noProof/>
                <w:webHidden/>
              </w:rPr>
              <w:instrText xml:space="preserve"> PAGEREF _Toc183683715 \h </w:instrText>
            </w:r>
            <w:r w:rsidR="00E506AE">
              <w:rPr>
                <w:noProof/>
                <w:webHidden/>
              </w:rPr>
            </w:r>
            <w:r w:rsidR="00E506AE">
              <w:rPr>
                <w:noProof/>
                <w:webHidden/>
              </w:rPr>
              <w:fldChar w:fldCharType="separate"/>
            </w:r>
            <w:r w:rsidR="00E506AE">
              <w:rPr>
                <w:noProof/>
                <w:webHidden/>
              </w:rPr>
              <w:t>73</w:t>
            </w:r>
            <w:r w:rsidR="00E506AE">
              <w:rPr>
                <w:noProof/>
                <w:webHidden/>
              </w:rPr>
              <w:fldChar w:fldCharType="end"/>
            </w:r>
          </w:hyperlink>
        </w:p>
        <w:p w14:paraId="57459D31" w14:textId="094CC8B5" w:rsidR="00E506AE" w:rsidRDefault="00000000">
          <w:pPr>
            <w:pStyle w:val="TOC2"/>
            <w:tabs>
              <w:tab w:val="right" w:leader="dot" w:pos="9350"/>
            </w:tabs>
            <w:rPr>
              <w:rFonts w:asciiTheme="minorHAnsi" w:eastAsiaTheme="minorEastAsia" w:hAnsiTheme="minorHAnsi"/>
              <w:noProof/>
              <w:sz w:val="22"/>
              <w:lang w:val="en-CA" w:eastAsia="en-CA"/>
            </w:rPr>
          </w:pPr>
          <w:hyperlink w:anchor="_Toc183683716" w:history="1">
            <w:r w:rsidR="00E506AE" w:rsidRPr="00AF76A2">
              <w:rPr>
                <w:rStyle w:val="Hyperlink"/>
                <w:noProof/>
                <w:lang w:val="en-CA"/>
              </w:rPr>
              <w:t>19.2 Ableism, negative attitudes, stereotypes, and stigma</w:t>
            </w:r>
            <w:r w:rsidR="00E506AE">
              <w:rPr>
                <w:noProof/>
                <w:webHidden/>
              </w:rPr>
              <w:tab/>
            </w:r>
            <w:r w:rsidR="00E506AE">
              <w:rPr>
                <w:noProof/>
                <w:webHidden/>
              </w:rPr>
              <w:fldChar w:fldCharType="begin"/>
            </w:r>
            <w:r w:rsidR="00E506AE">
              <w:rPr>
                <w:noProof/>
                <w:webHidden/>
              </w:rPr>
              <w:instrText xml:space="preserve"> PAGEREF _Toc183683716 \h </w:instrText>
            </w:r>
            <w:r w:rsidR="00E506AE">
              <w:rPr>
                <w:noProof/>
                <w:webHidden/>
              </w:rPr>
            </w:r>
            <w:r w:rsidR="00E506AE">
              <w:rPr>
                <w:noProof/>
                <w:webHidden/>
              </w:rPr>
              <w:fldChar w:fldCharType="separate"/>
            </w:r>
            <w:r w:rsidR="00E506AE">
              <w:rPr>
                <w:noProof/>
                <w:webHidden/>
              </w:rPr>
              <w:t>74</w:t>
            </w:r>
            <w:r w:rsidR="00E506AE">
              <w:rPr>
                <w:noProof/>
                <w:webHidden/>
              </w:rPr>
              <w:fldChar w:fldCharType="end"/>
            </w:r>
          </w:hyperlink>
        </w:p>
        <w:p w14:paraId="24AC3C37" w14:textId="00AD61CE" w:rsidR="00E506AE" w:rsidRDefault="00000000">
          <w:pPr>
            <w:pStyle w:val="TOC2"/>
            <w:tabs>
              <w:tab w:val="right" w:leader="dot" w:pos="9350"/>
            </w:tabs>
            <w:rPr>
              <w:rFonts w:asciiTheme="minorHAnsi" w:eastAsiaTheme="minorEastAsia" w:hAnsiTheme="minorHAnsi"/>
              <w:noProof/>
              <w:sz w:val="22"/>
              <w:lang w:val="en-CA" w:eastAsia="en-CA"/>
            </w:rPr>
          </w:pPr>
          <w:hyperlink w:anchor="_Toc183683717" w:history="1">
            <w:r w:rsidR="00E506AE" w:rsidRPr="00AF76A2">
              <w:rPr>
                <w:rStyle w:val="Hyperlink"/>
                <w:noProof/>
              </w:rPr>
              <w:t>19.3 Why are anti-ableism policies important?</w:t>
            </w:r>
            <w:r w:rsidR="00E506AE">
              <w:rPr>
                <w:noProof/>
                <w:webHidden/>
              </w:rPr>
              <w:tab/>
            </w:r>
            <w:r w:rsidR="00E506AE">
              <w:rPr>
                <w:noProof/>
                <w:webHidden/>
              </w:rPr>
              <w:fldChar w:fldCharType="begin"/>
            </w:r>
            <w:r w:rsidR="00E506AE">
              <w:rPr>
                <w:noProof/>
                <w:webHidden/>
              </w:rPr>
              <w:instrText xml:space="preserve"> PAGEREF _Toc183683717 \h </w:instrText>
            </w:r>
            <w:r w:rsidR="00E506AE">
              <w:rPr>
                <w:noProof/>
                <w:webHidden/>
              </w:rPr>
            </w:r>
            <w:r w:rsidR="00E506AE">
              <w:rPr>
                <w:noProof/>
                <w:webHidden/>
              </w:rPr>
              <w:fldChar w:fldCharType="separate"/>
            </w:r>
            <w:r w:rsidR="00E506AE">
              <w:rPr>
                <w:noProof/>
                <w:webHidden/>
              </w:rPr>
              <w:t>74</w:t>
            </w:r>
            <w:r w:rsidR="00E506AE">
              <w:rPr>
                <w:noProof/>
                <w:webHidden/>
              </w:rPr>
              <w:fldChar w:fldCharType="end"/>
            </w:r>
          </w:hyperlink>
        </w:p>
        <w:p w14:paraId="7E8ED488" w14:textId="05EF581C" w:rsidR="00E506AE" w:rsidRDefault="00000000">
          <w:pPr>
            <w:pStyle w:val="TOC2"/>
            <w:tabs>
              <w:tab w:val="right" w:leader="dot" w:pos="9350"/>
            </w:tabs>
            <w:rPr>
              <w:rFonts w:asciiTheme="minorHAnsi" w:eastAsiaTheme="minorEastAsia" w:hAnsiTheme="minorHAnsi"/>
              <w:noProof/>
              <w:sz w:val="22"/>
              <w:lang w:val="en-CA" w:eastAsia="en-CA"/>
            </w:rPr>
          </w:pPr>
          <w:hyperlink w:anchor="_Toc183683718" w:history="1">
            <w:r w:rsidR="00E506AE" w:rsidRPr="00AF76A2">
              <w:rPr>
                <w:rStyle w:val="Hyperlink"/>
                <w:noProof/>
              </w:rPr>
              <w:t>19.4 Examples of ableism</w:t>
            </w:r>
            <w:r w:rsidR="00E506AE">
              <w:rPr>
                <w:noProof/>
                <w:webHidden/>
              </w:rPr>
              <w:tab/>
            </w:r>
            <w:r w:rsidR="00E506AE">
              <w:rPr>
                <w:noProof/>
                <w:webHidden/>
              </w:rPr>
              <w:fldChar w:fldCharType="begin"/>
            </w:r>
            <w:r w:rsidR="00E506AE">
              <w:rPr>
                <w:noProof/>
                <w:webHidden/>
              </w:rPr>
              <w:instrText xml:space="preserve"> PAGEREF _Toc183683718 \h </w:instrText>
            </w:r>
            <w:r w:rsidR="00E506AE">
              <w:rPr>
                <w:noProof/>
                <w:webHidden/>
              </w:rPr>
            </w:r>
            <w:r w:rsidR="00E506AE">
              <w:rPr>
                <w:noProof/>
                <w:webHidden/>
              </w:rPr>
              <w:fldChar w:fldCharType="separate"/>
            </w:r>
            <w:r w:rsidR="00E506AE">
              <w:rPr>
                <w:noProof/>
                <w:webHidden/>
              </w:rPr>
              <w:t>75</w:t>
            </w:r>
            <w:r w:rsidR="00E506AE">
              <w:rPr>
                <w:noProof/>
                <w:webHidden/>
              </w:rPr>
              <w:fldChar w:fldCharType="end"/>
            </w:r>
          </w:hyperlink>
        </w:p>
        <w:p w14:paraId="487C5B58" w14:textId="4AD80772" w:rsidR="00E506AE" w:rsidRDefault="00000000">
          <w:pPr>
            <w:pStyle w:val="TOC2"/>
            <w:tabs>
              <w:tab w:val="right" w:leader="dot" w:pos="9350"/>
            </w:tabs>
            <w:rPr>
              <w:rFonts w:asciiTheme="minorHAnsi" w:eastAsiaTheme="minorEastAsia" w:hAnsiTheme="minorHAnsi"/>
              <w:noProof/>
              <w:sz w:val="22"/>
              <w:lang w:val="en-CA" w:eastAsia="en-CA"/>
            </w:rPr>
          </w:pPr>
          <w:hyperlink w:anchor="_Toc183683719" w:history="1">
            <w:r w:rsidR="00E506AE" w:rsidRPr="00AF76A2">
              <w:rPr>
                <w:rStyle w:val="Hyperlink"/>
                <w:noProof/>
              </w:rPr>
              <w:t>19.5 Employment discrimination</w:t>
            </w:r>
            <w:r w:rsidR="00E506AE">
              <w:rPr>
                <w:noProof/>
                <w:webHidden/>
              </w:rPr>
              <w:tab/>
            </w:r>
            <w:r w:rsidR="00E506AE">
              <w:rPr>
                <w:noProof/>
                <w:webHidden/>
              </w:rPr>
              <w:fldChar w:fldCharType="begin"/>
            </w:r>
            <w:r w:rsidR="00E506AE">
              <w:rPr>
                <w:noProof/>
                <w:webHidden/>
              </w:rPr>
              <w:instrText xml:space="preserve"> PAGEREF _Toc183683719 \h </w:instrText>
            </w:r>
            <w:r w:rsidR="00E506AE">
              <w:rPr>
                <w:noProof/>
                <w:webHidden/>
              </w:rPr>
            </w:r>
            <w:r w:rsidR="00E506AE">
              <w:rPr>
                <w:noProof/>
                <w:webHidden/>
              </w:rPr>
              <w:fldChar w:fldCharType="separate"/>
            </w:r>
            <w:r w:rsidR="00E506AE">
              <w:rPr>
                <w:noProof/>
                <w:webHidden/>
              </w:rPr>
              <w:t>75</w:t>
            </w:r>
            <w:r w:rsidR="00E506AE">
              <w:rPr>
                <w:noProof/>
                <w:webHidden/>
              </w:rPr>
              <w:fldChar w:fldCharType="end"/>
            </w:r>
          </w:hyperlink>
        </w:p>
        <w:p w14:paraId="65C91536" w14:textId="5025E407" w:rsidR="00E506AE" w:rsidRDefault="00000000">
          <w:pPr>
            <w:pStyle w:val="TOC2"/>
            <w:tabs>
              <w:tab w:val="right" w:leader="dot" w:pos="9350"/>
            </w:tabs>
            <w:rPr>
              <w:rFonts w:asciiTheme="minorHAnsi" w:eastAsiaTheme="minorEastAsia" w:hAnsiTheme="minorHAnsi"/>
              <w:noProof/>
              <w:sz w:val="22"/>
              <w:lang w:val="en-CA" w:eastAsia="en-CA"/>
            </w:rPr>
          </w:pPr>
          <w:hyperlink w:anchor="_Toc183683720" w:history="1">
            <w:r w:rsidR="00E506AE" w:rsidRPr="00AF76A2">
              <w:rPr>
                <w:rStyle w:val="Hyperlink"/>
                <w:noProof/>
              </w:rPr>
              <w:t>19.6 How to avoid casual ableism</w:t>
            </w:r>
            <w:r w:rsidR="00E506AE">
              <w:rPr>
                <w:noProof/>
                <w:webHidden/>
              </w:rPr>
              <w:tab/>
            </w:r>
            <w:r w:rsidR="00E506AE">
              <w:rPr>
                <w:noProof/>
                <w:webHidden/>
              </w:rPr>
              <w:fldChar w:fldCharType="begin"/>
            </w:r>
            <w:r w:rsidR="00E506AE">
              <w:rPr>
                <w:noProof/>
                <w:webHidden/>
              </w:rPr>
              <w:instrText xml:space="preserve"> PAGEREF _Toc183683720 \h </w:instrText>
            </w:r>
            <w:r w:rsidR="00E506AE">
              <w:rPr>
                <w:noProof/>
                <w:webHidden/>
              </w:rPr>
            </w:r>
            <w:r w:rsidR="00E506AE">
              <w:rPr>
                <w:noProof/>
                <w:webHidden/>
              </w:rPr>
              <w:fldChar w:fldCharType="separate"/>
            </w:r>
            <w:r w:rsidR="00E506AE">
              <w:rPr>
                <w:noProof/>
                <w:webHidden/>
              </w:rPr>
              <w:t>75</w:t>
            </w:r>
            <w:r w:rsidR="00E506AE">
              <w:rPr>
                <w:noProof/>
                <w:webHidden/>
              </w:rPr>
              <w:fldChar w:fldCharType="end"/>
            </w:r>
          </w:hyperlink>
        </w:p>
        <w:p w14:paraId="6E3F9514" w14:textId="1ACD8269" w:rsidR="00E506AE" w:rsidRDefault="00000000">
          <w:pPr>
            <w:pStyle w:val="TOC1"/>
            <w:tabs>
              <w:tab w:val="right" w:leader="dot" w:pos="9350"/>
            </w:tabs>
            <w:rPr>
              <w:rFonts w:asciiTheme="minorHAnsi" w:eastAsiaTheme="minorEastAsia" w:hAnsiTheme="minorHAnsi"/>
              <w:noProof/>
              <w:sz w:val="22"/>
              <w:lang w:val="en-CA" w:eastAsia="en-CA"/>
            </w:rPr>
          </w:pPr>
          <w:hyperlink w:anchor="_Toc183683721" w:history="1">
            <w:r w:rsidR="00E506AE" w:rsidRPr="00AF76A2">
              <w:rPr>
                <w:rStyle w:val="Hyperlink"/>
                <w:noProof/>
              </w:rPr>
              <w:t>20 Annex F: Stand-alone accessibility policies and accessibility elements integrated into existing policies (Informative)</w:t>
            </w:r>
            <w:r w:rsidR="00E506AE">
              <w:rPr>
                <w:noProof/>
                <w:webHidden/>
              </w:rPr>
              <w:tab/>
            </w:r>
            <w:r w:rsidR="00E506AE">
              <w:rPr>
                <w:noProof/>
                <w:webHidden/>
              </w:rPr>
              <w:fldChar w:fldCharType="begin"/>
            </w:r>
            <w:r w:rsidR="00E506AE">
              <w:rPr>
                <w:noProof/>
                <w:webHidden/>
              </w:rPr>
              <w:instrText xml:space="preserve"> PAGEREF _Toc183683721 \h </w:instrText>
            </w:r>
            <w:r w:rsidR="00E506AE">
              <w:rPr>
                <w:noProof/>
                <w:webHidden/>
              </w:rPr>
            </w:r>
            <w:r w:rsidR="00E506AE">
              <w:rPr>
                <w:noProof/>
                <w:webHidden/>
              </w:rPr>
              <w:fldChar w:fldCharType="separate"/>
            </w:r>
            <w:r w:rsidR="00E506AE">
              <w:rPr>
                <w:noProof/>
                <w:webHidden/>
              </w:rPr>
              <w:t>76</w:t>
            </w:r>
            <w:r w:rsidR="00E506AE">
              <w:rPr>
                <w:noProof/>
                <w:webHidden/>
              </w:rPr>
              <w:fldChar w:fldCharType="end"/>
            </w:r>
          </w:hyperlink>
        </w:p>
        <w:p w14:paraId="1846FFA7" w14:textId="3B6DC790" w:rsidR="00E506AE" w:rsidRDefault="00000000">
          <w:pPr>
            <w:pStyle w:val="TOC1"/>
            <w:tabs>
              <w:tab w:val="right" w:leader="dot" w:pos="9350"/>
            </w:tabs>
            <w:rPr>
              <w:rFonts w:asciiTheme="minorHAnsi" w:eastAsiaTheme="minorEastAsia" w:hAnsiTheme="minorHAnsi"/>
              <w:noProof/>
              <w:sz w:val="22"/>
              <w:lang w:val="en-CA" w:eastAsia="en-CA"/>
            </w:rPr>
          </w:pPr>
          <w:hyperlink w:anchor="_Toc183683722" w:history="1">
            <w:r w:rsidR="00E506AE" w:rsidRPr="00AF76A2">
              <w:rPr>
                <w:rStyle w:val="Hyperlink"/>
                <w:noProof/>
              </w:rPr>
              <w:t>21 Annex G: Bibliography (Informative)</w:t>
            </w:r>
            <w:r w:rsidR="00E506AE">
              <w:rPr>
                <w:noProof/>
                <w:webHidden/>
              </w:rPr>
              <w:tab/>
            </w:r>
            <w:r w:rsidR="00E506AE">
              <w:rPr>
                <w:noProof/>
                <w:webHidden/>
              </w:rPr>
              <w:fldChar w:fldCharType="begin"/>
            </w:r>
            <w:r w:rsidR="00E506AE">
              <w:rPr>
                <w:noProof/>
                <w:webHidden/>
              </w:rPr>
              <w:instrText xml:space="preserve"> PAGEREF _Toc183683722 \h </w:instrText>
            </w:r>
            <w:r w:rsidR="00E506AE">
              <w:rPr>
                <w:noProof/>
                <w:webHidden/>
              </w:rPr>
            </w:r>
            <w:r w:rsidR="00E506AE">
              <w:rPr>
                <w:noProof/>
                <w:webHidden/>
              </w:rPr>
              <w:fldChar w:fldCharType="separate"/>
            </w:r>
            <w:r w:rsidR="00E506AE">
              <w:rPr>
                <w:noProof/>
                <w:webHidden/>
              </w:rPr>
              <w:t>77</w:t>
            </w:r>
            <w:r w:rsidR="00E506AE">
              <w:rPr>
                <w:noProof/>
                <w:webHidden/>
              </w:rPr>
              <w:fldChar w:fldCharType="end"/>
            </w:r>
          </w:hyperlink>
        </w:p>
        <w:p w14:paraId="14D842DF" w14:textId="76CA65FB" w:rsidR="00931F27" w:rsidRDefault="00931F27">
          <w:r>
            <w:rPr>
              <w:b/>
              <w:bCs/>
              <w:noProof/>
            </w:rPr>
            <w:fldChar w:fldCharType="end"/>
          </w:r>
        </w:p>
      </w:sdtContent>
    </w:sdt>
    <w:bookmarkEnd w:id="2" w:displacedByCustomXml="prev"/>
    <w:p w14:paraId="478A2C58" w14:textId="77777777" w:rsidR="00D226D9" w:rsidRDefault="00D226D9" w:rsidP="00E67D49">
      <w:r>
        <w:br w:type="page"/>
      </w:r>
    </w:p>
    <w:p w14:paraId="527CAD0B" w14:textId="10525E4F" w:rsidR="002B6C3E" w:rsidRPr="00573E77" w:rsidRDefault="002B6C3E" w:rsidP="00FF51E7">
      <w:pPr>
        <w:pStyle w:val="Heading1"/>
        <w:ind w:left="426" w:hanging="426"/>
      </w:pPr>
      <w:bookmarkStart w:id="3" w:name="_Accessibility_Standards_Canada:"/>
      <w:bookmarkStart w:id="4" w:name="_Toc183683636"/>
      <w:bookmarkStart w:id="5" w:name="_Toc154490787"/>
      <w:bookmarkEnd w:id="3"/>
      <w:r w:rsidRPr="00573E77">
        <w:lastRenderedPageBreak/>
        <w:t>Accessibility Standards Canada: About us</w:t>
      </w:r>
      <w:bookmarkEnd w:id="4"/>
      <w:r w:rsidR="00167F7D" w:rsidRPr="00573E77">
        <w:t xml:space="preserve"> </w:t>
      </w:r>
    </w:p>
    <w:bookmarkEnd w:id="5"/>
    <w:p w14:paraId="7B837CAC" w14:textId="504FF1F9" w:rsidR="005C49B1" w:rsidRPr="00BA38DD" w:rsidRDefault="005C49B1" w:rsidP="005C49B1">
      <w:pPr>
        <w:rPr>
          <w:rFonts w:cs="Arial"/>
          <w:szCs w:val="28"/>
        </w:rPr>
      </w:pPr>
      <w:r w:rsidRPr="00BA38DD">
        <w:rPr>
          <w:rFonts w:cs="Arial"/>
          <w:szCs w:val="28"/>
        </w:rPr>
        <w:t xml:space="preserve">Accessibility Standards Canada, under whose auspices this </w:t>
      </w:r>
      <w:r w:rsidR="00AB3B9E">
        <w:rPr>
          <w:rFonts w:cs="Arial"/>
          <w:szCs w:val="28"/>
        </w:rPr>
        <w:t>S</w:t>
      </w:r>
      <w:r w:rsidRPr="00BA38DD">
        <w:rPr>
          <w:rFonts w:cs="Arial"/>
          <w:szCs w:val="28"/>
        </w:rPr>
        <w:t xml:space="preserve">tandard has been produced, is a Government of Canada departmental corporation mandated through the </w:t>
      </w:r>
      <w:r w:rsidRPr="00BA38DD">
        <w:rPr>
          <w:rFonts w:cs="Arial"/>
          <w:i/>
          <w:szCs w:val="28"/>
        </w:rPr>
        <w:t>Accessible Canada Act.</w:t>
      </w:r>
      <w:r w:rsidRPr="00BA38DD">
        <w:rPr>
          <w:rFonts w:cs="Arial"/>
          <w:szCs w:val="28"/>
        </w:rPr>
        <w:t xml:space="preserve"> Accessibility Standards Canada’s Standards contribute to the purpose of the </w:t>
      </w:r>
      <w:r w:rsidRPr="00BA38DD">
        <w:rPr>
          <w:rFonts w:cs="Arial"/>
          <w:i/>
          <w:szCs w:val="28"/>
        </w:rPr>
        <w:t>Accessible Canada Act</w:t>
      </w:r>
      <w:r w:rsidRPr="00BA38DD">
        <w:rPr>
          <w:rFonts w:cs="Arial"/>
          <w:szCs w:val="28"/>
        </w:rPr>
        <w:t>, which is to benefit all persons, especially persons with disabilities, through the realization of a Canada without barriers through the identification, removal, and prevention of accessibility barriers.</w:t>
      </w:r>
      <w:r w:rsidRPr="00BA38DD">
        <w:rPr>
          <w:rFonts w:cs="Arial"/>
          <w:iCs/>
          <w:szCs w:val="28"/>
        </w:rPr>
        <w:t xml:space="preserve">  </w:t>
      </w:r>
    </w:p>
    <w:p w14:paraId="7E52DBF9" w14:textId="77777777" w:rsidR="005C49B1" w:rsidRPr="00BA38DD" w:rsidRDefault="005C49B1" w:rsidP="005C49B1">
      <w:pPr>
        <w:rPr>
          <w:rFonts w:cs="Arial"/>
          <w:szCs w:val="28"/>
        </w:rPr>
      </w:pPr>
      <w:r w:rsidRPr="00BA38DD">
        <w:rPr>
          <w:rFonts w:cs="Arial"/>
          <w:szCs w:val="28"/>
        </w:rPr>
        <w:t xml:space="preserve">Disability, as defined by the </w:t>
      </w:r>
      <w:r w:rsidRPr="00BA38DD">
        <w:rPr>
          <w:rFonts w:cs="Arial"/>
          <w:i/>
          <w:szCs w:val="28"/>
        </w:rPr>
        <w:t>Accessible Canada Act</w:t>
      </w:r>
      <w:r w:rsidRPr="00BA38DD">
        <w:rPr>
          <w:rFonts w:cs="Arial"/>
          <w:szCs w:val="28"/>
        </w:rPr>
        <w:t xml:space="preserve">, </w:t>
      </w:r>
      <w:r w:rsidRPr="00BA38DD">
        <w:rPr>
          <w:rFonts w:cs="Arial"/>
          <w:color w:val="333333"/>
          <w:szCs w:val="28"/>
          <w:shd w:val="clear" w:color="auto" w:fill="FFFFFF"/>
        </w:rPr>
        <w:t>means any impairment, including a physical, mental, intellectual, cognitive, learning, communication or sensory impairment — or a functional limitation — whether permanent, temporary, or episodic in nature, or evident or not, that, in interaction with a barrier, hinders a person’s full and equal participation in society.</w:t>
      </w:r>
      <w:r w:rsidRPr="00BA38DD">
        <w:rPr>
          <w:rFonts w:cs="Arial"/>
          <w:color w:val="333333"/>
          <w:szCs w:val="28"/>
          <w:shd w:val="clear" w:color="auto" w:fill="FFFFFF"/>
        </w:rPr>
        <w:t> </w:t>
      </w:r>
    </w:p>
    <w:p w14:paraId="4BCDEBA6" w14:textId="77777777" w:rsidR="005C49B1" w:rsidRPr="00BA38DD" w:rsidRDefault="005C49B1" w:rsidP="005C49B1">
      <w:pPr>
        <w:rPr>
          <w:rFonts w:cs="Arial"/>
          <w:szCs w:val="28"/>
        </w:rPr>
      </w:pPr>
      <w:r w:rsidRPr="00BA38DD">
        <w:rPr>
          <w:rFonts w:cs="Arial"/>
          <w:szCs w:val="28"/>
        </w:rPr>
        <w:t xml:space="preserve">All of Accessibility Standards Canada’s standards development work, including the work of our technical committees, is carried out in recognition of, and in accordance with, the following principles in the </w:t>
      </w:r>
      <w:r w:rsidRPr="00BA38DD">
        <w:rPr>
          <w:rFonts w:cs="Arial"/>
          <w:i/>
          <w:szCs w:val="28"/>
        </w:rPr>
        <w:t>Accessible Canada Act</w:t>
      </w:r>
      <w:r w:rsidRPr="00BA38DD">
        <w:rPr>
          <w:rFonts w:cs="Arial"/>
          <w:szCs w:val="28"/>
        </w:rPr>
        <w:t xml:space="preserve">: </w:t>
      </w:r>
    </w:p>
    <w:p w14:paraId="35D61373" w14:textId="77777777" w:rsidR="005C49B1" w:rsidRPr="003650F4" w:rsidRDefault="005C49B1" w:rsidP="005C49B1">
      <w:pPr>
        <w:pStyle w:val="ListParagraph"/>
        <w:numPr>
          <w:ilvl w:val="0"/>
          <w:numId w:val="67"/>
        </w:numPr>
        <w:spacing w:before="240" w:after="0" w:line="240" w:lineRule="auto"/>
        <w:rPr>
          <w:rFonts w:cs="Arial"/>
          <w:color w:val="333333"/>
          <w:szCs w:val="28"/>
        </w:rPr>
      </w:pPr>
      <w:r w:rsidRPr="003650F4">
        <w:rPr>
          <w:rFonts w:cs="Arial"/>
          <w:color w:val="333333"/>
          <w:szCs w:val="28"/>
        </w:rPr>
        <w:t>all persons must be treated with dignity regardless of their disabilities;</w:t>
      </w:r>
    </w:p>
    <w:p w14:paraId="70B4FBF0" w14:textId="77777777" w:rsidR="005C49B1" w:rsidRPr="00BA38DD" w:rsidRDefault="005C49B1" w:rsidP="005C49B1">
      <w:pPr>
        <w:pStyle w:val="ListParagraph"/>
        <w:numPr>
          <w:ilvl w:val="0"/>
          <w:numId w:val="66"/>
        </w:numPr>
        <w:spacing w:before="240" w:after="0" w:line="240" w:lineRule="auto"/>
        <w:contextualSpacing w:val="0"/>
        <w:rPr>
          <w:rFonts w:cs="Arial"/>
          <w:color w:val="333333"/>
          <w:szCs w:val="28"/>
        </w:rPr>
      </w:pPr>
      <w:r w:rsidRPr="00BA38DD">
        <w:rPr>
          <w:rFonts w:cs="Arial"/>
          <w:color w:val="333333"/>
          <w:szCs w:val="28"/>
        </w:rPr>
        <w:t>all persons must have the same opportunity to make for themselves the lives that they are able and wish to have regardless of their disabilities;</w:t>
      </w:r>
    </w:p>
    <w:p w14:paraId="6A322C3B" w14:textId="77777777" w:rsidR="005C49B1" w:rsidRPr="00BA38DD" w:rsidRDefault="005C49B1" w:rsidP="005C49B1">
      <w:pPr>
        <w:pStyle w:val="ListParagraph"/>
        <w:numPr>
          <w:ilvl w:val="0"/>
          <w:numId w:val="66"/>
        </w:numPr>
        <w:spacing w:before="240" w:after="0" w:line="240" w:lineRule="auto"/>
        <w:contextualSpacing w:val="0"/>
        <w:rPr>
          <w:rFonts w:cs="Arial"/>
          <w:color w:val="333333"/>
          <w:szCs w:val="28"/>
        </w:rPr>
      </w:pPr>
      <w:r w:rsidRPr="00BA38DD">
        <w:rPr>
          <w:rFonts w:cs="Arial"/>
          <w:color w:val="333333"/>
          <w:szCs w:val="28"/>
        </w:rPr>
        <w:t>all persons must have barrier-free access to full and equal participation in society, regardless of their disabilities;</w:t>
      </w:r>
    </w:p>
    <w:p w14:paraId="21D7D1FD" w14:textId="77777777" w:rsidR="005C49B1" w:rsidRPr="00BA38DD" w:rsidRDefault="005C49B1" w:rsidP="005C49B1">
      <w:pPr>
        <w:pStyle w:val="ListParagraph"/>
        <w:numPr>
          <w:ilvl w:val="0"/>
          <w:numId w:val="66"/>
        </w:numPr>
        <w:spacing w:before="240" w:after="0" w:line="240" w:lineRule="auto"/>
        <w:contextualSpacing w:val="0"/>
        <w:rPr>
          <w:rFonts w:cs="Arial"/>
          <w:color w:val="333333"/>
          <w:szCs w:val="28"/>
        </w:rPr>
      </w:pPr>
      <w:r w:rsidRPr="00BA38DD">
        <w:rPr>
          <w:rFonts w:cs="Arial"/>
          <w:color w:val="333333"/>
          <w:szCs w:val="28"/>
        </w:rPr>
        <w:t>all persons must have meaningful options and be free to make their own choices, with support if they desire, regardless of their disabilities;</w:t>
      </w:r>
    </w:p>
    <w:p w14:paraId="6F9FA8BB" w14:textId="77777777" w:rsidR="005C49B1" w:rsidRPr="00BA38DD" w:rsidRDefault="005C49B1" w:rsidP="005C49B1">
      <w:pPr>
        <w:pStyle w:val="ListParagraph"/>
        <w:numPr>
          <w:ilvl w:val="0"/>
          <w:numId w:val="66"/>
        </w:numPr>
        <w:spacing w:before="240" w:after="0" w:line="240" w:lineRule="auto"/>
        <w:contextualSpacing w:val="0"/>
        <w:rPr>
          <w:rFonts w:cs="Arial"/>
          <w:color w:val="333333"/>
          <w:szCs w:val="28"/>
        </w:rPr>
      </w:pPr>
      <w:r w:rsidRPr="00BA38DD">
        <w:rPr>
          <w:rFonts w:cs="Arial"/>
          <w:color w:val="333333"/>
          <w:szCs w:val="28"/>
        </w:rPr>
        <w:lastRenderedPageBreak/>
        <w:t>laws, policies, programs, services, and structures must take into account the disabilities of persons, the different ways that persons interact with their environments and the multiple and intersecting forms of marginalization and discrimination faced by persons;</w:t>
      </w:r>
    </w:p>
    <w:p w14:paraId="5B18F542" w14:textId="77777777" w:rsidR="005C49B1" w:rsidRPr="00BA38DD" w:rsidRDefault="005C49B1" w:rsidP="005C49B1">
      <w:pPr>
        <w:pStyle w:val="ListParagraph"/>
        <w:numPr>
          <w:ilvl w:val="0"/>
          <w:numId w:val="66"/>
        </w:numPr>
        <w:spacing w:before="240" w:after="0" w:line="240" w:lineRule="auto"/>
        <w:contextualSpacing w:val="0"/>
        <w:rPr>
          <w:rFonts w:cs="Arial"/>
          <w:color w:val="333333"/>
          <w:szCs w:val="28"/>
        </w:rPr>
      </w:pPr>
      <w:r w:rsidRPr="00BA38DD">
        <w:rPr>
          <w:rFonts w:cs="Arial"/>
          <w:color w:val="333333"/>
          <w:szCs w:val="28"/>
        </w:rPr>
        <w:t>persons with disabilities must be involved in the development and design of laws, policies, programs, services, and structures; and</w:t>
      </w:r>
    </w:p>
    <w:p w14:paraId="6785D165" w14:textId="77777777" w:rsidR="005C49B1" w:rsidRPr="00BA38DD" w:rsidRDefault="005C49B1" w:rsidP="005C49B1">
      <w:pPr>
        <w:pStyle w:val="ListParagraph"/>
        <w:numPr>
          <w:ilvl w:val="0"/>
          <w:numId w:val="66"/>
        </w:numPr>
        <w:spacing w:before="240" w:line="240" w:lineRule="auto"/>
        <w:contextualSpacing w:val="0"/>
        <w:rPr>
          <w:rFonts w:cs="Arial"/>
          <w:color w:val="333333"/>
          <w:szCs w:val="28"/>
        </w:rPr>
      </w:pPr>
      <w:r w:rsidRPr="00BA38DD">
        <w:rPr>
          <w:rFonts w:cs="Arial"/>
          <w:color w:val="333333"/>
          <w:szCs w:val="28"/>
        </w:rPr>
        <w:t>the development and revision of accessibility standards and the making of regulations must be done with the objective of achieving the highest level of accessibility for persons with disabilities.</w:t>
      </w:r>
    </w:p>
    <w:p w14:paraId="13BF0987" w14:textId="77777777" w:rsidR="005C49B1" w:rsidRPr="00BA38DD" w:rsidRDefault="005C49B1" w:rsidP="005C49B1">
      <w:pPr>
        <w:rPr>
          <w:rFonts w:cs="Arial"/>
          <w:szCs w:val="28"/>
        </w:rPr>
      </w:pPr>
      <w:r w:rsidRPr="00BA38DD">
        <w:rPr>
          <w:rFonts w:cs="Arial"/>
          <w:szCs w:val="28"/>
        </w:rPr>
        <w:t xml:space="preserve">These principles align with the principles of the United Nations’ </w:t>
      </w:r>
      <w:r w:rsidRPr="00BA38DD">
        <w:rPr>
          <w:rFonts w:cs="Arial"/>
          <w:i/>
          <w:szCs w:val="28"/>
        </w:rPr>
        <w:t xml:space="preserve">Convention on the Rights of Persons with Disabilities, </w:t>
      </w:r>
      <w:r w:rsidRPr="00BA38DD">
        <w:rPr>
          <w:rFonts w:cs="Arial"/>
          <w:szCs w:val="28"/>
        </w:rPr>
        <w:t>ratified by the Government of Canada in 2010 to recognize the importance of promoting, protecting, and upholding the human rights of persons with disabilities to participate fully in their communities.</w:t>
      </w:r>
      <w:r w:rsidRPr="00BA38DD">
        <w:rPr>
          <w:rFonts w:cs="Arial"/>
          <w:iCs/>
          <w:szCs w:val="28"/>
        </w:rPr>
        <w:t xml:space="preserve"> </w:t>
      </w:r>
    </w:p>
    <w:p w14:paraId="22DD40DC" w14:textId="77777777" w:rsidR="005C49B1" w:rsidRPr="002C7EE0" w:rsidRDefault="005C49B1" w:rsidP="005C49B1">
      <w:pPr>
        <w:rPr>
          <w:rFonts w:cs="Arial"/>
          <w:szCs w:val="28"/>
        </w:rPr>
      </w:pPr>
      <w:r w:rsidRPr="00BA38DD">
        <w:rPr>
          <w:rFonts w:cs="Arial"/>
          <w:szCs w:val="28"/>
        </w:rPr>
        <w:t xml:space="preserve">Accessibility Standards Canada seeks to create standards that are aligned </w:t>
      </w:r>
      <w:r w:rsidRPr="002C7EE0">
        <w:rPr>
          <w:rFonts w:cs="Arial"/>
          <w:szCs w:val="28"/>
        </w:rPr>
        <w:t xml:space="preserve">with its vision. This includes commitments to break down barriers to accessibility and abide by the principle of “nothing without us” in our standards development process, where everyone, including persons with disabilities, can expect a Canada without barriers. </w:t>
      </w:r>
    </w:p>
    <w:p w14:paraId="1D0DEFF8" w14:textId="0CDA9B3F" w:rsidR="005C49B1" w:rsidRPr="00BA38DD" w:rsidRDefault="005C49B1" w:rsidP="005C49B1">
      <w:pPr>
        <w:shd w:val="clear" w:color="auto" w:fill="FFFFFF" w:themeFill="background1"/>
        <w:rPr>
          <w:rFonts w:cs="Arial"/>
          <w:szCs w:val="28"/>
        </w:rPr>
      </w:pPr>
      <w:r w:rsidRPr="002C7EE0">
        <w:rPr>
          <w:rFonts w:cs="Arial"/>
          <w:szCs w:val="28"/>
        </w:rPr>
        <w:t xml:space="preserve">The standards development process used by Accessibility Standards Canada is the most accessible in Canada, if not the world. Accessibility Standards Canada provides accommodations to meet the needs of Technical Committee members with disabilities. Accessibility Standards Canada provides compensation for people with disabilities to encourage their active participation. Accessibility Standards Canada ensures an accessible public review process, including accessible permission forms and multiple formats of the </w:t>
      </w:r>
      <w:r w:rsidR="00AB3B9E">
        <w:rPr>
          <w:rFonts w:cs="Arial"/>
          <w:szCs w:val="28"/>
        </w:rPr>
        <w:t>S</w:t>
      </w:r>
      <w:r w:rsidRPr="002C7EE0">
        <w:rPr>
          <w:rFonts w:cs="Arial"/>
          <w:szCs w:val="28"/>
        </w:rPr>
        <w:t>tandard, to encourage Canadians with disabilities to comment.</w:t>
      </w:r>
    </w:p>
    <w:p w14:paraId="3ABBD1D7" w14:textId="77777777" w:rsidR="005C49B1" w:rsidRPr="00BA38DD" w:rsidRDefault="005C49B1" w:rsidP="005C49B1">
      <w:pPr>
        <w:rPr>
          <w:rFonts w:cs="Arial"/>
          <w:szCs w:val="28"/>
        </w:rPr>
      </w:pPr>
      <w:r w:rsidRPr="00BA38DD">
        <w:rPr>
          <w:rFonts w:cs="Arial"/>
          <w:szCs w:val="28"/>
        </w:rPr>
        <w:t xml:space="preserve">Standards developed by Accessibility Standards Canada are designed to achieve the highest levels of accessibility. This means that Accessibility Standards Canada standards create equity-based technical requirements </w:t>
      </w:r>
      <w:r w:rsidRPr="00BA38DD">
        <w:rPr>
          <w:rFonts w:cs="Arial"/>
          <w:szCs w:val="28"/>
        </w:rPr>
        <w:lastRenderedPageBreak/>
        <w:t xml:space="preserve">while taking into consideration national and international best practices, as opposed to focusing on minimum technical requirements. </w:t>
      </w:r>
    </w:p>
    <w:p w14:paraId="526DE94A" w14:textId="77777777" w:rsidR="005C49B1" w:rsidRPr="00BA38DD" w:rsidRDefault="005C49B1" w:rsidP="005C49B1">
      <w:pPr>
        <w:rPr>
          <w:rFonts w:cs="Arial"/>
          <w:szCs w:val="28"/>
        </w:rPr>
      </w:pPr>
      <w:r w:rsidRPr="00BA38DD">
        <w:rPr>
          <w:rFonts w:cs="Arial"/>
          <w:szCs w:val="28"/>
        </w:rPr>
        <w:t xml:space="preserve">Accessibility Standards Canada applies an intersectional framework to capture the experiences of people with disabilities who also identify as </w:t>
      </w:r>
      <w:r>
        <w:t>2SLGBTQI+</w:t>
      </w:r>
      <w:r w:rsidRPr="00BA38DD">
        <w:rPr>
          <w:rFonts w:cs="Arial"/>
          <w:szCs w:val="28"/>
        </w:rPr>
        <w:t xml:space="preserve">, Indigenous Peoples, women, and visible minorities. Its standards development process requires that technical committees apply a cross-disability perspective to ensure that no new barriers to accessibility are unintentionally created. In addition, standards developed by Accessibility Standards Canada align with 14 of the 17 United Nations Sustainable Development Goals, which were adopted by Canada in 2015 to promote partnership, peace and prosperity for all people and the planet by 2030. </w:t>
      </w:r>
    </w:p>
    <w:p w14:paraId="5D9BA0F6" w14:textId="237AE21F" w:rsidR="005C49B1" w:rsidRPr="00BA38DD" w:rsidRDefault="005C49B1" w:rsidP="005C49B1">
      <w:pPr>
        <w:rPr>
          <w:rFonts w:cs="Arial"/>
          <w:szCs w:val="28"/>
        </w:rPr>
      </w:pPr>
      <w:r w:rsidRPr="00BA38DD">
        <w:rPr>
          <w:rFonts w:cs="Arial"/>
          <w:szCs w:val="28"/>
        </w:rPr>
        <w:t xml:space="preserve">Accessibility Standards Canada is engaged in the production of voluntary accessibility standards, which are developed by technical committees using a consensus-based approach. Each technical committee is composed of a balanced group of experts who develop the technical content of a standard. At least 30% of these technical experts are people with disabilities and lived experience and 30% are from equity seeking groups including </w:t>
      </w:r>
      <w:r>
        <w:t>2SLGBTQI+</w:t>
      </w:r>
      <w:r w:rsidRPr="00BA38DD">
        <w:rPr>
          <w:rFonts w:cs="Arial"/>
          <w:szCs w:val="28"/>
        </w:rPr>
        <w:t xml:space="preserve">, indigenous peoples, women and visible minorities. These technical experts also include consumers and other users, government and authorities, labour and unions, other standards development organizations, businesses and industry, academic and research bodies, and non-governmental organizations. </w:t>
      </w:r>
    </w:p>
    <w:p w14:paraId="367AD87B" w14:textId="77777777" w:rsidR="005C49B1" w:rsidRPr="00BA38DD" w:rsidRDefault="005C49B1" w:rsidP="005C49B1">
      <w:pPr>
        <w:rPr>
          <w:rFonts w:cs="Arial"/>
          <w:szCs w:val="28"/>
        </w:rPr>
      </w:pPr>
      <w:r w:rsidRPr="00BA38DD">
        <w:rPr>
          <w:rFonts w:cs="Arial"/>
          <w:szCs w:val="28"/>
        </w:rPr>
        <w:t>All Accessibility Standards Canada standards also incorporate related findings from research reports conducted through Accessibility Standards Canada’s Advancing Accessibility Grants and Contributions program. This program involves persons with disabilities, experts, and organizations to advance accessibility standards research and supports research projects that help with the identification, removal, and prevention of new barriers to accessibility.</w:t>
      </w:r>
    </w:p>
    <w:p w14:paraId="0D5230E6" w14:textId="77777777" w:rsidR="00FF51E7" w:rsidRDefault="00FF51E7">
      <w:pPr>
        <w:spacing w:after="160" w:line="259" w:lineRule="auto"/>
        <w:rPr>
          <w:rFonts w:cs="Arial"/>
          <w:szCs w:val="28"/>
        </w:rPr>
      </w:pPr>
      <w:r>
        <w:rPr>
          <w:rFonts w:cs="Arial"/>
          <w:szCs w:val="28"/>
        </w:rPr>
        <w:br w:type="page"/>
      </w:r>
    </w:p>
    <w:p w14:paraId="21CFBBBB" w14:textId="3A60E553" w:rsidR="005C49B1" w:rsidRPr="00BA38DD" w:rsidRDefault="005C49B1" w:rsidP="005C49B1">
      <w:pPr>
        <w:rPr>
          <w:rFonts w:cs="Arial"/>
          <w:szCs w:val="28"/>
        </w:rPr>
      </w:pPr>
      <w:r w:rsidRPr="004B5B74">
        <w:rPr>
          <w:rFonts w:cs="Arial"/>
          <w:szCs w:val="28"/>
        </w:rPr>
        <w:lastRenderedPageBreak/>
        <w:t xml:space="preserve">Accessibility Standards Canada standards are subject to review and revision to ensure that they reflect current trends and best practices. Accessibility Standards Canada </w:t>
      </w:r>
      <w:r w:rsidRPr="00573E77">
        <w:rPr>
          <w:rFonts w:cs="Arial"/>
          <w:szCs w:val="28"/>
        </w:rPr>
        <w:t xml:space="preserve">will initiate the review of this </w:t>
      </w:r>
      <w:r w:rsidR="00AB3B9E">
        <w:rPr>
          <w:rFonts w:cs="Arial"/>
          <w:szCs w:val="28"/>
        </w:rPr>
        <w:t>S</w:t>
      </w:r>
      <w:r w:rsidRPr="00573E77">
        <w:rPr>
          <w:rFonts w:cs="Arial"/>
          <w:szCs w:val="28"/>
        </w:rPr>
        <w:t>tandard within four years of the date of publication.</w:t>
      </w:r>
      <w:r w:rsidRPr="004B5B74">
        <w:rPr>
          <w:rFonts w:cs="Arial"/>
          <w:szCs w:val="28"/>
        </w:rPr>
        <w:t xml:space="preserve"> Suggestions for improvement, which are always welcome, should be brought to the notice of the respective technical committee. Changes to standards are issued either as separate amendments or in new editions of standards.</w:t>
      </w:r>
      <w:r w:rsidRPr="00BA38DD">
        <w:rPr>
          <w:rFonts w:cs="Arial"/>
          <w:szCs w:val="28"/>
        </w:rPr>
        <w:t xml:space="preserve"> </w:t>
      </w:r>
    </w:p>
    <w:p w14:paraId="3961AEA1" w14:textId="11F0DBA0" w:rsidR="005C49B1" w:rsidRPr="00BA38DD" w:rsidRDefault="005C49B1" w:rsidP="005C49B1">
      <w:pPr>
        <w:rPr>
          <w:rFonts w:cs="Arial"/>
          <w:szCs w:val="28"/>
        </w:rPr>
      </w:pPr>
      <w:r w:rsidRPr="00BA38DD">
        <w:rPr>
          <w:rFonts w:cs="Arial"/>
          <w:szCs w:val="28"/>
        </w:rPr>
        <w:t>As a Standards Council of Canada Accredited Standards Development Organization, all Accessibility Standards Canada standards are developed through an accredited standards development process</w:t>
      </w:r>
      <w:r w:rsidRPr="0033503C">
        <w:t xml:space="preserve"> </w:t>
      </w:r>
      <w:r w:rsidRPr="0033503C">
        <w:rPr>
          <w:rFonts w:cs="Arial"/>
          <w:szCs w:val="28"/>
        </w:rPr>
        <w:t>and follow Standard Council of Can</w:t>
      </w:r>
      <w:r w:rsidR="00CA1D70">
        <w:rPr>
          <w:rFonts w:cs="Arial"/>
          <w:szCs w:val="28"/>
        </w:rPr>
        <w:t>a</w:t>
      </w:r>
      <w:r w:rsidRPr="0033503C">
        <w:rPr>
          <w:rFonts w:cs="Arial"/>
          <w:szCs w:val="28"/>
        </w:rPr>
        <w:t>da’s Requirements and Guidance for Standards Development Organizations</w:t>
      </w:r>
      <w:r w:rsidRPr="00BA38DD">
        <w:rPr>
          <w:rFonts w:cs="Arial"/>
          <w:szCs w:val="28"/>
        </w:rPr>
        <w:t xml:space="preserve">. These voluntary standards apply to federally regulated entities and can be recommended to the Minister responsible for the </w:t>
      </w:r>
      <w:r w:rsidRPr="00BA38DD">
        <w:rPr>
          <w:rFonts w:cs="Arial"/>
          <w:i/>
          <w:szCs w:val="28"/>
        </w:rPr>
        <w:t>Accessible Canada Act</w:t>
      </w:r>
      <w:r w:rsidRPr="00BA38DD">
        <w:rPr>
          <w:rFonts w:cs="Arial"/>
          <w:szCs w:val="28"/>
        </w:rPr>
        <w:t xml:space="preserve"> (i.e., the Minister of Employment, Workforce Development and Disability Inclusion). </w:t>
      </w:r>
    </w:p>
    <w:p w14:paraId="73752B14" w14:textId="77777777" w:rsidR="005C49B1" w:rsidRPr="00BA38DD" w:rsidRDefault="005C49B1" w:rsidP="005C49B1">
      <w:pPr>
        <w:rPr>
          <w:rFonts w:cs="Arial"/>
          <w:szCs w:val="28"/>
        </w:rPr>
      </w:pPr>
      <w:r w:rsidRPr="00BA38DD">
        <w:rPr>
          <w:rFonts w:cs="Arial"/>
          <w:szCs w:val="28"/>
        </w:rPr>
        <w:t xml:space="preserve">In addition to its focus on developing accessibility standards, Accessibility Standards Canada has been a leader amongst Canadian federal organizations for promoting and adopting accessibility internal to government. Accessibility Standards Canada is the first organization in the federal government to have a Board of Directors majority-led by persons with disabilities. Accessibility Standards Canada has a state-of-the-art accessible office space for its employees, Board of Directors, and Technical Committee Members. The carefully designed accessible workspace aligns with the organization’s belief in the importance of universal accessibility. </w:t>
      </w:r>
    </w:p>
    <w:p w14:paraId="7102A13D" w14:textId="77777777" w:rsidR="005C49B1" w:rsidRDefault="005C49B1" w:rsidP="005C49B1">
      <w:pPr>
        <w:spacing w:after="160" w:line="259" w:lineRule="auto"/>
        <w:rPr>
          <w:rFonts w:cs="Arial"/>
          <w:szCs w:val="28"/>
        </w:rPr>
      </w:pPr>
      <w:r>
        <w:rPr>
          <w:rFonts w:cs="Arial"/>
          <w:szCs w:val="28"/>
        </w:rPr>
        <w:br w:type="page"/>
      </w:r>
    </w:p>
    <w:p w14:paraId="0CF08E7C" w14:textId="77777777" w:rsidR="005C49B1" w:rsidRPr="002C7EE0" w:rsidRDefault="005C49B1" w:rsidP="005C49B1">
      <w:pPr>
        <w:rPr>
          <w:rFonts w:cs="Arial"/>
          <w:szCs w:val="28"/>
        </w:rPr>
      </w:pPr>
      <w:r w:rsidRPr="00BA38DD">
        <w:rPr>
          <w:rFonts w:cs="Arial"/>
          <w:szCs w:val="28"/>
        </w:rPr>
        <w:lastRenderedPageBreak/>
        <w:t>To obtain additional information on Accessibility Standards Canada, its stan</w:t>
      </w:r>
      <w:r w:rsidRPr="002C7EE0">
        <w:rPr>
          <w:rFonts w:cs="Arial"/>
          <w:szCs w:val="28"/>
        </w:rPr>
        <w:t xml:space="preserve">dards or publications, please contact: </w:t>
      </w:r>
    </w:p>
    <w:p w14:paraId="0396DF20" w14:textId="77777777" w:rsidR="005C49B1" w:rsidRPr="002C7EE0" w:rsidRDefault="005C49B1" w:rsidP="005C49B1">
      <w:pPr>
        <w:rPr>
          <w:rFonts w:cs="Arial"/>
          <w:szCs w:val="28"/>
          <w:lang w:val="en-CA"/>
        </w:rPr>
      </w:pPr>
      <w:r w:rsidRPr="002C7EE0">
        <w:rPr>
          <w:rFonts w:cs="Arial"/>
          <w:szCs w:val="28"/>
          <w:lang w:val="en-CA"/>
        </w:rPr>
        <w:t xml:space="preserve">Web site: </w:t>
      </w:r>
      <w:r w:rsidRPr="002C7EE0">
        <w:rPr>
          <w:rFonts w:cs="Arial"/>
          <w:szCs w:val="28"/>
          <w:lang w:val="en-CA"/>
        </w:rPr>
        <w:tab/>
      </w:r>
      <w:hyperlink r:id="rId14" w:history="1">
        <w:r w:rsidRPr="002C7EE0">
          <w:rPr>
            <w:rStyle w:val="Hyperlink"/>
            <w:rFonts w:cs="Arial"/>
            <w:szCs w:val="28"/>
            <w:lang w:val="en-CA"/>
          </w:rPr>
          <w:t>https://accessible.canada.ca/</w:t>
        </w:r>
      </w:hyperlink>
    </w:p>
    <w:p w14:paraId="4DFA8B51" w14:textId="2E0E5370" w:rsidR="005C49B1" w:rsidRPr="002C7EE0" w:rsidRDefault="005C49B1" w:rsidP="005C49B1">
      <w:pPr>
        <w:rPr>
          <w:rFonts w:cs="Arial"/>
          <w:szCs w:val="28"/>
          <w:lang w:val="fr-CA"/>
        </w:rPr>
      </w:pPr>
      <w:r w:rsidRPr="002C7EE0">
        <w:rPr>
          <w:rFonts w:cs="Arial"/>
          <w:szCs w:val="28"/>
          <w:lang w:val="fr-CA"/>
        </w:rPr>
        <w:t xml:space="preserve">E-mail: </w:t>
      </w:r>
      <w:r w:rsidRPr="002C7EE0">
        <w:rPr>
          <w:rFonts w:cs="Arial"/>
          <w:szCs w:val="28"/>
          <w:lang w:val="fr-CA"/>
        </w:rPr>
        <w:tab/>
      </w:r>
      <w:hyperlink r:id="rId15" w:history="1">
        <w:r w:rsidR="00D71130" w:rsidRPr="003E6B2D">
          <w:rPr>
            <w:rStyle w:val="Hyperlink"/>
            <w:rFonts w:cs="Arial"/>
            <w:szCs w:val="28"/>
            <w:lang w:val="fr-CA"/>
          </w:rPr>
          <w:t>ASC.Standards-Normes.ASC@asc-nac.gc.ca</w:t>
        </w:r>
      </w:hyperlink>
    </w:p>
    <w:p w14:paraId="1FBF8136" w14:textId="77777777" w:rsidR="005C49B1" w:rsidRDefault="005C49B1" w:rsidP="003E6B2D">
      <w:pPr>
        <w:ind w:left="1440" w:hanging="1440"/>
        <w:rPr>
          <w:rFonts w:cs="Arial"/>
          <w:szCs w:val="28"/>
          <w:shd w:val="clear" w:color="auto" w:fill="FFFFFF"/>
          <w:lang w:val="en-CA"/>
        </w:rPr>
      </w:pPr>
      <w:r w:rsidRPr="00BA38DD">
        <w:rPr>
          <w:rFonts w:cs="Arial"/>
          <w:szCs w:val="28"/>
          <w:lang w:val="en-CA"/>
        </w:rPr>
        <w:t xml:space="preserve">Mail: </w:t>
      </w:r>
      <w:r w:rsidRPr="00BA38DD">
        <w:rPr>
          <w:rFonts w:cs="Arial"/>
          <w:szCs w:val="28"/>
          <w:lang w:val="en-CA"/>
        </w:rPr>
        <w:tab/>
      </w:r>
      <w:r w:rsidRPr="00BA38DD">
        <w:rPr>
          <w:rFonts w:cs="Arial"/>
          <w:szCs w:val="28"/>
          <w:shd w:val="clear" w:color="auto" w:fill="FFFFFF"/>
          <w:lang w:val="en-CA"/>
        </w:rPr>
        <w:t>Accessibility Standards Canada</w:t>
      </w:r>
      <w:r w:rsidRPr="00BA38DD">
        <w:rPr>
          <w:rFonts w:cs="Arial"/>
          <w:szCs w:val="28"/>
          <w:lang w:val="en-CA"/>
        </w:rPr>
        <w:br/>
      </w:r>
      <w:r w:rsidRPr="00BA38DD">
        <w:rPr>
          <w:rFonts w:cs="Arial"/>
          <w:szCs w:val="28"/>
          <w:shd w:val="clear" w:color="auto" w:fill="FFFFFF"/>
          <w:lang w:val="en-CA"/>
        </w:rPr>
        <w:t>320, St-Joseph Boulevard</w:t>
      </w:r>
      <w:r w:rsidRPr="00BA38DD">
        <w:rPr>
          <w:rFonts w:cs="Arial"/>
          <w:szCs w:val="28"/>
          <w:lang w:val="en-CA"/>
        </w:rPr>
        <w:br/>
      </w:r>
      <w:r w:rsidRPr="00BA38DD">
        <w:rPr>
          <w:rFonts w:cs="Arial"/>
          <w:szCs w:val="28"/>
          <w:shd w:val="clear" w:color="auto" w:fill="FFFFFF"/>
          <w:lang w:val="en-CA"/>
        </w:rPr>
        <w:t>Suite 246</w:t>
      </w:r>
      <w:r w:rsidRPr="00BA38DD">
        <w:rPr>
          <w:rFonts w:cs="Arial"/>
          <w:szCs w:val="28"/>
          <w:lang w:val="en-CA"/>
        </w:rPr>
        <w:br/>
      </w:r>
      <w:r w:rsidRPr="00BA38DD">
        <w:rPr>
          <w:rFonts w:cs="Arial"/>
          <w:szCs w:val="28"/>
          <w:shd w:val="clear" w:color="auto" w:fill="FFFFFF"/>
          <w:lang w:val="en-CA"/>
        </w:rPr>
        <w:t>Gatineau, QC K1A 0H3</w:t>
      </w:r>
    </w:p>
    <w:p w14:paraId="1D4B598E" w14:textId="24D39454" w:rsidR="005C49B1" w:rsidRDefault="005C49B1" w:rsidP="003E6B2D">
      <w:pPr>
        <w:spacing w:after="160" w:line="259" w:lineRule="auto"/>
        <w:rPr>
          <w:rFonts w:cs="Arial"/>
          <w:szCs w:val="28"/>
          <w:shd w:val="clear" w:color="auto" w:fill="FFFFFF"/>
          <w:lang w:val="en-CA"/>
        </w:rPr>
      </w:pPr>
      <w:r>
        <w:rPr>
          <w:rFonts w:cs="Arial"/>
          <w:szCs w:val="28"/>
          <w:shd w:val="clear" w:color="auto" w:fill="FFFFFF"/>
          <w:lang w:val="en-CA"/>
        </w:rPr>
        <w:br w:type="page"/>
      </w:r>
    </w:p>
    <w:p w14:paraId="5B416C63" w14:textId="1DE512BC" w:rsidR="00D343BC" w:rsidRPr="00AA7C70" w:rsidRDefault="00951738" w:rsidP="00FF51E7">
      <w:pPr>
        <w:pStyle w:val="Heading1"/>
        <w:ind w:left="426" w:hanging="426"/>
      </w:pPr>
      <w:bookmarkStart w:id="6" w:name="_Toc183683637"/>
      <w:r w:rsidRPr="00AA7C70">
        <w:lastRenderedPageBreak/>
        <w:t>Standards Council of Canada Statement</w:t>
      </w:r>
      <w:bookmarkEnd w:id="6"/>
      <w:r w:rsidRPr="00AA7C70">
        <w:t xml:space="preserve"> </w:t>
      </w:r>
    </w:p>
    <w:p w14:paraId="27315260" w14:textId="33289B5D" w:rsidR="00D343BC" w:rsidRPr="00D343BC" w:rsidRDefault="00D343BC" w:rsidP="00D343BC">
      <w:r w:rsidRPr="00D343BC">
        <w:t xml:space="preserve">A National Standard of Canada is a standard developed by a Standards Council of Canada (SCC) accredited Standards Development Organization, in compliance with requirements and guidance set out by SCC. More information on National Standards of Canada can be found at </w:t>
      </w:r>
      <w:hyperlink r:id="rId16" w:history="1">
        <w:r w:rsidRPr="00D343BC">
          <w:rPr>
            <w:rStyle w:val="Hyperlink"/>
          </w:rPr>
          <w:t>www.scc.ca</w:t>
        </w:r>
      </w:hyperlink>
      <w:r w:rsidRPr="00D343BC">
        <w:t>.</w:t>
      </w:r>
    </w:p>
    <w:p w14:paraId="5980CB73" w14:textId="37DD18B3" w:rsidR="00D343BC" w:rsidRPr="00D343BC" w:rsidRDefault="00D343BC" w:rsidP="00D343BC">
      <w:r w:rsidRPr="00D343BC">
        <w:t>SCC is a Crown corporation within the portfolio of Innovation, Science and Economic Development (ISED) Canada. With the goal of enhancing Canada's economic competitiveness and social well-being, SCC leads and facilitates the development and use of national and international standards. SCC also coordinates Canadian participation in standards development, and identifies strategies to advance Canadian standardization efforts.</w:t>
      </w:r>
    </w:p>
    <w:p w14:paraId="3D09D404" w14:textId="77777777" w:rsidR="00D343BC" w:rsidRPr="00D343BC" w:rsidRDefault="00D343BC" w:rsidP="00D343BC">
      <w:r w:rsidRPr="00D343BC">
        <w:t xml:space="preserve">Accreditation services are provided by SCC to various customers, including product certifiers, testing laboratories, and standards development organizations. A list of SCC programs and accredited bodies is publicly available at </w:t>
      </w:r>
      <w:hyperlink r:id="rId17" w:history="1">
        <w:r w:rsidRPr="00D343BC">
          <w:rPr>
            <w:rStyle w:val="Hyperlink"/>
          </w:rPr>
          <w:t>www.scc.ca</w:t>
        </w:r>
      </w:hyperlink>
      <w:r w:rsidRPr="00D343BC">
        <w:t>.</w:t>
      </w:r>
    </w:p>
    <w:p w14:paraId="73BEF3A2" w14:textId="62B72465" w:rsidR="002B0BA3" w:rsidRDefault="00D343BC" w:rsidP="0017614D">
      <w:r w:rsidRPr="00D343BC">
        <w:br w:type="page"/>
      </w:r>
    </w:p>
    <w:p w14:paraId="4968A6AB" w14:textId="780C79CE" w:rsidR="00717214" w:rsidRPr="00AA7C70" w:rsidRDefault="00717214" w:rsidP="00AA7C70">
      <w:pPr>
        <w:pStyle w:val="Heading1"/>
      </w:pPr>
      <w:bookmarkStart w:id="7" w:name="_Toc183683638"/>
      <w:r w:rsidRPr="00AA7C70">
        <w:lastRenderedPageBreak/>
        <w:t xml:space="preserve">ASC </w:t>
      </w:r>
      <w:r w:rsidR="00573E77" w:rsidRPr="00AA7C70">
        <w:t>l</w:t>
      </w:r>
      <w:r w:rsidRPr="00AA7C70">
        <w:t xml:space="preserve">egal </w:t>
      </w:r>
      <w:r w:rsidR="00573E77" w:rsidRPr="00AA7C70">
        <w:t>n</w:t>
      </w:r>
      <w:r w:rsidRPr="00AA7C70">
        <w:t>otice</w:t>
      </w:r>
      <w:bookmarkEnd w:id="7"/>
      <w:r w:rsidRPr="00AA7C70">
        <w:t xml:space="preserve"> </w:t>
      </w:r>
    </w:p>
    <w:p w14:paraId="3491EB3E" w14:textId="63E3A96D" w:rsidR="00717214" w:rsidRPr="00717214" w:rsidRDefault="00717214" w:rsidP="00717214">
      <w:pPr>
        <w:rPr>
          <w:rStyle w:val="EmphasisUseSparingly"/>
        </w:rPr>
      </w:pPr>
      <w:r w:rsidRPr="00717214">
        <w:rPr>
          <w:rStyle w:val="EmphasisUseSparingly"/>
        </w:rPr>
        <w:t xml:space="preserve">Please read this Legal Notice before using the </w:t>
      </w:r>
      <w:r w:rsidR="00AB3B9E">
        <w:rPr>
          <w:rStyle w:val="EmphasisUseSparingly"/>
        </w:rPr>
        <w:t>S</w:t>
      </w:r>
      <w:r w:rsidRPr="00717214">
        <w:rPr>
          <w:rStyle w:val="EmphasisUseSparingly"/>
        </w:rPr>
        <w:t>tandard document.</w:t>
      </w:r>
    </w:p>
    <w:p w14:paraId="5CFA6FF4" w14:textId="46402444" w:rsidR="00717214" w:rsidRPr="00AA7C70" w:rsidRDefault="00717214" w:rsidP="00AA7C70">
      <w:pPr>
        <w:pStyle w:val="Heading2"/>
      </w:pPr>
      <w:bookmarkStart w:id="8" w:name="_Toc183683639"/>
      <w:r w:rsidRPr="00AA7C70">
        <w:t xml:space="preserve">Legal </w:t>
      </w:r>
      <w:r w:rsidR="00573E77" w:rsidRPr="00AA7C70">
        <w:t>n</w:t>
      </w:r>
      <w:r w:rsidRPr="00AA7C70">
        <w:t xml:space="preserve">otice for </w:t>
      </w:r>
      <w:r w:rsidR="00573E77" w:rsidRPr="00AA7C70">
        <w:t>s</w:t>
      </w:r>
      <w:r w:rsidRPr="00AA7C70">
        <w:t>tandards</w:t>
      </w:r>
      <w:bookmarkEnd w:id="8"/>
    </w:p>
    <w:p w14:paraId="0EA5D9F5" w14:textId="77777777" w:rsidR="00717214" w:rsidRPr="00717214" w:rsidRDefault="00717214" w:rsidP="00717214">
      <w:r w:rsidRPr="007E3839">
        <w:t xml:space="preserve">The Canadian </w:t>
      </w:r>
      <w:r w:rsidRPr="00717214">
        <w:t xml:space="preserve">Accessibility Standards Development Organization (operating as “Accessibility Standards Canada”) standards are developed through a consensus-based standards development process approved by the Standards Council of Canada. This process brings together volunteers representing varied viewpoints and interests to achieve consensus and develop standards. </w:t>
      </w:r>
    </w:p>
    <w:p w14:paraId="0BA73837" w14:textId="763010B8" w:rsidR="00717214" w:rsidRPr="00AA7C70" w:rsidRDefault="00717214" w:rsidP="00AA7C70">
      <w:pPr>
        <w:pStyle w:val="Heading2"/>
      </w:pPr>
      <w:bookmarkStart w:id="9" w:name="_Toc183683640"/>
      <w:r w:rsidRPr="00AA7C70">
        <w:t xml:space="preserve">Understanding this </w:t>
      </w:r>
      <w:r w:rsidR="00573E77" w:rsidRPr="00AA7C70">
        <w:t>e</w:t>
      </w:r>
      <w:r w:rsidRPr="00AA7C70">
        <w:t xml:space="preserve">dition of the </w:t>
      </w:r>
      <w:r w:rsidR="00573E77" w:rsidRPr="00AA7C70">
        <w:t>s</w:t>
      </w:r>
      <w:r w:rsidRPr="00AA7C70">
        <w:t>tandard</w:t>
      </w:r>
      <w:bookmarkEnd w:id="9"/>
    </w:p>
    <w:p w14:paraId="29244FE7" w14:textId="532F8C80" w:rsidR="00717214" w:rsidRPr="00717214" w:rsidRDefault="00717214" w:rsidP="00717214">
      <w:r w:rsidRPr="00717214">
        <w:t xml:space="preserve">Amendments and errata may have been or may eventually be developed in relation to this edition of the </w:t>
      </w:r>
      <w:r w:rsidR="00AB3B9E">
        <w:t>S</w:t>
      </w:r>
      <w:r w:rsidRPr="00717214">
        <w:t xml:space="preserve">tandard, and published separately. It is the responsibility of the users of this document to verify if any amendments or errata exist.  </w:t>
      </w:r>
    </w:p>
    <w:p w14:paraId="711A140D" w14:textId="77777777" w:rsidR="00717214" w:rsidRPr="00717214" w:rsidRDefault="00717214" w:rsidP="00AA7C70">
      <w:pPr>
        <w:pStyle w:val="Heading2"/>
      </w:pPr>
      <w:bookmarkStart w:id="10" w:name="_Toc183683641"/>
      <w:r w:rsidRPr="00AA7C70">
        <w:t>Disclaimer and exclusion of</w:t>
      </w:r>
      <w:r w:rsidRPr="00717214">
        <w:t xml:space="preserve"> liability</w:t>
      </w:r>
      <w:bookmarkEnd w:id="10"/>
      <w:r w:rsidRPr="00717214">
        <w:t xml:space="preserve"> </w:t>
      </w:r>
    </w:p>
    <w:p w14:paraId="10802D56" w14:textId="77777777" w:rsidR="00717214" w:rsidRPr="00717214" w:rsidRDefault="00717214" w:rsidP="00717214">
      <w:r w:rsidRPr="00717214">
        <w:t xml:space="preserve">This document was developed as a reference document for voluntary use. It is the responsibility of the users to verify if laws or regulations make the application of this standard mandatory or if trade regulations or market conditions stipulate its use, for example, in technical regulations, inspection plans originating from regulatory authorities, and certification programs. </w:t>
      </w:r>
    </w:p>
    <w:p w14:paraId="20580467" w14:textId="7283EF3F" w:rsidR="00717214" w:rsidRPr="00717214" w:rsidRDefault="00717214" w:rsidP="00717214">
      <w:r w:rsidRPr="00717214">
        <w:t xml:space="preserve">Although the primary application of this </w:t>
      </w:r>
      <w:r w:rsidR="00AB3B9E">
        <w:t>S</w:t>
      </w:r>
      <w:r w:rsidRPr="00717214">
        <w:t xml:space="preserve">tandard is stated in its scope, it remains the responsibility of the users of this </w:t>
      </w:r>
      <w:r w:rsidR="00AB3B9E">
        <w:t>S</w:t>
      </w:r>
      <w:r w:rsidRPr="00717214">
        <w:t xml:space="preserve">tandard to judge its suitability for their particular purpose. It is also the responsibility of the users to consider limitations and restrictions specified in the purpose and/or scope of this </w:t>
      </w:r>
      <w:r w:rsidR="00AB3B9E">
        <w:t>S</w:t>
      </w:r>
      <w:r w:rsidRPr="00717214">
        <w:t xml:space="preserve">tandard. </w:t>
      </w:r>
    </w:p>
    <w:p w14:paraId="1B9832DA" w14:textId="77777777" w:rsidR="00FF51E7" w:rsidRDefault="00FF51E7">
      <w:pPr>
        <w:spacing w:after="160" w:line="259" w:lineRule="auto"/>
      </w:pPr>
      <w:r>
        <w:br w:type="page"/>
      </w:r>
    </w:p>
    <w:p w14:paraId="6BAD93D2" w14:textId="60258CD2" w:rsidR="00717214" w:rsidRPr="00717214" w:rsidRDefault="00717214" w:rsidP="00717214">
      <w:r w:rsidRPr="00717214">
        <w:lastRenderedPageBreak/>
        <w:t xml:space="preserve">This document is provided without any representations, warranties, or conditions of any kind, expressed or implied, including without limitation, implied representations, warranties or conditions concerning this document’s fitness for a particular purpose or use, its merchantability, or its non-infringement of any third party’s intellectual property rights. Accessibility Standards Canada makes no representations or warranties in respect of the accuracy, completeness, or currency of any of the information published in this document. Accessibility Standards Canada makes no representations or warranties regarding this document’s compliance with any applicable statute, rule, regulation or combination thereof. </w:t>
      </w:r>
    </w:p>
    <w:p w14:paraId="7D0CC62A" w14:textId="2543802D" w:rsidR="00717214" w:rsidRPr="00717214" w:rsidRDefault="00500485" w:rsidP="00717214">
      <w:r w:rsidRPr="00717214">
        <w:t xml:space="preserve">In no event shall </w:t>
      </w:r>
      <w:r>
        <w:t>A</w:t>
      </w:r>
      <w:r w:rsidRPr="00717214">
        <w:t xml:space="preserve">ccessibility </w:t>
      </w:r>
      <w:r>
        <w:t>S</w:t>
      </w:r>
      <w:r w:rsidRPr="00717214">
        <w:t xml:space="preserve">tandards </w:t>
      </w:r>
      <w:r>
        <w:t>C</w:t>
      </w:r>
      <w:r w:rsidRPr="00717214">
        <w:t xml:space="preserve">anada, its contractors, agents, employees, directors, or officers, or </w:t>
      </w:r>
      <w:r>
        <w:t>H</w:t>
      </w:r>
      <w:r w:rsidRPr="00717214">
        <w:t xml:space="preserve">is </w:t>
      </w:r>
      <w:r>
        <w:t>M</w:t>
      </w:r>
      <w:r w:rsidRPr="00717214">
        <w:t xml:space="preserve">ajesty the </w:t>
      </w:r>
      <w:r>
        <w:t>K</w:t>
      </w:r>
      <w:r w:rsidRPr="00717214">
        <w:t xml:space="preserve">ing in </w:t>
      </w:r>
      <w:r w:rsidR="004C732F">
        <w:t>R</w:t>
      </w:r>
      <w:r w:rsidRPr="00717214">
        <w:t xml:space="preserve">ight of </w:t>
      </w:r>
      <w:r>
        <w:t>C</w:t>
      </w:r>
      <w:r w:rsidRPr="00717214">
        <w:t>anada, his employees, contractors, agents, directors, or officers be liable for any direct, indirect, or incidental damages, injury, loss, costs, or expenses, however caused, including but not limited to special or consequential damages, lost revenue, business interruption, lost or damaged data, or any other commercial or economic loss, whether based in contract, tort (including negligence), or any other theory of liability, arising out of or resulting from access to or pos</w:t>
      </w:r>
      <w:r>
        <w:t>s</w:t>
      </w:r>
      <w:r w:rsidRPr="00717214">
        <w:t xml:space="preserve">ession or use of this document, even if </w:t>
      </w:r>
      <w:r>
        <w:t>A</w:t>
      </w:r>
      <w:r w:rsidRPr="00717214">
        <w:t xml:space="preserve">ccessibility </w:t>
      </w:r>
      <w:r>
        <w:t>S</w:t>
      </w:r>
      <w:r w:rsidRPr="00717214">
        <w:t xml:space="preserve">tandards </w:t>
      </w:r>
      <w:r>
        <w:t>C</w:t>
      </w:r>
      <w:r w:rsidRPr="00717214">
        <w:t xml:space="preserve">anada or any of them have been advised of the possibility of such damages, injury, loss, costs, or expenses. </w:t>
      </w:r>
    </w:p>
    <w:p w14:paraId="6E1B223B" w14:textId="77777777" w:rsidR="00717214" w:rsidRPr="00717214" w:rsidRDefault="00717214" w:rsidP="00717214">
      <w:r w:rsidRPr="007E3839">
        <w:t>In publishing and making this document available, Accessibility Standards Canada is not undertaking to render professional or other services for or on behalf of any person or entity or to perform any duty owed by any person or entity to another person or entity. The information in this document is directed to those who have the appropriate degree of knowledge and experience to use and apply its contents, and Accessibility Standards Canada accepts no responsibility whatsoever arising in any way from any and all use of or reliance on the information contained in this document.</w:t>
      </w:r>
      <w:r w:rsidRPr="00717214">
        <w:t xml:space="preserve"> </w:t>
      </w:r>
    </w:p>
    <w:p w14:paraId="4B163F85" w14:textId="77777777" w:rsidR="00FF51E7" w:rsidRDefault="00FF51E7">
      <w:pPr>
        <w:spacing w:after="160" w:line="259" w:lineRule="auto"/>
      </w:pPr>
      <w:r>
        <w:br w:type="page"/>
      </w:r>
    </w:p>
    <w:p w14:paraId="21FD1DB5" w14:textId="1D11B33F" w:rsidR="00717214" w:rsidRPr="00717214" w:rsidRDefault="00717214" w:rsidP="00717214">
      <w:r w:rsidRPr="007E3839">
        <w:lastRenderedPageBreak/>
        <w:t>Accessibility Standards Canada publishes voluntary standards and related documents. Accessibility Standards Canada has no power, nor does it undertake, to enforce conformance with the contents of the standards or other documents published by Accessibility Standards Canada.</w:t>
      </w:r>
      <w:r w:rsidRPr="00717214">
        <w:t xml:space="preserve"> </w:t>
      </w:r>
    </w:p>
    <w:p w14:paraId="06696E5E" w14:textId="77777777" w:rsidR="00717214" w:rsidRPr="00AA7C70" w:rsidRDefault="00717214" w:rsidP="00AA7C70">
      <w:pPr>
        <w:pStyle w:val="Heading2"/>
      </w:pPr>
      <w:bookmarkStart w:id="11" w:name="_Toc183683642"/>
      <w:r w:rsidRPr="00AA7C70">
        <w:t>Intellectual property and ownership</w:t>
      </w:r>
      <w:bookmarkEnd w:id="11"/>
    </w:p>
    <w:p w14:paraId="15BBB5D0" w14:textId="77777777" w:rsidR="00717214" w:rsidRPr="00717214" w:rsidRDefault="00717214" w:rsidP="00717214">
      <w:r w:rsidRPr="00717214">
        <w:t xml:space="preserve">As between Accessibility Standards Canada and users of this document (whether it be printed, electronic or alternate form), Accessibility Standards Canada is the owner, or the authorized licensee, of all copyright and moral rights contained herein. Additionally, Accessibility Standards Canada is the owner of its official mark. Without limitation, the unauthorized use, modification, copying, or disclosure of this document may violate laws that protect Accessibility Standards Canada and / or others’ intellectual property and may give rise to a right in Accessibility Standards Canada and / or others to seek legal redress for such use, modification, copying, or disclosure. To the extent permitted by licence or by law, Accessibility Standards Canada reserves all intellectual property and other rights in this document. </w:t>
      </w:r>
    </w:p>
    <w:p w14:paraId="2D0EF1D3" w14:textId="77777777" w:rsidR="00717214" w:rsidRPr="00AA7C70" w:rsidRDefault="00717214" w:rsidP="00AA7C70">
      <w:pPr>
        <w:pStyle w:val="Heading2"/>
      </w:pPr>
      <w:bookmarkStart w:id="12" w:name="_Toc183683643"/>
      <w:r w:rsidRPr="00AA7C70">
        <w:t>Patent rights</w:t>
      </w:r>
      <w:bookmarkEnd w:id="12"/>
      <w:r w:rsidRPr="00AA7C70">
        <w:t xml:space="preserve"> </w:t>
      </w:r>
    </w:p>
    <w:p w14:paraId="315FEF2A" w14:textId="473E32F1" w:rsidR="00717214" w:rsidRPr="00717214" w:rsidRDefault="00717214" w:rsidP="00717214">
      <w:r w:rsidRPr="00717214">
        <w:t xml:space="preserve">Some elements of this </w:t>
      </w:r>
      <w:r w:rsidR="00AB3B9E">
        <w:t>S</w:t>
      </w:r>
      <w:r w:rsidRPr="00717214">
        <w:t xml:space="preserve">tandard may be the subject of patent rights or pending patent applications. Accessibility Standards Canada shall not be held responsible for identifying any or all such patent rights. Users of this </w:t>
      </w:r>
      <w:r w:rsidR="00AB3B9E">
        <w:t>S</w:t>
      </w:r>
      <w:r w:rsidRPr="00717214">
        <w:t xml:space="preserve">tandard are expressly informed that determination of the existence and / or validity of any such patent rights is entirely their own responsibility. </w:t>
      </w:r>
    </w:p>
    <w:p w14:paraId="4866EAFC" w14:textId="77777777" w:rsidR="00717214" w:rsidRPr="00AA7C70" w:rsidRDefault="00717214" w:rsidP="00AA7C70">
      <w:pPr>
        <w:pStyle w:val="Heading2"/>
      </w:pPr>
      <w:bookmarkStart w:id="13" w:name="_Toc183683644"/>
      <w:r w:rsidRPr="00AA7C70">
        <w:t>Assignment of copyright</w:t>
      </w:r>
      <w:bookmarkEnd w:id="13"/>
    </w:p>
    <w:p w14:paraId="2F519F63" w14:textId="02E68FA5" w:rsidR="00717214" w:rsidRPr="00717214" w:rsidRDefault="00717214" w:rsidP="00717214">
      <w:r w:rsidRPr="00717214">
        <w:t xml:space="preserve">In this legal notice, a “comment” refers to all written or orally provided information, including all suggestions, that a user provides to Accessibility Standards Canada in relation to a standard and / or a draft standard. By providing a comment to Accessibility Standards Canada in relation to a standard and / or draft standard, the commenter grants to Accessibility Standards Canada and the Government of Canada a non-exclusive, royalty-free, perpetual, worldwide, and irrevocable licence to use, translate, </w:t>
      </w:r>
      <w:r w:rsidRPr="00717214">
        <w:lastRenderedPageBreak/>
        <w:t xml:space="preserve">reproduce, disclose, distribute, publish, modify, authorize to reproduce, communicate to the public by telecommunication, record, perform, or sublicense the comment, in whole or in part and in any form or medium, for revising the </w:t>
      </w:r>
      <w:r w:rsidR="00AB3B9E">
        <w:t>S</w:t>
      </w:r>
      <w:r w:rsidRPr="00717214">
        <w:t xml:space="preserve">tandard and/or draft </w:t>
      </w:r>
      <w:r w:rsidR="00AB3B9E">
        <w:t>S</w:t>
      </w:r>
      <w:r w:rsidRPr="00717214">
        <w:t>tandard, and/or for non-commercial purposes. By providing the comment, the commenter being the sole owner of the copyright or having the authority to license the copyright on behalf of their employer, confirms their ability to confer the licence and the commenter waives all associated moral rights, including, without limitation, all rights of attribution in respect of the comment. Where the provider of the comment is not the comment’s author, the provider confirms that a waiver of moral rights by the author has been made in favour of the provider or the comment’s copyright owner. At the time of providing a comment, the commenter must declare and provide a citation for any and all intellectual property within the comment that is owned by a third party.</w:t>
      </w:r>
    </w:p>
    <w:p w14:paraId="695C6AA2" w14:textId="77CC929C" w:rsidR="00717214" w:rsidRPr="00AA7C70" w:rsidRDefault="00717214" w:rsidP="00AA7C70">
      <w:pPr>
        <w:pStyle w:val="Heading2"/>
      </w:pPr>
      <w:bookmarkStart w:id="14" w:name="_Toc183683645"/>
      <w:r w:rsidRPr="00AA7C70">
        <w:t xml:space="preserve">Authorized </w:t>
      </w:r>
      <w:r w:rsidR="00573E77" w:rsidRPr="00AA7C70">
        <w:t>u</w:t>
      </w:r>
      <w:r w:rsidRPr="00AA7C70">
        <w:t>ses of this document</w:t>
      </w:r>
      <w:bookmarkEnd w:id="14"/>
    </w:p>
    <w:p w14:paraId="1973C89B" w14:textId="77777777" w:rsidR="00717214" w:rsidRPr="00717214" w:rsidRDefault="00717214" w:rsidP="00717214">
      <w:r w:rsidRPr="00717214">
        <w:t xml:space="preserve">This document, in all formats including alternate formats, is being provided by Accessibility Standards Canada for informational, educational, and non-commercial use only. The users of this document are authorized to do only the following: </w:t>
      </w:r>
    </w:p>
    <w:p w14:paraId="09E3B08A" w14:textId="77777777" w:rsidR="00717214" w:rsidRPr="00717214" w:rsidRDefault="00717214" w:rsidP="00396C1B">
      <w:pPr>
        <w:pStyle w:val="ListParagraph"/>
        <w:numPr>
          <w:ilvl w:val="0"/>
          <w:numId w:val="7"/>
        </w:numPr>
      </w:pPr>
      <w:r w:rsidRPr="007E3839">
        <w:t>Load this document onto a computer for the sole purpose of reviewing it;</w:t>
      </w:r>
    </w:p>
    <w:p w14:paraId="7EF84385" w14:textId="77777777" w:rsidR="00717214" w:rsidRPr="00717214" w:rsidRDefault="00717214" w:rsidP="00396C1B">
      <w:pPr>
        <w:pStyle w:val="ListParagraph"/>
        <w:numPr>
          <w:ilvl w:val="0"/>
          <w:numId w:val="7"/>
        </w:numPr>
      </w:pPr>
      <w:r w:rsidRPr="007E3839">
        <w:t>Search and browse this document;</w:t>
      </w:r>
      <w:r w:rsidRPr="00717214">
        <w:t xml:space="preserve"> </w:t>
      </w:r>
    </w:p>
    <w:p w14:paraId="154337A9" w14:textId="77777777" w:rsidR="00717214" w:rsidRPr="00717214" w:rsidRDefault="00717214" w:rsidP="00396C1B">
      <w:pPr>
        <w:pStyle w:val="ListParagraph"/>
        <w:numPr>
          <w:ilvl w:val="0"/>
          <w:numId w:val="7"/>
        </w:numPr>
      </w:pPr>
      <w:r w:rsidRPr="007E3839">
        <w:t>Print this document if it is in electronic format</w:t>
      </w:r>
      <w:r w:rsidRPr="00717214">
        <w:t>; and</w:t>
      </w:r>
    </w:p>
    <w:p w14:paraId="4EBB0910" w14:textId="77777777" w:rsidR="00717214" w:rsidRPr="00717214" w:rsidRDefault="00717214" w:rsidP="00396C1B">
      <w:pPr>
        <w:pStyle w:val="ListParagraph"/>
        <w:numPr>
          <w:ilvl w:val="0"/>
          <w:numId w:val="7"/>
        </w:numPr>
      </w:pPr>
      <w:r w:rsidRPr="00717214">
        <w:t>Disseminate this document for informational, educational, and non-commercial purposes.</w:t>
      </w:r>
    </w:p>
    <w:p w14:paraId="78578D44" w14:textId="77777777" w:rsidR="00717214" w:rsidRPr="00717214" w:rsidRDefault="00717214" w:rsidP="00717214">
      <w:r w:rsidRPr="007E3839">
        <w:t>Users shall not and shall not permit others to:</w:t>
      </w:r>
    </w:p>
    <w:p w14:paraId="51D35D77" w14:textId="37FDBDB5" w:rsidR="00717214" w:rsidRPr="00717214" w:rsidRDefault="00717214" w:rsidP="00396C1B">
      <w:pPr>
        <w:pStyle w:val="ListParagraph"/>
        <w:numPr>
          <w:ilvl w:val="0"/>
          <w:numId w:val="8"/>
        </w:numPr>
      </w:pPr>
      <w:r w:rsidRPr="007E3839">
        <w:t xml:space="preserve">Alter this document in any way or remove this Legal Notice from the attached </w:t>
      </w:r>
      <w:r w:rsidR="00AB3B9E">
        <w:t>S</w:t>
      </w:r>
      <w:r w:rsidRPr="007E3839">
        <w:t>tandard;</w:t>
      </w:r>
    </w:p>
    <w:p w14:paraId="34B5907F" w14:textId="77777777" w:rsidR="00717214" w:rsidRPr="00717214" w:rsidRDefault="00717214" w:rsidP="00396C1B">
      <w:pPr>
        <w:pStyle w:val="ListParagraph"/>
        <w:numPr>
          <w:ilvl w:val="0"/>
          <w:numId w:val="8"/>
        </w:numPr>
      </w:pPr>
      <w:r w:rsidRPr="007E3839">
        <w:t xml:space="preserve">Sell this document without authorization from Accessibility Standards Canada; </w:t>
      </w:r>
    </w:p>
    <w:p w14:paraId="3475320D" w14:textId="33450B34" w:rsidR="00717214" w:rsidRPr="00717214" w:rsidRDefault="00717214" w:rsidP="00396C1B">
      <w:pPr>
        <w:pStyle w:val="ListParagraph"/>
        <w:numPr>
          <w:ilvl w:val="0"/>
          <w:numId w:val="8"/>
        </w:numPr>
      </w:pPr>
      <w:r w:rsidRPr="00717214">
        <w:lastRenderedPageBreak/>
        <w:t xml:space="preserve">Use this document to mislead any users of a product, process or service addressed by this </w:t>
      </w:r>
      <w:r w:rsidR="00AB3B9E">
        <w:t>S</w:t>
      </w:r>
      <w:r w:rsidRPr="00717214">
        <w:t>tandard; or</w:t>
      </w:r>
    </w:p>
    <w:p w14:paraId="0F0DF55E" w14:textId="72634272" w:rsidR="00717214" w:rsidRPr="00717214" w:rsidRDefault="00717214" w:rsidP="00396C1B">
      <w:pPr>
        <w:pStyle w:val="ListParagraph"/>
        <w:numPr>
          <w:ilvl w:val="0"/>
          <w:numId w:val="8"/>
        </w:numPr>
      </w:pPr>
      <w:bookmarkStart w:id="15" w:name="_Hlk126063006"/>
      <w:r w:rsidRPr="00717214">
        <w:t xml:space="preserve">Reproduce all of, or specific portions of the </w:t>
      </w:r>
      <w:r w:rsidR="00AB3B9E">
        <w:t>S</w:t>
      </w:r>
      <w:r w:rsidRPr="00717214">
        <w:t>tandard within other publicly available standards documents or works, unless Accessibility Standards Canada grants, in writing, permission to do so and the following attribution is included by the user: “This material comes from [insert title of standards] and cannot be further reproduced without Accessibility Standards Canada’s authorization”.</w:t>
      </w:r>
      <w:bookmarkEnd w:id="15"/>
    </w:p>
    <w:p w14:paraId="62845F7B" w14:textId="77777777" w:rsidR="00B3394F" w:rsidRDefault="00717214" w:rsidP="0017614D">
      <w:pPr>
        <w:rPr>
          <w:rStyle w:val="EmphasisUseSparingly"/>
        </w:rPr>
      </w:pPr>
      <w:r w:rsidRPr="00717214">
        <w:rPr>
          <w:rStyle w:val="EmphasisUseSparingly"/>
        </w:rPr>
        <w:t>If you do not agree with any of the terms and conditions contained in this Legal Notice, you must not load or use this document or make any copies of the contents hereof. Use of this document constitutes your acceptance of the terms and conditions of this Legal Notice.</w:t>
      </w:r>
      <w:bookmarkStart w:id="16" w:name="_Toc361482289"/>
      <w:bookmarkStart w:id="17" w:name="_Toc362422740"/>
      <w:bookmarkStart w:id="18" w:name="_Toc450741217"/>
      <w:bookmarkStart w:id="19" w:name="_Toc108778147"/>
      <w:bookmarkStart w:id="20" w:name="_Toc108778281"/>
      <w:bookmarkStart w:id="21" w:name="_Toc154490795"/>
    </w:p>
    <w:p w14:paraId="11E606D5" w14:textId="77777777" w:rsidR="00B3394F" w:rsidRDefault="00B3394F">
      <w:pPr>
        <w:spacing w:after="160" w:line="259" w:lineRule="auto"/>
        <w:rPr>
          <w:rStyle w:val="EmphasisUseSparingly"/>
        </w:rPr>
      </w:pPr>
      <w:r>
        <w:rPr>
          <w:rStyle w:val="EmphasisUseSparingly"/>
        </w:rPr>
        <w:br w:type="page"/>
      </w:r>
    </w:p>
    <w:p w14:paraId="54C5141B" w14:textId="77777777" w:rsidR="00F45B71" w:rsidRPr="00F45B71" w:rsidRDefault="00F45B71" w:rsidP="00F45B71">
      <w:pPr>
        <w:overflowPunct w:val="0"/>
        <w:autoSpaceDE w:val="0"/>
        <w:autoSpaceDN w:val="0"/>
        <w:adjustRightInd w:val="0"/>
        <w:spacing w:after="180" w:line="240" w:lineRule="auto"/>
        <w:jc w:val="center"/>
        <w:textAlignment w:val="baseline"/>
        <w:rPr>
          <w:rFonts w:eastAsia="Times New Roman" w:cs="Arial"/>
          <w:kern w:val="0"/>
          <w:szCs w:val="28"/>
          <w:lang w:val="en-GB"/>
          <w14:ligatures w14:val="none"/>
        </w:rPr>
      </w:pPr>
      <w:bookmarkStart w:id="22" w:name="_Hlk161315490"/>
      <w:r w:rsidRPr="00F45B71">
        <w:rPr>
          <w:rFonts w:eastAsia="Times New Roman" w:cs="Arial"/>
          <w:kern w:val="0"/>
          <w:szCs w:val="28"/>
          <w:lang w:val="en-GB"/>
          <w14:ligatures w14:val="none"/>
        </w:rPr>
        <w:lastRenderedPageBreak/>
        <w:t>National Standard of Canada</w:t>
      </w:r>
    </w:p>
    <w:p w14:paraId="27A13111" w14:textId="4CC57272" w:rsidR="00F45B71" w:rsidRPr="00F45B71" w:rsidRDefault="00F45B71" w:rsidP="00F45B71">
      <w:pPr>
        <w:overflowPunct w:val="0"/>
        <w:autoSpaceDE w:val="0"/>
        <w:autoSpaceDN w:val="0"/>
        <w:adjustRightInd w:val="0"/>
        <w:spacing w:after="180" w:line="240" w:lineRule="auto"/>
        <w:jc w:val="center"/>
        <w:textAlignment w:val="baseline"/>
        <w:rPr>
          <w:rFonts w:eastAsia="Times New Roman" w:cs="Arial"/>
          <w:kern w:val="0"/>
          <w:szCs w:val="28"/>
          <w:shd w:val="clear" w:color="auto" w:fill="FFFF00"/>
          <w:lang w:val="en-GB"/>
          <w14:ligatures w14:val="none"/>
        </w:rPr>
      </w:pPr>
      <w:r w:rsidRPr="00F45B71">
        <w:rPr>
          <w:rFonts w:eastAsia="Times New Roman" w:cs="Arial"/>
          <w:kern w:val="0"/>
          <w:szCs w:val="28"/>
          <w:lang w:val="en-GB"/>
          <w14:ligatures w14:val="none"/>
        </w:rPr>
        <w:t>CAN/ASC</w:t>
      </w:r>
      <w:bookmarkStart w:id="23" w:name="_Hlk182832073"/>
      <w:r>
        <w:rPr>
          <w:rFonts w:eastAsia="Times New Roman" w:cs="Arial"/>
          <w:kern w:val="0"/>
          <w:szCs w:val="28"/>
          <w:lang w:val="en-GB"/>
          <w14:ligatures w14:val="none"/>
        </w:rPr>
        <w:t>–</w:t>
      </w:r>
      <w:bookmarkEnd w:id="23"/>
      <w:r>
        <w:rPr>
          <w:rFonts w:eastAsia="Times New Roman" w:cs="Arial"/>
          <w:kern w:val="0"/>
          <w:szCs w:val="28"/>
          <w:lang w:val="en-GB"/>
          <w14:ligatures w14:val="none"/>
        </w:rPr>
        <w:t>1.1</w:t>
      </w:r>
      <w:r w:rsidRPr="00F45B71">
        <w:rPr>
          <w:rFonts w:eastAsia="Times New Roman" w:cs="Arial"/>
          <w:kern w:val="0"/>
          <w:szCs w:val="28"/>
          <w:lang w:val="en-GB"/>
          <w14:ligatures w14:val="none"/>
        </w:rPr>
        <w:t>:2024</w:t>
      </w:r>
    </w:p>
    <w:p w14:paraId="0C90372D" w14:textId="604C3C1B" w:rsidR="006471A1" w:rsidRDefault="00F45B71" w:rsidP="009E64EB">
      <w:pPr>
        <w:overflowPunct w:val="0"/>
        <w:autoSpaceDE w:val="0"/>
        <w:autoSpaceDN w:val="0"/>
        <w:adjustRightInd w:val="0"/>
        <w:spacing w:after="180" w:line="240" w:lineRule="auto"/>
        <w:jc w:val="center"/>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Employment</w:t>
      </w:r>
    </w:p>
    <w:p w14:paraId="5AA7D89A" w14:textId="77777777" w:rsidR="009E64EB" w:rsidRDefault="009E64EB" w:rsidP="009E64EB">
      <w:pPr>
        <w:overflowPunct w:val="0"/>
        <w:autoSpaceDE w:val="0"/>
        <w:autoSpaceDN w:val="0"/>
        <w:adjustRightInd w:val="0"/>
        <w:spacing w:after="180" w:line="240" w:lineRule="auto"/>
        <w:jc w:val="center"/>
        <w:textAlignment w:val="baseline"/>
        <w:rPr>
          <w:rFonts w:eastAsia="Times New Roman" w:cs="Arial"/>
          <w:kern w:val="0"/>
          <w:szCs w:val="28"/>
          <w:lang w:val="en-GB"/>
          <w14:ligatures w14:val="none"/>
        </w:rPr>
      </w:pPr>
    </w:p>
    <w:p w14:paraId="5240F3A8" w14:textId="77777777" w:rsidR="009E64EB" w:rsidRPr="00F45B71" w:rsidRDefault="009E64EB" w:rsidP="009E64EB">
      <w:pPr>
        <w:overflowPunct w:val="0"/>
        <w:autoSpaceDE w:val="0"/>
        <w:autoSpaceDN w:val="0"/>
        <w:adjustRightInd w:val="0"/>
        <w:spacing w:after="180" w:line="240" w:lineRule="auto"/>
        <w:jc w:val="center"/>
        <w:textAlignment w:val="baseline"/>
        <w:rPr>
          <w:rFonts w:eastAsia="Times New Roman" w:cs="Arial"/>
          <w:kern w:val="0"/>
          <w:szCs w:val="28"/>
          <w:lang w:val="en-GB"/>
          <w14:ligatures w14:val="none"/>
        </w:rPr>
      </w:pPr>
    </w:p>
    <w:p w14:paraId="44734DB3" w14:textId="23EF11DA" w:rsidR="00F45B71" w:rsidRPr="00F45B71" w:rsidRDefault="006471A1" w:rsidP="006471A1">
      <w:pPr>
        <w:overflowPunct w:val="0"/>
        <w:autoSpaceDE w:val="0"/>
        <w:autoSpaceDN w:val="0"/>
        <w:adjustRightInd w:val="0"/>
        <w:spacing w:after="180" w:line="240" w:lineRule="auto"/>
        <w:jc w:val="center"/>
        <w:textAlignment w:val="baseline"/>
        <w:rPr>
          <w:rFonts w:eastAsia="Times New Roman" w:cs="Arial"/>
          <w:kern w:val="0"/>
          <w:szCs w:val="28"/>
          <w:lang w:val="en-GB"/>
          <w14:ligatures w14:val="none"/>
        </w:rPr>
      </w:pPr>
      <w:r w:rsidRPr="009F20AE">
        <w:rPr>
          <w:noProof/>
        </w:rPr>
        <w:drawing>
          <wp:inline distT="0" distB="0" distL="0" distR="0" wp14:anchorId="44838484" wp14:editId="047FA1C7">
            <wp:extent cx="1569720" cy="1122680"/>
            <wp:effectExtent l="0" t="0" r="0" b="1270"/>
            <wp:docPr id="582547336" name="Picture 582547336" descr="Accessibility Standards Canada technical mark. The word 'accessible' is displayed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cessibility Standards Canada technical mark. The word 'accessible' is displayed in the center."/>
                    <pic:cNvPicPr/>
                  </pic:nvPicPr>
                  <pic:blipFill rotWithShape="1">
                    <a:blip r:embed="rId11">
                      <a:extLst>
                        <a:ext uri="{28A0092B-C50C-407E-A947-70E740481C1C}">
                          <a14:useLocalDpi xmlns:a14="http://schemas.microsoft.com/office/drawing/2010/main" val="0"/>
                        </a:ext>
                      </a:extLst>
                    </a:blip>
                    <a:srcRect l="10149" t="13668" r="12110" b="14592"/>
                    <a:stretch/>
                  </pic:blipFill>
                  <pic:spPr bwMode="auto">
                    <a:xfrm>
                      <a:off x="0" y="0"/>
                      <a:ext cx="1569720" cy="1122680"/>
                    </a:xfrm>
                    <a:prstGeom prst="rect">
                      <a:avLst/>
                    </a:prstGeom>
                    <a:ln>
                      <a:noFill/>
                    </a:ln>
                    <a:extLst>
                      <a:ext uri="{53640926-AAD7-44D8-BBD7-CCE9431645EC}">
                        <a14:shadowObscured xmlns:a14="http://schemas.microsoft.com/office/drawing/2010/main"/>
                      </a:ext>
                    </a:extLst>
                  </pic:spPr>
                </pic:pic>
              </a:graphicData>
            </a:graphic>
          </wp:inline>
        </w:drawing>
      </w:r>
    </w:p>
    <w:p w14:paraId="2E0A011D" w14:textId="77777777" w:rsidR="00F45B71" w:rsidRPr="00F45B71" w:rsidRDefault="00F45B71" w:rsidP="00F45B71">
      <w:pPr>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p>
    <w:p w14:paraId="50D988EE" w14:textId="77777777" w:rsidR="00F45B71" w:rsidRPr="00F45B71" w:rsidRDefault="00F45B71" w:rsidP="00F45B71">
      <w:pPr>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p>
    <w:bookmarkEnd w:id="22"/>
    <w:p w14:paraId="0C99A258" w14:textId="70184FD5" w:rsidR="00F45B71" w:rsidRDefault="001D4247" w:rsidP="000A6935">
      <w:pPr>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r w:rsidRPr="007B2759">
        <w:rPr>
          <w:noProof/>
        </w:rPr>
        <w:drawing>
          <wp:inline distT="0" distB="0" distL="0" distR="0" wp14:anchorId="6FBB9284" wp14:editId="09F0C0C7">
            <wp:extent cx="1839600" cy="1839600"/>
            <wp:effectExtent l="0" t="0" r="8255" b="8255"/>
            <wp:docPr id="546290728" name="Picture 546290728" descr="National Standard of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66859" name="Picture 734866859" descr="National Standard of Canada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9600" cy="1839600"/>
                    </a:xfrm>
                    <a:prstGeom prst="rect">
                      <a:avLst/>
                    </a:prstGeom>
                  </pic:spPr>
                </pic:pic>
              </a:graphicData>
            </a:graphic>
          </wp:inline>
        </w:drawing>
      </w:r>
    </w:p>
    <w:p w14:paraId="74A5D966" w14:textId="77777777" w:rsidR="000A6935" w:rsidRPr="00F45B71" w:rsidRDefault="000A6935" w:rsidP="000A6935">
      <w:pPr>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p>
    <w:p w14:paraId="7CF5B6FF" w14:textId="77777777" w:rsidR="00F45B71" w:rsidRPr="00F45B71" w:rsidRDefault="00F45B71" w:rsidP="00F45B71">
      <w:pPr>
        <w:tabs>
          <w:tab w:val="left" w:pos="5459"/>
        </w:tabs>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p>
    <w:p w14:paraId="797A5B34" w14:textId="45BC9AF4" w:rsidR="00F45B71" w:rsidRPr="00F45B71" w:rsidRDefault="00F45B71" w:rsidP="00F45B71">
      <w:pPr>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 xml:space="preserve">Published in </w:t>
      </w:r>
      <w:r>
        <w:rPr>
          <w:rFonts w:eastAsia="Times New Roman" w:cs="Arial"/>
          <w:kern w:val="0"/>
          <w:szCs w:val="28"/>
          <w:lang w:val="en-GB"/>
          <w14:ligatures w14:val="none"/>
        </w:rPr>
        <w:t>December</w:t>
      </w:r>
      <w:r w:rsidRPr="00F45B71">
        <w:rPr>
          <w:rFonts w:eastAsia="Times New Roman" w:cs="Arial"/>
          <w:kern w:val="0"/>
          <w:szCs w:val="28"/>
          <w:lang w:val="en-GB"/>
          <w14:ligatures w14:val="none"/>
        </w:rPr>
        <w:t xml:space="preserve"> 2024 by Accessibility Standards Canada</w:t>
      </w:r>
    </w:p>
    <w:p w14:paraId="6609E2C8" w14:textId="77777777" w:rsidR="00F45B71" w:rsidRPr="00F45B71" w:rsidRDefault="00F45B71" w:rsidP="00F45B71">
      <w:pPr>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A departmental corporation of the federal government</w:t>
      </w:r>
    </w:p>
    <w:p w14:paraId="244E0D77" w14:textId="77777777" w:rsidR="00F45B71" w:rsidRPr="00F45B71" w:rsidRDefault="00F45B71" w:rsidP="00F45B71">
      <w:pPr>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320, St-Joseph Boulevard, Suite 246, Gatineau, QC, K1A 0H3</w:t>
      </w:r>
    </w:p>
    <w:p w14:paraId="61675CE7" w14:textId="77777777" w:rsidR="00F45B71" w:rsidRPr="00F45B71" w:rsidRDefault="00F45B71" w:rsidP="00F45B71">
      <w:pPr>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p>
    <w:p w14:paraId="5563FF7B" w14:textId="77777777" w:rsidR="00F45B71" w:rsidRPr="00F45B71" w:rsidRDefault="00F45B71" w:rsidP="00F45B71">
      <w:pPr>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 xml:space="preserve">To access standards and related publications, visit </w:t>
      </w:r>
      <w:hyperlink r:id="rId18" w:history="1">
        <w:r w:rsidRPr="00F45B71">
          <w:rPr>
            <w:rFonts w:eastAsia="Times New Roman" w:cs="Arial"/>
            <w:color w:val="002060"/>
            <w:kern w:val="0"/>
            <w:szCs w:val="28"/>
            <w:u w:val="single"/>
            <w:lang w:val="en-GB"/>
            <w14:ligatures w14:val="none"/>
          </w:rPr>
          <w:t>accessible.canada.ca</w:t>
        </w:r>
      </w:hyperlink>
      <w:r w:rsidRPr="00F45B71">
        <w:rPr>
          <w:rFonts w:eastAsia="Times New Roman" w:cs="Arial"/>
          <w:kern w:val="0"/>
          <w:szCs w:val="28"/>
          <w:lang w:val="en-GB"/>
          <w14:ligatures w14:val="none"/>
        </w:rPr>
        <w:t xml:space="preserve"> or call 1-833-854-7628.</w:t>
      </w:r>
    </w:p>
    <w:p w14:paraId="784CEB4B" w14:textId="77777777" w:rsidR="00F45B71" w:rsidRPr="00F45B71" w:rsidRDefault="00F45B71" w:rsidP="00F45B71">
      <w:pPr>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p>
    <w:p w14:paraId="39EBA5BD" w14:textId="1856135F" w:rsidR="00F45B71" w:rsidRPr="00F45B71" w:rsidRDefault="000A6935" w:rsidP="00F45B71">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bookmarkStart w:id="24" w:name="EnglishAndFrench"/>
      <w:bookmarkEnd w:id="24"/>
      <w:r w:rsidRPr="00F45B71">
        <w:rPr>
          <w:rFonts w:eastAsia="Times New Roman" w:cs="Arial"/>
          <w:kern w:val="0"/>
          <w:szCs w:val="28"/>
          <w:lang w:val="fr-CA"/>
          <w14:ligatures w14:val="none"/>
        </w:rPr>
        <w:t>Cette norme nationale du canada est disponible en versions française et anglaise.</w:t>
      </w:r>
    </w:p>
    <w:p w14:paraId="2042297D" w14:textId="77777777" w:rsidR="00F45B71" w:rsidRPr="00F45B71" w:rsidRDefault="00F45B71" w:rsidP="00F45B71">
      <w:pPr>
        <w:spacing w:after="0" w:line="240" w:lineRule="auto"/>
        <w:rPr>
          <w:rFonts w:eastAsia="Times New Roman" w:cs="Arial"/>
          <w:kern w:val="0"/>
          <w:szCs w:val="28"/>
          <w:lang w:val="fr-CA"/>
          <w14:ligatures w14:val="none"/>
        </w:rPr>
      </w:pPr>
    </w:p>
    <w:p w14:paraId="253E747B" w14:textId="2D273CB2" w:rsidR="00F45B71" w:rsidRPr="00F45B71" w:rsidRDefault="00F45B71" w:rsidP="00F45B71">
      <w:pPr>
        <w:overflowPunct w:val="0"/>
        <w:autoSpaceDE w:val="0"/>
        <w:autoSpaceDN w:val="0"/>
        <w:adjustRightInd w:val="0"/>
        <w:spacing w:after="0" w:line="240" w:lineRule="auto"/>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 xml:space="preserve">ICS code(s): </w:t>
      </w:r>
      <w:r w:rsidR="006323AC">
        <w:rPr>
          <w:rStyle w:val="ui-provider"/>
        </w:rPr>
        <w:t>03.040, 03.060, 03.080, 03.100 and 03.220</w:t>
      </w:r>
      <w:r>
        <w:rPr>
          <w:rFonts w:eastAsia="Times New Roman" w:cs="Arial"/>
          <w:kern w:val="0"/>
          <w:szCs w:val="28"/>
          <w:lang w:val="en-GB"/>
          <w14:ligatures w14:val="none"/>
        </w:rPr>
        <w:t>.</w:t>
      </w:r>
    </w:p>
    <w:p w14:paraId="680764E1" w14:textId="40CEEBF1" w:rsidR="00F45B71" w:rsidRPr="00F45B71" w:rsidRDefault="00F45B71" w:rsidP="00F45B71">
      <w:pPr>
        <w:overflowPunct w:val="0"/>
        <w:autoSpaceDE w:val="0"/>
        <w:autoSpaceDN w:val="0"/>
        <w:adjustRightInd w:val="0"/>
        <w:spacing w:after="0" w:line="240" w:lineRule="auto"/>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 xml:space="preserve">ISBN </w:t>
      </w:r>
      <w:r w:rsidR="00D71130" w:rsidRPr="00D71130">
        <w:rPr>
          <w:rFonts w:eastAsia="Times New Roman" w:cs="Arial"/>
          <w:kern w:val="0"/>
          <w:szCs w:val="28"/>
          <w:lang w:val="en-GB"/>
          <w14:ligatures w14:val="none"/>
        </w:rPr>
        <w:t>978-0-660-74378-3</w:t>
      </w:r>
    </w:p>
    <w:p w14:paraId="530EFD2A" w14:textId="085CA065" w:rsidR="00593661" w:rsidRPr="000A6935" w:rsidRDefault="00F45B71" w:rsidP="00F45B71">
      <w:pPr>
        <w:overflowPunct w:val="0"/>
        <w:autoSpaceDE w:val="0"/>
        <w:autoSpaceDN w:val="0"/>
        <w:adjustRightInd w:val="0"/>
        <w:spacing w:after="180" w:line="240" w:lineRule="auto"/>
        <w:textAlignment w:val="baseline"/>
        <w:rPr>
          <w:rFonts w:eastAsia="Times New Roman" w:cs="Arial"/>
          <w:kern w:val="0"/>
          <w:szCs w:val="28"/>
          <w:lang w:val="en-CA"/>
          <w14:ligatures w14:val="none"/>
        </w:rPr>
      </w:pPr>
      <w:r w:rsidRPr="000A6935">
        <w:rPr>
          <w:rFonts w:eastAsia="Times New Roman" w:cs="Arial"/>
          <w:kern w:val="0"/>
          <w:szCs w:val="28"/>
          <w:lang w:val="en-CA"/>
          <w14:ligatures w14:val="none"/>
        </w:rPr>
        <w:t>Catalogue number</w:t>
      </w:r>
      <w:r w:rsidR="00D71130" w:rsidRPr="000A6935">
        <w:rPr>
          <w:rFonts w:eastAsia="Times New Roman" w:cs="Arial"/>
          <w:kern w:val="0"/>
          <w:szCs w:val="28"/>
          <w:lang w:val="en-CA"/>
          <w14:ligatures w14:val="none"/>
        </w:rPr>
        <w:t xml:space="preserve"> AS4-40/1-2024E-PDF</w:t>
      </w:r>
    </w:p>
    <w:p w14:paraId="6FB1D8BE" w14:textId="67AAB1B9" w:rsidR="000A6935" w:rsidRDefault="00F45B71" w:rsidP="00F45B71">
      <w:pPr>
        <w:overflowPunct w:val="0"/>
        <w:autoSpaceDE w:val="0"/>
        <w:autoSpaceDN w:val="0"/>
        <w:adjustRightInd w:val="0"/>
        <w:spacing w:after="0" w:line="240" w:lineRule="auto"/>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lastRenderedPageBreak/>
        <w:t xml:space="preserve">© </w:t>
      </w:r>
      <w:r w:rsidR="00EE4D4D" w:rsidRPr="00AD4C2B">
        <w:t>His Majesty the King in Right of Canada</w:t>
      </w:r>
      <w:r w:rsidRPr="00F45B71">
        <w:rPr>
          <w:rFonts w:eastAsia="Times New Roman" w:cs="Arial"/>
          <w:kern w:val="0"/>
          <w:szCs w:val="28"/>
          <w:lang w:val="en-GB"/>
          <w14:ligatures w14:val="none"/>
        </w:rPr>
        <w:t>,</w:t>
      </w:r>
      <w:r w:rsidR="000A6935">
        <w:rPr>
          <w:rFonts w:eastAsia="Times New Roman" w:cs="Arial"/>
          <w:kern w:val="0"/>
          <w:szCs w:val="28"/>
          <w:lang w:val="en-GB"/>
          <w14:ligatures w14:val="none"/>
        </w:rPr>
        <w:t xml:space="preserve"> </w:t>
      </w:r>
    </w:p>
    <w:p w14:paraId="4ABAE254" w14:textId="43821023" w:rsidR="00F45B71" w:rsidRPr="00F45B71" w:rsidRDefault="00F45B71" w:rsidP="00F45B71">
      <w:pPr>
        <w:overflowPunct w:val="0"/>
        <w:autoSpaceDE w:val="0"/>
        <w:autoSpaceDN w:val="0"/>
        <w:adjustRightInd w:val="0"/>
        <w:spacing w:after="0" w:line="240" w:lineRule="auto"/>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 xml:space="preserve">as represented by the Minister responsible for the </w:t>
      </w:r>
      <w:r w:rsidRPr="00F45B71">
        <w:rPr>
          <w:rFonts w:eastAsia="Times New Roman" w:cs="Arial"/>
          <w:i/>
          <w:iCs/>
          <w:kern w:val="0"/>
          <w:szCs w:val="28"/>
          <w:lang w:val="en-GB"/>
          <w14:ligatures w14:val="none"/>
        </w:rPr>
        <w:t>Accessible Canada Act</w:t>
      </w:r>
      <w:r w:rsidRPr="00F45B71">
        <w:rPr>
          <w:rFonts w:eastAsia="Times New Roman" w:cs="Arial"/>
          <w:kern w:val="0"/>
          <w:szCs w:val="28"/>
          <w:lang w:val="en-GB"/>
          <w14:ligatures w14:val="none"/>
        </w:rPr>
        <w:t xml:space="preserve"> (i.e. the Minister of Diversity, Inclusion, and Persons with Disabilities), 2024.</w:t>
      </w:r>
    </w:p>
    <w:p w14:paraId="7E89967D" w14:textId="77777777" w:rsidR="00F45B71" w:rsidRPr="00F45B71" w:rsidRDefault="00F45B71" w:rsidP="00F45B71">
      <w:pPr>
        <w:overflowPunct w:val="0"/>
        <w:autoSpaceDE w:val="0"/>
        <w:autoSpaceDN w:val="0"/>
        <w:adjustRightInd w:val="0"/>
        <w:spacing w:after="0" w:line="240" w:lineRule="auto"/>
        <w:textAlignment w:val="baseline"/>
        <w:rPr>
          <w:rFonts w:eastAsia="Times New Roman" w:cs="Arial"/>
          <w:kern w:val="0"/>
          <w:szCs w:val="28"/>
          <w:lang w:val="en-GB"/>
          <w14:ligatures w14:val="none"/>
        </w:rPr>
      </w:pPr>
    </w:p>
    <w:p w14:paraId="7F5F41C7" w14:textId="77777777" w:rsidR="00F45B71" w:rsidRPr="00F45B71" w:rsidRDefault="00F45B71" w:rsidP="00F45B71">
      <w:pPr>
        <w:overflowPunct w:val="0"/>
        <w:autoSpaceDE w:val="0"/>
        <w:autoSpaceDN w:val="0"/>
        <w:adjustRightInd w:val="0"/>
        <w:spacing w:after="0" w:line="240" w:lineRule="auto"/>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No part of this publication may be reproduced in any form without the prior permission of the publisher.</w:t>
      </w:r>
    </w:p>
    <w:p w14:paraId="15BEB54F" w14:textId="0B4FDD36" w:rsidR="00804790" w:rsidRPr="0017614D" w:rsidRDefault="00804790" w:rsidP="0017614D">
      <w:pPr>
        <w:rPr>
          <w:b/>
        </w:rPr>
      </w:pPr>
      <w:r>
        <w:rPr>
          <w:highlight w:val="lightGray"/>
        </w:rPr>
        <w:br w:type="page"/>
      </w:r>
    </w:p>
    <w:p w14:paraId="268B3A79" w14:textId="5C862DB3" w:rsidR="00804790" w:rsidRPr="00AA7C70" w:rsidRDefault="00804790" w:rsidP="00AA7C70">
      <w:pPr>
        <w:pStyle w:val="Heading1"/>
      </w:pPr>
      <w:bookmarkStart w:id="25" w:name="_Toc183683646"/>
      <w:bookmarkStart w:id="26" w:name="_Hlk174351845"/>
      <w:r w:rsidRPr="00AA7C70">
        <w:lastRenderedPageBreak/>
        <w:t>Technical Committee Members</w:t>
      </w:r>
      <w:bookmarkEnd w:id="25"/>
      <w:r w:rsidRPr="00AA7C70">
        <w:t xml:space="preserve"> </w:t>
      </w:r>
    </w:p>
    <w:p w14:paraId="1F9C315E" w14:textId="77777777" w:rsidR="00804790" w:rsidRDefault="00804790" w:rsidP="00804790"/>
    <w:p w14:paraId="766258AE" w14:textId="7AD7D3F4" w:rsidR="00804790" w:rsidRDefault="002F77C5" w:rsidP="002F77C5">
      <w:pPr>
        <w:pStyle w:val="Heading2"/>
        <w:rPr>
          <w:rStyle w:val="PlaceholderText"/>
        </w:rPr>
      </w:pPr>
      <w:bookmarkStart w:id="27" w:name="_Toc183683647"/>
      <w:r>
        <w:t>Persons with Disabilities and Public I</w:t>
      </w:r>
      <w:r w:rsidRPr="00CA34CF">
        <w:t>nterest</w:t>
      </w:r>
      <w:bookmarkEnd w:id="27"/>
    </w:p>
    <w:p w14:paraId="6A6B3651" w14:textId="68EE20E5" w:rsidR="002F77C5" w:rsidRDefault="002F77C5" w:rsidP="002F77C5">
      <w:r>
        <w:t>Mahadeo Sukhai, researcher, self-employed (Chairperson)</w:t>
      </w:r>
    </w:p>
    <w:p w14:paraId="359594FD" w14:textId="5E4F97BB" w:rsidR="00804790" w:rsidRDefault="002F77C5" w:rsidP="002F77C5">
      <w:r w:rsidRPr="002F77C5">
        <w:t>Andrew Livingston</w:t>
      </w:r>
      <w:r w:rsidR="00A63B34">
        <w:t xml:space="preserve">, </w:t>
      </w:r>
      <w:r w:rsidR="00A63B34" w:rsidRPr="00A63B34">
        <w:t>Chief Executive Officer, Dexterity Consulting</w:t>
      </w:r>
      <w:r>
        <w:t xml:space="preserve"> (Vice Chairperson)</w:t>
      </w:r>
    </w:p>
    <w:p w14:paraId="7C25D554" w14:textId="23FC5611" w:rsidR="00A63B34" w:rsidRDefault="00A63B34" w:rsidP="002F77C5">
      <w:pPr>
        <w:rPr>
          <w:lang w:val="fr-CA"/>
        </w:rPr>
      </w:pPr>
      <w:r w:rsidRPr="00A63B34">
        <w:rPr>
          <w:lang w:val="fr-CA"/>
        </w:rPr>
        <w:t>Monique Beaudoin, Consultant (semi-retired)</w:t>
      </w:r>
    </w:p>
    <w:p w14:paraId="75655E69" w14:textId="5EA5B28C" w:rsidR="00A63B34" w:rsidRPr="00A63B34" w:rsidRDefault="00A63B34" w:rsidP="002F77C5">
      <w:pPr>
        <w:rPr>
          <w:lang w:val="en-CA"/>
        </w:rPr>
      </w:pPr>
      <w:r w:rsidRPr="00A63B34">
        <w:t>Norma McCormick, Founder and Principal, Corporate Health Works Incorporated</w:t>
      </w:r>
    </w:p>
    <w:p w14:paraId="5AEDF4B3" w14:textId="74558EDA" w:rsidR="002F77C5" w:rsidRDefault="002F77C5" w:rsidP="002F77C5">
      <w:pPr>
        <w:pStyle w:val="Heading2"/>
        <w:rPr>
          <w:rStyle w:val="PlaceholderText"/>
        </w:rPr>
      </w:pPr>
      <w:bookmarkStart w:id="28" w:name="_Toc183683648"/>
      <w:r>
        <w:t>General Interest</w:t>
      </w:r>
      <w:bookmarkEnd w:id="28"/>
      <w:r>
        <w:rPr>
          <w:rStyle w:val="PlaceholderText"/>
        </w:rPr>
        <w:t xml:space="preserve"> </w:t>
      </w:r>
    </w:p>
    <w:p w14:paraId="790AD9C9" w14:textId="5D476637" w:rsidR="00804790" w:rsidRDefault="00A63B34" w:rsidP="00804790">
      <w:r w:rsidRPr="00A63B34">
        <w:t>Don Gallant, National Director, Ready Willing and Able, Inclusion Canada</w:t>
      </w:r>
    </w:p>
    <w:p w14:paraId="2168D1C8" w14:textId="218F23FE" w:rsidR="00A63B34" w:rsidRDefault="00A63B34" w:rsidP="00804790">
      <w:r w:rsidRPr="00A63B34">
        <w:t>Emile Tompa, Senior Scientist, Population/Workforce Studies Program, Institute for Work &amp; Health</w:t>
      </w:r>
    </w:p>
    <w:p w14:paraId="50565FC3" w14:textId="59908FA3" w:rsidR="00A63B34" w:rsidRDefault="00A63B34" w:rsidP="00804790">
      <w:r w:rsidRPr="00A63B34">
        <w:t xml:space="preserve">Gary Malkowski, Director, Sign Language Institute Canada, Canadian Cultural Society of the Deaf, </w:t>
      </w:r>
      <w:r w:rsidR="009256DB">
        <w:t>DEAF CULTURE CENTRE</w:t>
      </w:r>
    </w:p>
    <w:p w14:paraId="1B626C36" w14:textId="1C20F30A" w:rsidR="00A63B34" w:rsidRDefault="00A63B34" w:rsidP="00804790">
      <w:r w:rsidRPr="00A63B34">
        <w:t xml:space="preserve">Mark Wafer, Chair, Board of directors, Canadian Hearing </w:t>
      </w:r>
      <w:r>
        <w:t>S</w:t>
      </w:r>
      <w:r w:rsidRPr="00A63B34">
        <w:t>ervices</w:t>
      </w:r>
    </w:p>
    <w:p w14:paraId="1C24C1DB" w14:textId="678C2970" w:rsidR="004351B1" w:rsidRDefault="004351B1" w:rsidP="00804790">
      <w:r w:rsidRPr="004351B1">
        <w:t>Wendy Lau, Chief Executive Officer, Leads Employment Services</w:t>
      </w:r>
    </w:p>
    <w:p w14:paraId="61C787A8" w14:textId="3EAC1CA9" w:rsidR="002F77C5" w:rsidRDefault="002F77C5" w:rsidP="002F77C5">
      <w:pPr>
        <w:pStyle w:val="Heading2"/>
        <w:rPr>
          <w:rStyle w:val="PlaceholderText"/>
        </w:rPr>
      </w:pPr>
      <w:bookmarkStart w:id="29" w:name="_Toc183683649"/>
      <w:r>
        <w:t>Policy Makers</w:t>
      </w:r>
      <w:bookmarkEnd w:id="29"/>
      <w:r>
        <w:rPr>
          <w:rStyle w:val="PlaceholderText"/>
        </w:rPr>
        <w:t xml:space="preserve"> </w:t>
      </w:r>
    </w:p>
    <w:p w14:paraId="1AEE3866" w14:textId="77777777" w:rsidR="00A63B34" w:rsidRDefault="00A63B34" w:rsidP="00A63B34">
      <w:r w:rsidRPr="00A63B34">
        <w:t>Christine Lund, Policy and Program Analyst, Indigenous Services Canada (ISC)</w:t>
      </w:r>
    </w:p>
    <w:p w14:paraId="2BDF45BB" w14:textId="5FC4D99E" w:rsidR="00A63B34" w:rsidRDefault="00A63B34" w:rsidP="00A63B34">
      <w:r w:rsidRPr="00A63B34">
        <w:t>Emmanuelle Lopez-Bastos, Human Rights, Equity and Diversity Coordinator, United Food and Commercial Workers Union</w:t>
      </w:r>
    </w:p>
    <w:p w14:paraId="47B2FB67" w14:textId="7231E7DF" w:rsidR="00A63B34" w:rsidRDefault="00A63B34" w:rsidP="00A63B34">
      <w:r w:rsidRPr="00A63B34">
        <w:lastRenderedPageBreak/>
        <w:t>Glen Hayes, Senior Human Resources Advisor, Treasury Board Secretariat</w:t>
      </w:r>
    </w:p>
    <w:p w14:paraId="059A1956" w14:textId="36C4BC56" w:rsidR="00A63B34" w:rsidRDefault="00A63B34" w:rsidP="00A63B34">
      <w:r w:rsidRPr="00A63B34">
        <w:t>Kelsey Baker, Compensation Consultant, Nova Scotia Education Common Services Bureau</w:t>
      </w:r>
    </w:p>
    <w:p w14:paraId="647F1791" w14:textId="72BCCA0A" w:rsidR="00A63B34" w:rsidRDefault="00A63B34" w:rsidP="00A63B34">
      <w:r w:rsidRPr="00A63B34">
        <w:t>Orelie Di Mavindi, Manager, Opportunities Fund for Persons with Disabilities, Employment and Social Development Canada</w:t>
      </w:r>
    </w:p>
    <w:p w14:paraId="568B48F4" w14:textId="4C709314" w:rsidR="00A63B34" w:rsidRDefault="00A63B34" w:rsidP="00A63B34">
      <w:r w:rsidRPr="00A63B34">
        <w:t>Seema Lamba, National Human Rights Officer, Public Service Alliance of Canada</w:t>
      </w:r>
    </w:p>
    <w:p w14:paraId="0D0AC3F0" w14:textId="1A17B7AD" w:rsidR="00804790" w:rsidRDefault="00AB574B" w:rsidP="00A63B34">
      <w:r>
        <w:t xml:space="preserve">Pamela Lahey </w:t>
      </w:r>
      <w:bookmarkStart w:id="30" w:name="_Hlk174349845"/>
      <w:r>
        <w:t>(member October 2020-</w:t>
      </w:r>
      <w:r w:rsidR="003E6C19">
        <w:t>April 2024</w:t>
      </w:r>
      <w:r>
        <w:t>)</w:t>
      </w:r>
    </w:p>
    <w:p w14:paraId="62322027" w14:textId="5EB79BC1" w:rsidR="00804790" w:rsidRPr="00B03A9C" w:rsidRDefault="002F77C5" w:rsidP="00B03A9C">
      <w:pPr>
        <w:pStyle w:val="Heading2"/>
      </w:pPr>
      <w:bookmarkStart w:id="31" w:name="_Toc183683650"/>
      <w:bookmarkEnd w:id="30"/>
      <w:r>
        <w:t>Standards Users</w:t>
      </w:r>
      <w:bookmarkEnd w:id="31"/>
    </w:p>
    <w:p w14:paraId="0BC798AE" w14:textId="77777777" w:rsidR="00A63B34" w:rsidRDefault="00A63B34" w:rsidP="002F77C5">
      <w:r w:rsidRPr="00A63B34">
        <w:t>Jamie Burton, Chief Executive Officer, INNoVA</w:t>
      </w:r>
    </w:p>
    <w:p w14:paraId="30D1FC9B" w14:textId="77777777" w:rsidR="00A63B34" w:rsidRDefault="00A63B34" w:rsidP="002F77C5">
      <w:r w:rsidRPr="00A63B34">
        <w:t>Rachel Desjourdy, Accessibility Lead, CBC/Radio-Canada</w:t>
      </w:r>
    </w:p>
    <w:p w14:paraId="1B361E20" w14:textId="659D32E7" w:rsidR="009A70BB" w:rsidRPr="002F77C5" w:rsidRDefault="00A63B34" w:rsidP="002F77C5">
      <w:pPr>
        <w:rPr>
          <w:shd w:val="clear" w:color="auto" w:fill="FFFF00"/>
        </w:rPr>
      </w:pPr>
      <w:r w:rsidRPr="00A63B34">
        <w:t>Steven Lewis, Manager, Senior Legal Counsel and Accessibility Advisor, Capital One Bank (Canada)</w:t>
      </w:r>
      <w:bookmarkEnd w:id="26"/>
      <w:r w:rsidR="009A70BB">
        <w:br w:type="page"/>
      </w:r>
    </w:p>
    <w:p w14:paraId="7337D137" w14:textId="025BF405" w:rsidR="009A70BB" w:rsidRPr="00B03A9C" w:rsidRDefault="009A70BB" w:rsidP="00B03A9C">
      <w:pPr>
        <w:pStyle w:val="Heading1"/>
      </w:pPr>
      <w:bookmarkStart w:id="32" w:name="_Toc183683651"/>
      <w:r w:rsidRPr="00B03A9C">
        <w:lastRenderedPageBreak/>
        <w:t>Preface</w:t>
      </w:r>
      <w:bookmarkEnd w:id="32"/>
    </w:p>
    <w:p w14:paraId="0C18BA9D" w14:textId="4F10E17B" w:rsidR="00F164E1" w:rsidRPr="00F655EF" w:rsidRDefault="00F164E1" w:rsidP="00B03A9C">
      <w:r w:rsidRPr="0724CD41">
        <w:t xml:space="preserve">This is the first edition of </w:t>
      </w:r>
      <w:r>
        <w:t xml:space="preserve">the </w:t>
      </w:r>
      <w:r w:rsidR="00ED340F">
        <w:t>CAN</w:t>
      </w:r>
      <w:r w:rsidR="00B873AB">
        <w:t>/</w:t>
      </w:r>
      <w:r w:rsidRPr="0724CD41">
        <w:t>ASC</w:t>
      </w:r>
      <w:r w:rsidR="00C76D81">
        <w:t>-</w:t>
      </w:r>
      <w:r w:rsidRPr="0724CD41">
        <w:t>1.1</w:t>
      </w:r>
      <w:r w:rsidR="00C76D81">
        <w:t>:2024 -</w:t>
      </w:r>
      <w:r w:rsidR="00ED340F" w:rsidRPr="00ED340F">
        <w:t xml:space="preserve"> Employment</w:t>
      </w:r>
      <w:r w:rsidRPr="0724CD41">
        <w:t>.</w:t>
      </w:r>
    </w:p>
    <w:p w14:paraId="2BBBC22C" w14:textId="77777777" w:rsidR="00F164E1" w:rsidRPr="002D0ADC" w:rsidRDefault="00F164E1" w:rsidP="00B03A9C">
      <w:pPr>
        <w:rPr>
          <w:sz w:val="24"/>
        </w:rPr>
      </w:pPr>
      <w:r w:rsidRPr="00F655EF">
        <w:t>This Standard is intended to align with other relevant standards, such as:</w:t>
      </w:r>
    </w:p>
    <w:p w14:paraId="050CC1D2" w14:textId="3709076E" w:rsidR="00F164E1" w:rsidRPr="00F655EF" w:rsidRDefault="00F164E1" w:rsidP="00396C1B">
      <w:pPr>
        <w:pStyle w:val="ListParagraph"/>
        <w:numPr>
          <w:ilvl w:val="0"/>
          <w:numId w:val="11"/>
        </w:numPr>
      </w:pPr>
      <w:r w:rsidRPr="0724CD41">
        <w:t>Canadian Standards Association (CSA) Z1011 Work disability management system</w:t>
      </w:r>
    </w:p>
    <w:p w14:paraId="6B1AE1B9" w14:textId="706ED7E2" w:rsidR="00F164E1" w:rsidRPr="00F655EF" w:rsidRDefault="00F164E1" w:rsidP="00B03A9C">
      <w:r w:rsidRPr="00BF72B1">
        <w:rPr>
          <w:b/>
          <w:bCs/>
        </w:rPr>
        <w:t>Note 1:</w:t>
      </w:r>
      <w:r w:rsidRPr="00F655EF">
        <w:t xml:space="preserve"> This Standard is also intended to align with the accessibility planning framework requirement for federally regulated entities. This was developed via the office of the Accessibility Commissioner and the Accessibility Unit so that entities could fulfill their planning and reporting obligations under the </w:t>
      </w:r>
      <w:r w:rsidRPr="00E61F30">
        <w:rPr>
          <w:i/>
          <w:iCs/>
        </w:rPr>
        <w:t>Accessible Canada Act</w:t>
      </w:r>
      <w:r w:rsidRPr="00F655EF">
        <w:t xml:space="preserve">. </w:t>
      </w:r>
    </w:p>
    <w:p w14:paraId="01526D33" w14:textId="77777777" w:rsidR="00F164E1" w:rsidRPr="002D0ADC" w:rsidRDefault="00F164E1" w:rsidP="00B03A9C">
      <w:pPr>
        <w:rPr>
          <w:sz w:val="24"/>
        </w:rPr>
      </w:pPr>
      <w:r w:rsidRPr="00BF72B1">
        <w:rPr>
          <w:b/>
          <w:bCs/>
        </w:rPr>
        <w:t>Note 2:</w:t>
      </w:r>
      <w:r w:rsidRPr="00F655EF">
        <w:t xml:space="preserve"> This Standard is also intended to align with relevant human rights codes and employment legislation, including:</w:t>
      </w:r>
    </w:p>
    <w:p w14:paraId="5233DBB9" w14:textId="2BB7923A" w:rsidR="00F164E1" w:rsidRPr="00F164E1" w:rsidRDefault="00F164E1" w:rsidP="00396C1B">
      <w:pPr>
        <w:pStyle w:val="ListParagraph"/>
        <w:numPr>
          <w:ilvl w:val="0"/>
          <w:numId w:val="10"/>
        </w:numPr>
      </w:pPr>
      <w:r w:rsidRPr="00E61F30">
        <w:rPr>
          <w:i/>
          <w:iCs/>
        </w:rPr>
        <w:t>Accessible Canada Act</w:t>
      </w:r>
      <w:r w:rsidRPr="00F164E1">
        <w:t>;</w:t>
      </w:r>
    </w:p>
    <w:p w14:paraId="2A8129C4" w14:textId="77777777" w:rsidR="00F164E1" w:rsidRPr="00F655EF" w:rsidRDefault="00F164E1" w:rsidP="00396C1B">
      <w:pPr>
        <w:pStyle w:val="ListParagraph"/>
        <w:numPr>
          <w:ilvl w:val="0"/>
          <w:numId w:val="10"/>
        </w:numPr>
      </w:pPr>
      <w:r w:rsidRPr="00E61F30">
        <w:rPr>
          <w:i/>
          <w:iCs/>
        </w:rPr>
        <w:t>Canada Labour Code</w:t>
      </w:r>
      <w:r w:rsidRPr="0724CD41">
        <w:t>;</w:t>
      </w:r>
    </w:p>
    <w:p w14:paraId="382C162D" w14:textId="77777777" w:rsidR="00F164E1" w:rsidRPr="00F655EF" w:rsidRDefault="00F164E1" w:rsidP="00396C1B">
      <w:pPr>
        <w:pStyle w:val="ListParagraph"/>
        <w:numPr>
          <w:ilvl w:val="0"/>
          <w:numId w:val="10"/>
        </w:numPr>
      </w:pPr>
      <w:r w:rsidRPr="00E61F30">
        <w:rPr>
          <w:i/>
          <w:iCs/>
        </w:rPr>
        <w:t>Canadian Human Rights Act</w:t>
      </w:r>
      <w:r w:rsidRPr="0724CD41">
        <w:t>; and</w:t>
      </w:r>
    </w:p>
    <w:p w14:paraId="68F9D3FD" w14:textId="675CD988" w:rsidR="00F164E1" w:rsidRPr="00F655EF" w:rsidRDefault="00F164E1" w:rsidP="00396C1B">
      <w:pPr>
        <w:pStyle w:val="ListParagraph"/>
        <w:numPr>
          <w:ilvl w:val="0"/>
          <w:numId w:val="10"/>
        </w:numPr>
      </w:pPr>
      <w:r w:rsidRPr="00E61F30">
        <w:rPr>
          <w:i/>
          <w:iCs/>
        </w:rPr>
        <w:t>Employment Equity Act</w:t>
      </w:r>
      <w:r w:rsidRPr="0724CD41">
        <w:t>.</w:t>
      </w:r>
    </w:p>
    <w:p w14:paraId="5356ECEF" w14:textId="70122DEA" w:rsidR="00F164E1" w:rsidRPr="00B03A9C" w:rsidRDefault="00F164E1" w:rsidP="00B03A9C">
      <w:r w:rsidRPr="0724CD41">
        <w:t>This Standard specifies requirements for a documented and systematic approach to developing, implementing, and maintaining inclusive and accessible workplaces and work environments and provides complementary information in Annexes A through F.</w:t>
      </w:r>
    </w:p>
    <w:p w14:paraId="64BF171A" w14:textId="55B52D5E" w:rsidR="00F164E1" w:rsidRPr="00F655EF" w:rsidRDefault="00F164E1" w:rsidP="00B03A9C">
      <w:r w:rsidRPr="0724CD41">
        <w:t xml:space="preserve">Accessibility Standards Canada models the language used in the </w:t>
      </w:r>
      <w:r w:rsidRPr="00E61F30">
        <w:rPr>
          <w:i/>
          <w:iCs/>
        </w:rPr>
        <w:t>Accessible Canada Act</w:t>
      </w:r>
      <w:r w:rsidRPr="0724CD41">
        <w:t xml:space="preserve"> and the United Nations</w:t>
      </w:r>
      <w:r w:rsidR="00E61F30">
        <w:t>’</w:t>
      </w:r>
      <w:r w:rsidRPr="0724CD41">
        <w:t xml:space="preserve"> </w:t>
      </w:r>
      <w:r w:rsidRPr="00E61F30">
        <w:rPr>
          <w:i/>
          <w:iCs/>
        </w:rPr>
        <w:t>Convention on the Rights of Persons with Disabilities</w:t>
      </w:r>
      <w:r w:rsidRPr="0724CD41">
        <w:t xml:space="preserve"> by using person-first language (see definition of person-first language in</w:t>
      </w:r>
      <w:r w:rsidR="00F24BB7">
        <w:t xml:space="preserve"> Clause</w:t>
      </w:r>
      <w:r w:rsidRPr="0724CD41">
        <w:t xml:space="preserve"> </w:t>
      </w:r>
      <w:hyperlink w:anchor="_Definitions_and_abbreviations" w:history="1">
        <w:r w:rsidR="00F24BB7">
          <w:rPr>
            <w:rStyle w:val="Hyperlink"/>
            <w:rFonts w:cs="Arial"/>
          </w:rPr>
          <w:t>8</w:t>
        </w:r>
      </w:hyperlink>
      <w:r w:rsidRPr="0724CD41">
        <w:t>). Careful selection of language when referring to a group of people is vital. The proper use of language conveys respect, dignity, and value, and moves away from labelling, stereotyping and discrimination.</w:t>
      </w:r>
    </w:p>
    <w:p w14:paraId="43DBB092" w14:textId="18EE9E32" w:rsidR="00F164E1" w:rsidRPr="00B03A9C" w:rsidRDefault="00F164E1" w:rsidP="00B03A9C">
      <w:r w:rsidRPr="0724CD41">
        <w:lastRenderedPageBreak/>
        <w:t xml:space="preserve">This Standard centres on the intersecting identities within which disability is experienced. It recognizes that the lived experience of any person with a disability will be unique and is not reflective of others with the same disabilities or persons with </w:t>
      </w:r>
      <w:bookmarkStart w:id="33" w:name="_Int_x4XEBuCV"/>
      <w:r w:rsidRPr="0724CD41">
        <w:t>disabilities as a whole</w:t>
      </w:r>
      <w:bookmarkEnd w:id="33"/>
      <w:r w:rsidRPr="0724CD41">
        <w:t>. In keeping with the principle of intersectional experience, this Standard provides multiple formats of communication and language that persons with disabilities use to interact with the world and other people. In addition, this Standard takes an equity approach so that one type or subtype of disability does not take precedence over another.</w:t>
      </w:r>
    </w:p>
    <w:p w14:paraId="5E11AA21" w14:textId="77777777" w:rsidR="00F164E1" w:rsidRPr="002D0ADC" w:rsidRDefault="00F164E1" w:rsidP="00B03A9C">
      <w:pPr>
        <w:rPr>
          <w:sz w:val="24"/>
        </w:rPr>
      </w:pPr>
      <w:r w:rsidRPr="00F655EF">
        <w:t>This voluntary Standard can be used for conformity assessment.</w:t>
      </w:r>
    </w:p>
    <w:p w14:paraId="50FAB1A0" w14:textId="153794DF" w:rsidR="00F164E1" w:rsidRPr="00F655EF" w:rsidRDefault="00F164E1" w:rsidP="00B03A9C">
      <w:r w:rsidRPr="0724CD41">
        <w:t>Development of this Standard was undertaken by Accessibility Standards Canada (ASC). The content was prepared by the Employment Technical Committee, selected by ASC, under the authority of ASC management, and has been formally approved by the Technical Committee.</w:t>
      </w:r>
    </w:p>
    <w:p w14:paraId="2AD8EDB3" w14:textId="5BD7CBC4" w:rsidR="00F164E1" w:rsidRPr="00F655EF" w:rsidRDefault="00F164E1" w:rsidP="00B03A9C">
      <w:bookmarkStart w:id="34" w:name="_Toc99308077"/>
      <w:bookmarkStart w:id="35" w:name="_Toc107986291"/>
      <w:r w:rsidRPr="00BF72B1">
        <w:rPr>
          <w:b/>
          <w:bCs/>
          <w:lang w:val="en-CA"/>
        </w:rPr>
        <w:t>Note</w:t>
      </w:r>
      <w:bookmarkEnd w:id="34"/>
      <w:bookmarkEnd w:id="35"/>
      <w:r w:rsidR="0063370A" w:rsidRPr="00BF72B1">
        <w:rPr>
          <w:b/>
          <w:bCs/>
        </w:rPr>
        <w:t xml:space="preserve"> 1</w:t>
      </w:r>
      <w:r w:rsidRPr="00BF72B1">
        <w:rPr>
          <w:b/>
          <w:bCs/>
          <w:lang w:val="en-CA"/>
        </w:rPr>
        <w:t>:</w:t>
      </w:r>
      <w:r w:rsidR="00B03A9C">
        <w:t xml:space="preserve"> </w:t>
      </w:r>
      <w:r w:rsidRPr="0724CD41">
        <w:t>This Standard was developed by consensus, which is defined as a substantial agreement implying much more than a simple majority, but not necessarily unanimity. Consistent with this definition, a member may be included in the Technical Committee list but not be in complete agreement with all the clauses in this Standard.</w:t>
      </w:r>
    </w:p>
    <w:p w14:paraId="1CAD1220" w14:textId="689292A1" w:rsidR="009A70BB" w:rsidRPr="0063370A" w:rsidRDefault="0063370A" w:rsidP="0063370A">
      <w:pPr>
        <w:rPr>
          <w:rFonts w:eastAsiaTheme="majorEastAsia" w:cstheme="majorBidi"/>
          <w:b/>
          <w:sz w:val="56"/>
          <w:szCs w:val="32"/>
        </w:rPr>
      </w:pPr>
      <w:r w:rsidRPr="00BF72B1">
        <w:rPr>
          <w:b/>
          <w:bCs/>
        </w:rPr>
        <w:t>Note 2:</w:t>
      </w:r>
      <w:r>
        <w:t xml:space="preserve"> </w:t>
      </w:r>
      <w:r w:rsidR="00F164E1" w:rsidRPr="0724CD41">
        <w:t>This Standard is subject to periodic review, and suggestions for improvement will be referred to the appropriate technical committee.</w:t>
      </w:r>
      <w:r w:rsidR="009A70BB">
        <w:br w:type="page"/>
      </w:r>
    </w:p>
    <w:p w14:paraId="20C23B4B" w14:textId="7FC6306B" w:rsidR="002B6C3E" w:rsidRDefault="002B6C3E" w:rsidP="00825248">
      <w:pPr>
        <w:pStyle w:val="Heading1"/>
      </w:pPr>
      <w:bookmarkStart w:id="36" w:name="_Toc183683652"/>
      <w:r w:rsidRPr="00804790">
        <w:lastRenderedPageBreak/>
        <w:t>Introduction</w:t>
      </w:r>
      <w:bookmarkEnd w:id="36"/>
    </w:p>
    <w:p w14:paraId="499A1BB8" w14:textId="1109AF3F" w:rsidR="00CC670A" w:rsidRPr="00CC670A" w:rsidRDefault="00CC670A" w:rsidP="00CC670A">
      <w:r w:rsidRPr="00CC670A">
        <w:t xml:space="preserve">This Standard envisions a work environment that is accessible, inclusive, barrier-free, and discrimination-free for all workers, regardless of their lived experience with disabilities. </w:t>
      </w:r>
    </w:p>
    <w:p w14:paraId="533CEDB0" w14:textId="77777777" w:rsidR="00CC670A" w:rsidRPr="00CC670A" w:rsidRDefault="00CC670A" w:rsidP="00CC670A">
      <w:pPr>
        <w:rPr>
          <w:specVanish/>
        </w:rPr>
      </w:pPr>
      <w:r w:rsidRPr="00CC670A">
        <w:t>To achieve this vision, this Standard shows value through a combination of both systemic and person-centred approaches.</w:t>
      </w:r>
    </w:p>
    <w:p w14:paraId="6377607D" w14:textId="7BC17F03" w:rsidR="00CC670A" w:rsidRPr="00CC670A" w:rsidRDefault="00CC670A" w:rsidP="00CC670A">
      <w:r w:rsidRPr="00CC670A">
        <w:t>During their employment journey, persons with disabilities encounter numerous barriers to accessibility and inclusion in the work environment. These include, but are not limited to:</w:t>
      </w:r>
    </w:p>
    <w:p w14:paraId="75BD764C" w14:textId="77777777" w:rsidR="00CC670A" w:rsidRPr="00CC670A" w:rsidRDefault="00CC670A" w:rsidP="00396C1B">
      <w:pPr>
        <w:pStyle w:val="ListParagraph"/>
        <w:numPr>
          <w:ilvl w:val="0"/>
          <w:numId w:val="12"/>
        </w:numPr>
      </w:pPr>
      <w:r w:rsidRPr="00CC670A">
        <w:t>transitional barriers (barriers to accessing the work environment);</w:t>
      </w:r>
    </w:p>
    <w:p w14:paraId="0070281E" w14:textId="77777777" w:rsidR="00CC670A" w:rsidRPr="00CC670A" w:rsidRDefault="00CC670A" w:rsidP="00396C1B">
      <w:pPr>
        <w:pStyle w:val="ListParagraph"/>
        <w:numPr>
          <w:ilvl w:val="0"/>
          <w:numId w:val="12"/>
        </w:numPr>
      </w:pPr>
      <w:r w:rsidRPr="00CC670A">
        <w:t>attitudinal barriers (differential treatment and discrimination in the work environment);</w:t>
      </w:r>
    </w:p>
    <w:p w14:paraId="69BFA697" w14:textId="77777777" w:rsidR="00CC670A" w:rsidRPr="00CC670A" w:rsidRDefault="00CC670A" w:rsidP="00396C1B">
      <w:pPr>
        <w:pStyle w:val="ListParagraph"/>
        <w:numPr>
          <w:ilvl w:val="0"/>
          <w:numId w:val="12"/>
        </w:numPr>
      </w:pPr>
      <w:r w:rsidRPr="00CC670A">
        <w:t>environmental barriers (barriers found within the work environment); and,</w:t>
      </w:r>
    </w:p>
    <w:p w14:paraId="7866E8B0" w14:textId="77777777" w:rsidR="00CC670A" w:rsidRPr="00CC670A" w:rsidRDefault="00CC670A" w:rsidP="00396C1B">
      <w:pPr>
        <w:pStyle w:val="ListParagraph"/>
        <w:numPr>
          <w:ilvl w:val="0"/>
          <w:numId w:val="12"/>
        </w:numPr>
      </w:pPr>
      <w:r w:rsidRPr="00CC670A">
        <w:t>barriers to ensuring a safe work environment for all workers.</w:t>
      </w:r>
    </w:p>
    <w:p w14:paraId="68ABF64E" w14:textId="77777777" w:rsidR="00CC670A" w:rsidRPr="00CC670A" w:rsidRDefault="00CC670A" w:rsidP="00CC670A">
      <w:r w:rsidRPr="007338CA">
        <w:rPr>
          <w:rStyle w:val="EmphasisUseSparingly"/>
        </w:rPr>
        <w:t>Note:</w:t>
      </w:r>
      <w:r w:rsidRPr="00CC670A">
        <w:t xml:space="preserve"> A barrier is anything that hinders the full and equal participation in society of persons with disabilities. This includes a physical, mental, intellectual, cognitive, learning, communication, sensory disability, or functional limitation (Source: </w:t>
      </w:r>
      <w:r w:rsidRPr="00E61F30">
        <w:rPr>
          <w:i/>
          <w:iCs/>
        </w:rPr>
        <w:t>Accessible Canada Act</w:t>
      </w:r>
      <w:r w:rsidRPr="00CC670A">
        <w:t>).</w:t>
      </w:r>
    </w:p>
    <w:p w14:paraId="49ADC362" w14:textId="77777777" w:rsidR="00CC670A" w:rsidRPr="00CC670A" w:rsidRDefault="00CC670A" w:rsidP="00CC670A">
      <w:r w:rsidRPr="00CC670A">
        <w:t>Several social, environmental, and individual factors affect the experiences that persons with disabilities have at various stages of the employment life cycle. These factors include, but are not limited to:</w:t>
      </w:r>
    </w:p>
    <w:p w14:paraId="2A2D6AB5" w14:textId="77777777" w:rsidR="00CC670A" w:rsidRPr="00CC670A" w:rsidRDefault="00CC670A" w:rsidP="00396C1B">
      <w:pPr>
        <w:pStyle w:val="ListParagraph"/>
        <w:numPr>
          <w:ilvl w:val="0"/>
          <w:numId w:val="13"/>
        </w:numPr>
      </w:pPr>
      <w:r w:rsidRPr="00CC670A">
        <w:t>the nature of the lived experience with disability;</w:t>
      </w:r>
    </w:p>
    <w:p w14:paraId="2B636F02" w14:textId="77777777" w:rsidR="00CC670A" w:rsidRPr="00CC670A" w:rsidRDefault="00CC670A" w:rsidP="00396C1B">
      <w:pPr>
        <w:pStyle w:val="ListParagraph"/>
        <w:numPr>
          <w:ilvl w:val="0"/>
          <w:numId w:val="13"/>
        </w:numPr>
      </w:pPr>
      <w:r w:rsidRPr="00CC670A">
        <w:t>age of onset;</w:t>
      </w:r>
    </w:p>
    <w:p w14:paraId="20A65D9F" w14:textId="77777777" w:rsidR="00CC670A" w:rsidRPr="00CC670A" w:rsidRDefault="00CC670A" w:rsidP="00396C1B">
      <w:pPr>
        <w:pStyle w:val="ListParagraph"/>
        <w:numPr>
          <w:ilvl w:val="0"/>
          <w:numId w:val="13"/>
        </w:numPr>
      </w:pPr>
      <w:r w:rsidRPr="00CC670A">
        <w:t>intersectional identity;</w:t>
      </w:r>
    </w:p>
    <w:p w14:paraId="29625196" w14:textId="77777777" w:rsidR="00CC670A" w:rsidRPr="00CC670A" w:rsidRDefault="00CC670A" w:rsidP="00396C1B">
      <w:pPr>
        <w:pStyle w:val="ListParagraph"/>
        <w:numPr>
          <w:ilvl w:val="0"/>
          <w:numId w:val="13"/>
        </w:numPr>
      </w:pPr>
      <w:r w:rsidRPr="00CC670A">
        <w:t>size of the employer;</w:t>
      </w:r>
    </w:p>
    <w:p w14:paraId="3BE0C381" w14:textId="77777777" w:rsidR="00CC670A" w:rsidRPr="00CC670A" w:rsidRDefault="00CC670A" w:rsidP="00396C1B">
      <w:pPr>
        <w:pStyle w:val="ListParagraph"/>
        <w:numPr>
          <w:ilvl w:val="0"/>
          <w:numId w:val="13"/>
        </w:numPr>
      </w:pPr>
      <w:r w:rsidRPr="00CC670A">
        <w:t>type of workplace;</w:t>
      </w:r>
    </w:p>
    <w:p w14:paraId="38B907CD" w14:textId="77777777" w:rsidR="00CC670A" w:rsidRPr="00CC670A" w:rsidRDefault="00CC670A" w:rsidP="00396C1B">
      <w:pPr>
        <w:pStyle w:val="ListParagraph"/>
        <w:numPr>
          <w:ilvl w:val="0"/>
          <w:numId w:val="13"/>
        </w:numPr>
      </w:pPr>
      <w:r w:rsidRPr="00CC670A">
        <w:t>type of work; and</w:t>
      </w:r>
    </w:p>
    <w:p w14:paraId="2D6D1871" w14:textId="77777777" w:rsidR="00CC670A" w:rsidRPr="00CC670A" w:rsidRDefault="00CC670A" w:rsidP="00396C1B">
      <w:pPr>
        <w:pStyle w:val="ListParagraph"/>
        <w:numPr>
          <w:ilvl w:val="0"/>
          <w:numId w:val="13"/>
        </w:numPr>
      </w:pPr>
      <w:r w:rsidRPr="00CC670A">
        <w:t>formal and informal policies and practices within the workplace.</w:t>
      </w:r>
    </w:p>
    <w:p w14:paraId="4D4F8024" w14:textId="30FF7F63" w:rsidR="00CC670A" w:rsidRPr="00CC670A" w:rsidRDefault="00CC670A" w:rsidP="00CC670A">
      <w:pPr>
        <w:pStyle w:val="Heading2"/>
      </w:pPr>
      <w:bookmarkStart w:id="37" w:name="_Toc121406234"/>
      <w:bookmarkStart w:id="38" w:name="_Toc127519296"/>
      <w:bookmarkStart w:id="39" w:name="_Toc163469243"/>
      <w:bookmarkStart w:id="40" w:name="_Toc183683653"/>
      <w:bookmarkStart w:id="41" w:name="_Hlk174093374"/>
      <w:r>
        <w:lastRenderedPageBreak/>
        <w:t>Applica</w:t>
      </w:r>
      <w:r w:rsidR="00001160">
        <w:t>tion</w:t>
      </w:r>
      <w:r>
        <w:t xml:space="preserve"> </w:t>
      </w:r>
      <w:r w:rsidRPr="00CC670A">
        <w:t>to the employment life cycle</w:t>
      </w:r>
      <w:bookmarkEnd w:id="37"/>
      <w:bookmarkEnd w:id="38"/>
      <w:bookmarkEnd w:id="39"/>
      <w:bookmarkEnd w:id="40"/>
    </w:p>
    <w:bookmarkEnd w:id="41"/>
    <w:p w14:paraId="7DF3BDCA" w14:textId="77777777" w:rsidR="00CC670A" w:rsidRPr="00CC670A" w:rsidRDefault="00CC670A" w:rsidP="00CC670A">
      <w:r w:rsidRPr="00CC670A">
        <w:t>This Standard is based on the seven key phases of the “employment life cycle” and aims to help users of the Standard throughout all phases of the cycle, namely:</w:t>
      </w:r>
    </w:p>
    <w:p w14:paraId="0AC4F0FD" w14:textId="77777777" w:rsidR="00CC670A" w:rsidRPr="00CC670A" w:rsidRDefault="00CC670A" w:rsidP="00396C1B">
      <w:pPr>
        <w:pStyle w:val="ListParagraph"/>
        <w:numPr>
          <w:ilvl w:val="0"/>
          <w:numId w:val="14"/>
        </w:numPr>
      </w:pPr>
      <w:r w:rsidRPr="00CC670A">
        <w:t>recruitment;</w:t>
      </w:r>
    </w:p>
    <w:p w14:paraId="405DBE1A" w14:textId="77777777" w:rsidR="00CC670A" w:rsidRPr="00CC670A" w:rsidRDefault="00CC670A" w:rsidP="00396C1B">
      <w:pPr>
        <w:pStyle w:val="ListParagraph"/>
        <w:numPr>
          <w:ilvl w:val="0"/>
          <w:numId w:val="14"/>
        </w:numPr>
      </w:pPr>
      <w:r w:rsidRPr="00CC670A">
        <w:t>hiring;</w:t>
      </w:r>
    </w:p>
    <w:p w14:paraId="6752BB04" w14:textId="77777777" w:rsidR="00CC670A" w:rsidRPr="00CC670A" w:rsidRDefault="00CC670A" w:rsidP="00396C1B">
      <w:pPr>
        <w:pStyle w:val="ListParagraph"/>
        <w:numPr>
          <w:ilvl w:val="0"/>
          <w:numId w:val="14"/>
        </w:numPr>
      </w:pPr>
      <w:r w:rsidRPr="00CC670A">
        <w:t>onboarding;</w:t>
      </w:r>
    </w:p>
    <w:p w14:paraId="6BDD84E8" w14:textId="77777777" w:rsidR="00CC670A" w:rsidRPr="00CC670A" w:rsidRDefault="00CC670A" w:rsidP="00396C1B">
      <w:pPr>
        <w:pStyle w:val="ListParagraph"/>
        <w:numPr>
          <w:ilvl w:val="0"/>
          <w:numId w:val="14"/>
        </w:numPr>
      </w:pPr>
      <w:r w:rsidRPr="00CC670A">
        <w:t>retention;</w:t>
      </w:r>
    </w:p>
    <w:p w14:paraId="2C40AD2C" w14:textId="77777777" w:rsidR="00CC670A" w:rsidRPr="00CC670A" w:rsidRDefault="00CC670A" w:rsidP="00396C1B">
      <w:pPr>
        <w:pStyle w:val="ListParagraph"/>
        <w:numPr>
          <w:ilvl w:val="0"/>
          <w:numId w:val="14"/>
        </w:numPr>
      </w:pPr>
      <w:r w:rsidRPr="00CC670A">
        <w:t>promotion and career development;</w:t>
      </w:r>
    </w:p>
    <w:p w14:paraId="4840323F" w14:textId="77777777" w:rsidR="00CC670A" w:rsidRPr="00CC670A" w:rsidRDefault="00CC670A" w:rsidP="00396C1B">
      <w:pPr>
        <w:pStyle w:val="ListParagraph"/>
        <w:numPr>
          <w:ilvl w:val="0"/>
          <w:numId w:val="14"/>
        </w:numPr>
      </w:pPr>
      <w:r w:rsidRPr="00CC670A">
        <w:t>performance management; and</w:t>
      </w:r>
    </w:p>
    <w:p w14:paraId="61D47CBE" w14:textId="77777777" w:rsidR="00CC670A" w:rsidRPr="00CC670A" w:rsidRDefault="00CC670A" w:rsidP="00396C1B">
      <w:pPr>
        <w:pStyle w:val="ListParagraph"/>
        <w:numPr>
          <w:ilvl w:val="0"/>
          <w:numId w:val="14"/>
        </w:numPr>
      </w:pPr>
      <w:r w:rsidRPr="00CC670A">
        <w:t>separation.</w:t>
      </w:r>
    </w:p>
    <w:p w14:paraId="5005C737" w14:textId="44C1EA9D" w:rsidR="00CC670A" w:rsidRPr="00CC670A" w:rsidRDefault="00CC670A" w:rsidP="00CC670A">
      <w:r w:rsidRPr="00CC670A">
        <w:t xml:space="preserve">Productivity to an </w:t>
      </w:r>
      <w:r w:rsidR="00CB2748">
        <w:t>organization</w:t>
      </w:r>
      <w:r w:rsidRPr="00CC670A">
        <w:t xml:space="preserve"> means having performing workers who contribute to the organizational mandate and success. Inclusive employment emphasizes and values diversity and representation in the workforce, leading to more meaningful worker engagement and motivation, and therefore, a more productive and healthier workplace. This Standard examines how organizations identify, prevent, and remove barriers that persons with disabilities encounter within their employment journey. </w:t>
      </w:r>
    </w:p>
    <w:p w14:paraId="23387509" w14:textId="77777777" w:rsidR="00CC670A" w:rsidRPr="00CC670A" w:rsidRDefault="00CC670A" w:rsidP="00CC670A">
      <w:r w:rsidRPr="00CC670A">
        <w:t>Accessibility and disability confidence are crucial for an inclusive workplace, but they should not be viewed in isolation. To create a truly inclusive environment, this Standard promotes integrating accessibility and disability confidence into broader diversity and representation efforts. This ensures that all interconnected elements essential to an inclusive workplace are addressed together.</w:t>
      </w:r>
    </w:p>
    <w:p w14:paraId="26B7DEF0" w14:textId="2D44C6D7" w:rsidR="00CC670A" w:rsidRPr="00CC670A" w:rsidRDefault="00CC670A" w:rsidP="00CC670A">
      <w:bookmarkStart w:id="42" w:name="_Hlk175728323"/>
      <w:r w:rsidRPr="007338CA">
        <w:rPr>
          <w:rStyle w:val="EmphasisUseSparingly"/>
        </w:rPr>
        <w:t>Note:</w:t>
      </w:r>
      <w:r w:rsidRPr="00CC670A">
        <w:t xml:space="preserve"> Disability confidence means </w:t>
      </w:r>
      <w:r w:rsidR="00CB2748">
        <w:t xml:space="preserve">an organization </w:t>
      </w:r>
      <w:r w:rsidRPr="00CC670A">
        <w:t xml:space="preserve">being willing and able to effectively manage the diverse spectrum of human needs. It means treating accessibility for persons with disabilities as a business priority by understanding how disability impacts every part of an organization. This is done by identifying and removing barriers and dismantling assumptions about </w:t>
      </w:r>
      <w:r w:rsidR="006305B8">
        <w:t xml:space="preserve">the </w:t>
      </w:r>
      <w:r w:rsidR="0062474F">
        <w:t xml:space="preserve">capabilities </w:t>
      </w:r>
      <w:r w:rsidR="009D6BA6">
        <w:t xml:space="preserve">and potential </w:t>
      </w:r>
      <w:r w:rsidR="006305B8">
        <w:t>of workers with disabilities</w:t>
      </w:r>
      <w:r w:rsidRPr="00CC670A">
        <w:t xml:space="preserve">. </w:t>
      </w:r>
      <w:bookmarkEnd w:id="42"/>
      <w:r w:rsidRPr="00CC670A">
        <w:t xml:space="preserve">Disability </w:t>
      </w:r>
      <w:r w:rsidRPr="00CC670A">
        <w:lastRenderedPageBreak/>
        <w:t>confidence entails becoming comfortable and competent in managing a workforce that includes workers with disabilities.</w:t>
      </w:r>
    </w:p>
    <w:p w14:paraId="76F06D6F" w14:textId="77777777" w:rsidR="00CC670A" w:rsidRPr="00CC670A" w:rsidRDefault="00CC670A" w:rsidP="00CC670A">
      <w:r w:rsidRPr="00CC670A">
        <w:t>To create a disability-confident workplace, organizations should strive to:</w:t>
      </w:r>
    </w:p>
    <w:p w14:paraId="00A329C6" w14:textId="1D2F67C8" w:rsidR="00CC670A" w:rsidRPr="00CC670A" w:rsidRDefault="00020341" w:rsidP="00396C1B">
      <w:pPr>
        <w:pStyle w:val="ListParagraph"/>
        <w:numPr>
          <w:ilvl w:val="0"/>
          <w:numId w:val="15"/>
        </w:numPr>
      </w:pPr>
      <w:r>
        <w:t>r</w:t>
      </w:r>
      <w:r w:rsidR="00CC670A" w:rsidRPr="00CC670A">
        <w:t>ecognize the value of individuals with disabilities</w:t>
      </w:r>
      <w:r>
        <w:t>;</w:t>
      </w:r>
    </w:p>
    <w:p w14:paraId="0E863A85" w14:textId="4D6923CC" w:rsidR="00CC670A" w:rsidRPr="00CC670A" w:rsidRDefault="00020341" w:rsidP="00396C1B">
      <w:pPr>
        <w:pStyle w:val="ListParagraph"/>
        <w:numPr>
          <w:ilvl w:val="0"/>
          <w:numId w:val="15"/>
        </w:numPr>
      </w:pPr>
      <w:r>
        <w:t>c</w:t>
      </w:r>
      <w:r w:rsidR="00CC670A" w:rsidRPr="00CC670A">
        <w:t>reate an environment where employees feel comfortable and can choose if they want to disclose their disability</w:t>
      </w:r>
      <w:r>
        <w:t>;</w:t>
      </w:r>
    </w:p>
    <w:p w14:paraId="4E7FAC86" w14:textId="5A9345DF" w:rsidR="00CC670A" w:rsidRPr="00CC670A" w:rsidRDefault="00020341" w:rsidP="00396C1B">
      <w:pPr>
        <w:pStyle w:val="ListParagraph"/>
        <w:numPr>
          <w:ilvl w:val="0"/>
          <w:numId w:val="15"/>
        </w:numPr>
      </w:pPr>
      <w:r>
        <w:t>p</w:t>
      </w:r>
      <w:r w:rsidR="00CC670A" w:rsidRPr="00CC670A">
        <w:t>rovide training and resources to promote awareness and reduce biases</w:t>
      </w:r>
      <w:r>
        <w:t>; and</w:t>
      </w:r>
    </w:p>
    <w:p w14:paraId="130A7C78" w14:textId="2AB208DD" w:rsidR="00CC670A" w:rsidRPr="00CC670A" w:rsidRDefault="00020341" w:rsidP="00396C1B">
      <w:pPr>
        <w:pStyle w:val="ListParagraph"/>
        <w:numPr>
          <w:ilvl w:val="0"/>
          <w:numId w:val="15"/>
        </w:numPr>
      </w:pPr>
      <w:r>
        <w:t>r</w:t>
      </w:r>
      <w:r w:rsidR="00CC670A" w:rsidRPr="00CC670A">
        <w:t>equire leaders to lead by example and champion inclusion at all levels of the organization.</w:t>
      </w:r>
    </w:p>
    <w:p w14:paraId="36C2E10D" w14:textId="77777777" w:rsidR="00CC670A" w:rsidRPr="00CC670A" w:rsidRDefault="00CC670A" w:rsidP="00CC670A">
      <w:r w:rsidRPr="00CC670A">
        <w:t>By embracing disability confidence, organizations can build a more inclusive and equitable workplace for everyone.</w:t>
      </w:r>
    </w:p>
    <w:p w14:paraId="5CF06D41" w14:textId="77777777" w:rsidR="00CC670A" w:rsidRPr="00CC670A" w:rsidRDefault="00CC670A" w:rsidP="00CC670A">
      <w:r w:rsidRPr="00CC670A">
        <w:t>A comprehensive, proactive approach is promoted with continual improvement to enable employers to have a high-performing, inclusive labour force such that an employer can be at the forefront of inclusive employment. The concept of continual improvement involves recurring activities to enhance performance over time. Examples of these include the planning, implementation, and evaluation of projects, programs, policies, and practices in the workplace. This Standard is designed to facilitate a proactive and systemic approach where accessibility is embedded within the work environment.</w:t>
      </w:r>
    </w:p>
    <w:p w14:paraId="1B9C458E" w14:textId="55CAEE7B" w:rsidR="00CC670A" w:rsidRPr="00CC670A" w:rsidRDefault="00CC670A" w:rsidP="00CC670A">
      <w:r w:rsidRPr="00CC670A">
        <w:t xml:space="preserve">The requirements within this Standard define a framework of systemic change through environmental solutions and policies to facilitate accessibility and inclusion in the workplace (see Clauses </w:t>
      </w:r>
      <w:hyperlink w:anchor="_Structural_support,_policy," w:history="1">
        <w:r w:rsidR="00584699" w:rsidRPr="00F24BB7">
          <w:rPr>
            <w:rStyle w:val="Hyperlink"/>
          </w:rPr>
          <w:t>10</w:t>
        </w:r>
      </w:hyperlink>
      <w:r w:rsidRPr="00CC670A">
        <w:t xml:space="preserve">, </w:t>
      </w:r>
      <w:hyperlink w:anchor="_Culture,_engagement,_and" w:history="1">
        <w:r w:rsidR="000E409D" w:rsidRPr="00F24BB7">
          <w:rPr>
            <w:rStyle w:val="Hyperlink"/>
          </w:rPr>
          <w:t>1</w:t>
        </w:r>
        <w:r w:rsidR="00584699" w:rsidRPr="00F24BB7">
          <w:rPr>
            <w:rStyle w:val="Hyperlink"/>
          </w:rPr>
          <w:t>1</w:t>
        </w:r>
      </w:hyperlink>
      <w:r w:rsidRPr="00CC670A">
        <w:t xml:space="preserve">, and </w:t>
      </w:r>
      <w:hyperlink w:anchor="_Development_and_maintenance" w:history="1">
        <w:r w:rsidR="000E409D" w:rsidRPr="00F24BB7">
          <w:rPr>
            <w:rStyle w:val="Hyperlink"/>
          </w:rPr>
          <w:t>1</w:t>
        </w:r>
        <w:r w:rsidR="00584699" w:rsidRPr="00F24BB7">
          <w:rPr>
            <w:rStyle w:val="Hyperlink"/>
          </w:rPr>
          <w:t>4</w:t>
        </w:r>
      </w:hyperlink>
      <w:r w:rsidRPr="00CC670A">
        <w:t>):</w:t>
      </w:r>
    </w:p>
    <w:p w14:paraId="5525065E" w14:textId="297DFCAB" w:rsidR="00CC670A" w:rsidRPr="00CC670A" w:rsidRDefault="00CC670A" w:rsidP="00396C1B">
      <w:pPr>
        <w:pStyle w:val="ListParagraph"/>
        <w:numPr>
          <w:ilvl w:val="0"/>
          <w:numId w:val="16"/>
        </w:numPr>
      </w:pPr>
      <w:r w:rsidRPr="00CC670A">
        <w:t xml:space="preserve">Clause </w:t>
      </w:r>
      <w:hyperlink w:anchor="_Structural_support,_policy," w:history="1">
        <w:r w:rsidR="00584699" w:rsidRPr="00F24BB7">
          <w:rPr>
            <w:rStyle w:val="Hyperlink"/>
          </w:rPr>
          <w:t>10</w:t>
        </w:r>
      </w:hyperlink>
      <w:r w:rsidRPr="00CC670A">
        <w:t xml:space="preserve"> of this Standard focuses on structural support, policy, and leadership in organizations by emphasizing the development of systems, policies, and practices.</w:t>
      </w:r>
    </w:p>
    <w:p w14:paraId="08721D51" w14:textId="0AEF0A77" w:rsidR="00CC670A" w:rsidRPr="00CC670A" w:rsidRDefault="00CC670A" w:rsidP="00396C1B">
      <w:pPr>
        <w:pStyle w:val="ListParagraph"/>
        <w:numPr>
          <w:ilvl w:val="0"/>
          <w:numId w:val="16"/>
        </w:numPr>
      </w:pPr>
      <w:r w:rsidRPr="00CC670A">
        <w:t xml:space="preserve">Clause </w:t>
      </w:r>
      <w:hyperlink w:anchor="_Culture,_engagement,_and" w:history="1">
        <w:r w:rsidR="000E409D" w:rsidRPr="00F24BB7">
          <w:rPr>
            <w:rStyle w:val="Hyperlink"/>
          </w:rPr>
          <w:t>1</w:t>
        </w:r>
        <w:r w:rsidR="00584699" w:rsidRPr="00F24BB7">
          <w:rPr>
            <w:rStyle w:val="Hyperlink"/>
          </w:rPr>
          <w:t>1</w:t>
        </w:r>
      </w:hyperlink>
      <w:r w:rsidRPr="00CC670A">
        <w:t xml:space="preserve"> discusses culture, engagement, and education within the workplace.</w:t>
      </w:r>
      <w:r w:rsidR="00762E37">
        <w:t xml:space="preserve"> This clause </w:t>
      </w:r>
      <w:r w:rsidR="00762E37" w:rsidRPr="007D571C">
        <w:t>ha</w:t>
      </w:r>
      <w:r w:rsidR="00762E37">
        <w:t>s</w:t>
      </w:r>
      <w:r w:rsidR="00762E37" w:rsidRPr="007D571C">
        <w:t xml:space="preserve"> been intentionally left blank in this edition of the Standard</w:t>
      </w:r>
      <w:r w:rsidR="00762E37">
        <w:t>. The contents of this clause will be added in a future revision.</w:t>
      </w:r>
    </w:p>
    <w:p w14:paraId="1CDB65C0" w14:textId="00938133" w:rsidR="00CC670A" w:rsidRPr="00CC670A" w:rsidRDefault="00CC670A" w:rsidP="00396C1B">
      <w:pPr>
        <w:pStyle w:val="ListParagraph"/>
        <w:numPr>
          <w:ilvl w:val="0"/>
          <w:numId w:val="16"/>
        </w:numPr>
      </w:pPr>
      <w:r w:rsidRPr="00CC670A">
        <w:lastRenderedPageBreak/>
        <w:t xml:space="preserve">Clause </w:t>
      </w:r>
      <w:hyperlink w:anchor="_Development_and_maintenance" w:history="1">
        <w:r w:rsidR="000E409D" w:rsidRPr="00F24BB7">
          <w:rPr>
            <w:rStyle w:val="Hyperlink"/>
          </w:rPr>
          <w:t>1</w:t>
        </w:r>
        <w:r w:rsidR="00584699" w:rsidRPr="00F24BB7">
          <w:rPr>
            <w:rStyle w:val="Hyperlink"/>
          </w:rPr>
          <w:t>4</w:t>
        </w:r>
      </w:hyperlink>
      <w:r w:rsidRPr="00CC670A">
        <w:t xml:space="preserve"> highlights the development and maintenance of an accessibility support system in the workplace.</w:t>
      </w:r>
      <w:r w:rsidR="00762E37">
        <w:t xml:space="preserve"> This clause </w:t>
      </w:r>
      <w:r w:rsidR="00762E37" w:rsidRPr="007D571C">
        <w:t>ha</w:t>
      </w:r>
      <w:r w:rsidR="00762E37">
        <w:t>s</w:t>
      </w:r>
      <w:r w:rsidR="00762E37" w:rsidRPr="007D571C">
        <w:t xml:space="preserve"> been intentionally left blank in this edition of the Standard</w:t>
      </w:r>
      <w:r w:rsidR="00762E37">
        <w:t>. The contents of this clause will be added in a future revision.</w:t>
      </w:r>
    </w:p>
    <w:p w14:paraId="1DADA7B8" w14:textId="06F25B5A" w:rsidR="00CC670A" w:rsidRPr="00CC670A" w:rsidRDefault="00CC670A" w:rsidP="00CC670A">
      <w:r w:rsidRPr="00CC670A">
        <w:t xml:space="preserve">This framework of systemic change is balanced by a person-centred, individualized approach to accessibility and accommodation throughout the employment journey (see Clauses </w:t>
      </w:r>
      <w:hyperlink w:anchor="_Recruitment,_hiring,_and" w:history="1">
        <w:r w:rsidR="00584699" w:rsidRPr="00970F10">
          <w:rPr>
            <w:rStyle w:val="Hyperlink"/>
          </w:rPr>
          <w:t>12</w:t>
        </w:r>
      </w:hyperlink>
      <w:r w:rsidRPr="00CC670A">
        <w:t xml:space="preserve"> and </w:t>
      </w:r>
      <w:hyperlink w:anchor="_Retention_and_career" w:history="1">
        <w:r w:rsidR="00584699" w:rsidRPr="00970F10">
          <w:rPr>
            <w:rStyle w:val="Hyperlink"/>
          </w:rPr>
          <w:t>13</w:t>
        </w:r>
      </w:hyperlink>
      <w:r w:rsidRPr="00CC670A">
        <w:t>).</w:t>
      </w:r>
    </w:p>
    <w:p w14:paraId="2A0802EE" w14:textId="1767C8DD" w:rsidR="00CC670A" w:rsidRPr="00CC670A" w:rsidRDefault="00CC670A" w:rsidP="00396C1B">
      <w:pPr>
        <w:pStyle w:val="ListParagraph"/>
        <w:numPr>
          <w:ilvl w:val="0"/>
          <w:numId w:val="17"/>
        </w:numPr>
      </w:pPr>
      <w:r w:rsidRPr="00CC670A">
        <w:t xml:space="preserve">Clause </w:t>
      </w:r>
      <w:hyperlink w:anchor="_Recruitment,_hiring,_and" w:history="1">
        <w:r w:rsidR="000E409D" w:rsidRPr="00970F10">
          <w:rPr>
            <w:rStyle w:val="Hyperlink"/>
          </w:rPr>
          <w:t>1</w:t>
        </w:r>
        <w:r w:rsidR="00584699" w:rsidRPr="00970F10">
          <w:rPr>
            <w:rStyle w:val="Hyperlink"/>
          </w:rPr>
          <w:t>2</w:t>
        </w:r>
      </w:hyperlink>
      <w:r w:rsidR="000E409D">
        <w:t xml:space="preserve"> </w:t>
      </w:r>
      <w:r w:rsidRPr="00CC670A">
        <w:t>addresses identifying, preventing, and removing barriers encountered during recruitment, hiring, and onboarding.</w:t>
      </w:r>
    </w:p>
    <w:p w14:paraId="10652A13" w14:textId="776924C5" w:rsidR="00CC670A" w:rsidRPr="00CC670A" w:rsidRDefault="00CC670A" w:rsidP="00396C1B">
      <w:pPr>
        <w:pStyle w:val="ListParagraph"/>
        <w:numPr>
          <w:ilvl w:val="0"/>
          <w:numId w:val="17"/>
        </w:numPr>
      </w:pPr>
      <w:r w:rsidRPr="00CC670A">
        <w:t xml:space="preserve">Clause </w:t>
      </w:r>
      <w:hyperlink w:anchor="_Retention_and_career" w:history="1">
        <w:r w:rsidR="000E409D" w:rsidRPr="00970F10">
          <w:rPr>
            <w:rStyle w:val="Hyperlink"/>
          </w:rPr>
          <w:t>1</w:t>
        </w:r>
        <w:r w:rsidR="00584699" w:rsidRPr="00970F10">
          <w:rPr>
            <w:rStyle w:val="Hyperlink"/>
          </w:rPr>
          <w:t>3</w:t>
        </w:r>
      </w:hyperlink>
      <w:r w:rsidRPr="00CC670A">
        <w:t xml:space="preserve"> addresses the identification, prevention and removal of barriers encountered in worker retention, professional development, pay equity (compensation), performance management and job separation.</w:t>
      </w:r>
    </w:p>
    <w:p w14:paraId="638EFB1A" w14:textId="4411018F" w:rsidR="007D571C" w:rsidRPr="00CC670A" w:rsidRDefault="00CC670A" w:rsidP="00CC670A">
      <w:r w:rsidRPr="00CC670A">
        <w:t>Both approaches, taken together, are necessary to achieve a truly inclusive work environment. This Standard demonstrates that both approaches (the systemic approach and the person-centred approach) are required in equal measure (as opposed to one approach predominating over the other).</w:t>
      </w:r>
    </w:p>
    <w:p w14:paraId="698A00EE" w14:textId="77777777" w:rsidR="00CC670A" w:rsidRPr="00CC670A" w:rsidRDefault="00CC670A" w:rsidP="00CC670A">
      <w:r w:rsidRPr="00CC670A">
        <w:t>Informative annexes provide additional information and context on concepts presented within this Standard:</w:t>
      </w:r>
    </w:p>
    <w:p w14:paraId="07DA3D9A" w14:textId="615F1E01" w:rsidR="00762E37" w:rsidRDefault="00762E37" w:rsidP="00396C1B">
      <w:pPr>
        <w:pStyle w:val="ListParagraph"/>
        <w:numPr>
          <w:ilvl w:val="0"/>
          <w:numId w:val="18"/>
        </w:numPr>
      </w:pPr>
      <w:r>
        <w:t xml:space="preserve">Annex </w:t>
      </w:r>
      <w:hyperlink w:anchor="_Annex_A:_Background" w:history="1">
        <w:r w:rsidRPr="00425BAE">
          <w:rPr>
            <w:rStyle w:val="Hyperlink"/>
          </w:rPr>
          <w:t>A</w:t>
        </w:r>
      </w:hyperlink>
      <w:r>
        <w:t xml:space="preserve"> (informative): </w:t>
      </w:r>
      <w:r w:rsidRPr="00CB2393">
        <w:t>Background and context</w:t>
      </w:r>
      <w:r>
        <w:t>;</w:t>
      </w:r>
    </w:p>
    <w:p w14:paraId="3F279852" w14:textId="3283E51F" w:rsidR="00762E37" w:rsidRDefault="00762E37" w:rsidP="00396C1B">
      <w:pPr>
        <w:pStyle w:val="ListParagraph"/>
        <w:numPr>
          <w:ilvl w:val="0"/>
          <w:numId w:val="18"/>
        </w:numPr>
      </w:pPr>
      <w:r>
        <w:t xml:space="preserve">Annex </w:t>
      </w:r>
      <w:hyperlink w:anchor="_Annex_B:_Lived" w:history="1">
        <w:r w:rsidRPr="00425BAE">
          <w:rPr>
            <w:rStyle w:val="Hyperlink"/>
          </w:rPr>
          <w:t>B</w:t>
        </w:r>
      </w:hyperlink>
      <w:r w:rsidR="004C732F">
        <w:t xml:space="preserve"> (informative): </w:t>
      </w:r>
      <w:r w:rsidR="004C732F" w:rsidRPr="00CB2393">
        <w:t>Lived experience with disability</w:t>
      </w:r>
      <w:r w:rsidR="004C732F">
        <w:t>;</w:t>
      </w:r>
    </w:p>
    <w:p w14:paraId="572B768B" w14:textId="09D17826" w:rsidR="00762E37" w:rsidRPr="006F118A" w:rsidRDefault="00762E37" w:rsidP="00396C1B">
      <w:pPr>
        <w:pStyle w:val="ListParagraph"/>
        <w:numPr>
          <w:ilvl w:val="0"/>
          <w:numId w:val="18"/>
        </w:numPr>
        <w:rPr>
          <w:lang w:val="fr-CA"/>
        </w:rPr>
      </w:pPr>
      <w:r w:rsidRPr="006F118A">
        <w:rPr>
          <w:lang w:val="fr-CA"/>
        </w:rPr>
        <w:t xml:space="preserve">Annex </w:t>
      </w:r>
      <w:hyperlink w:anchor="_Annex_C:_Continual" w:history="1">
        <w:r w:rsidRPr="006F118A">
          <w:rPr>
            <w:rStyle w:val="Hyperlink"/>
            <w:lang w:val="fr-CA"/>
          </w:rPr>
          <w:t>C</w:t>
        </w:r>
      </w:hyperlink>
      <w:r w:rsidR="004C732F" w:rsidRPr="006F118A">
        <w:rPr>
          <w:lang w:val="fr-CA"/>
        </w:rPr>
        <w:t xml:space="preserve"> (informative): </w:t>
      </w:r>
      <w:r w:rsidR="004C732F" w:rsidRPr="00743DE6">
        <w:rPr>
          <w:lang w:val="fr-CA"/>
        </w:rPr>
        <w:t>Continual improvement</w:t>
      </w:r>
      <w:r w:rsidR="004C732F">
        <w:rPr>
          <w:lang w:val="fr-CA"/>
        </w:rPr>
        <w:t>;</w:t>
      </w:r>
    </w:p>
    <w:p w14:paraId="6E529D8C" w14:textId="5B7597AD" w:rsidR="00CC670A" w:rsidRPr="00CC670A" w:rsidRDefault="00DA5488" w:rsidP="00396C1B">
      <w:pPr>
        <w:pStyle w:val="ListParagraph"/>
        <w:numPr>
          <w:ilvl w:val="0"/>
          <w:numId w:val="18"/>
        </w:numPr>
      </w:pPr>
      <w:r>
        <w:t>Annex</w:t>
      </w:r>
      <w:r w:rsidR="00970F10">
        <w:t xml:space="preserve"> </w:t>
      </w:r>
      <w:hyperlink w:anchor="_Annex_D:_Intersectional" w:history="1">
        <w:r w:rsidR="00970F10" w:rsidRPr="00970F10">
          <w:rPr>
            <w:rStyle w:val="Hyperlink"/>
          </w:rPr>
          <w:t>D</w:t>
        </w:r>
      </w:hyperlink>
      <w:r w:rsidR="00CC670A" w:rsidRPr="00CC670A">
        <w:t xml:space="preserve"> (informative): Intersectional accessibility lens;</w:t>
      </w:r>
    </w:p>
    <w:p w14:paraId="7273040F" w14:textId="4948A1B0" w:rsidR="00CC670A" w:rsidRDefault="00DA5488" w:rsidP="00396C1B">
      <w:pPr>
        <w:pStyle w:val="ListParagraph"/>
        <w:numPr>
          <w:ilvl w:val="0"/>
          <w:numId w:val="18"/>
        </w:numPr>
      </w:pPr>
      <w:r>
        <w:t>Annex</w:t>
      </w:r>
      <w:r w:rsidR="00970F10">
        <w:t xml:space="preserve"> </w:t>
      </w:r>
      <w:hyperlink w:anchor="_Annex_E:_Anti-ableism" w:history="1">
        <w:r w:rsidR="00970F10" w:rsidRPr="00970F10">
          <w:rPr>
            <w:rStyle w:val="Hyperlink"/>
          </w:rPr>
          <w:t>E</w:t>
        </w:r>
      </w:hyperlink>
      <w:r w:rsidR="00CC670A" w:rsidRPr="00CC670A">
        <w:t xml:space="preserve"> (informative): Anti-Ableism policies</w:t>
      </w:r>
      <w:r w:rsidR="00762E37">
        <w:t>;</w:t>
      </w:r>
    </w:p>
    <w:p w14:paraId="597C8348" w14:textId="4F3B3D61" w:rsidR="00762E37" w:rsidRDefault="00762E37" w:rsidP="00396C1B">
      <w:pPr>
        <w:pStyle w:val="ListParagraph"/>
        <w:numPr>
          <w:ilvl w:val="0"/>
          <w:numId w:val="18"/>
        </w:numPr>
      </w:pPr>
      <w:r>
        <w:t xml:space="preserve">Annex </w:t>
      </w:r>
      <w:hyperlink w:anchor="_Annex_F:_Stand-alone" w:history="1">
        <w:r w:rsidRPr="00425BAE">
          <w:rPr>
            <w:rStyle w:val="Hyperlink"/>
          </w:rPr>
          <w:t>F</w:t>
        </w:r>
      </w:hyperlink>
      <w:r w:rsidR="004C732F">
        <w:t xml:space="preserve"> (informative): </w:t>
      </w:r>
      <w:r w:rsidR="004C732F" w:rsidRPr="00EC4C6D">
        <w:t>Stand-alone accessibility policies and accessibility elements integrated into existing policies</w:t>
      </w:r>
      <w:r w:rsidR="004C732F">
        <w:t>; and</w:t>
      </w:r>
    </w:p>
    <w:p w14:paraId="1B3E64E7" w14:textId="20C1D057" w:rsidR="00762E37" w:rsidRDefault="00762E37" w:rsidP="00396C1B">
      <w:pPr>
        <w:pStyle w:val="ListParagraph"/>
        <w:numPr>
          <w:ilvl w:val="0"/>
          <w:numId w:val="18"/>
        </w:numPr>
      </w:pPr>
      <w:r>
        <w:t xml:space="preserve">Annex </w:t>
      </w:r>
      <w:hyperlink w:anchor="_Annex_G:_Bibliography" w:history="1">
        <w:r w:rsidRPr="00425BAE">
          <w:rPr>
            <w:rStyle w:val="Hyperlink"/>
          </w:rPr>
          <w:t>G</w:t>
        </w:r>
      </w:hyperlink>
      <w:r w:rsidR="004C732F">
        <w:t xml:space="preserve"> (informative): Bibliography.</w:t>
      </w:r>
    </w:p>
    <w:p w14:paraId="74920397" w14:textId="35E7B2E5" w:rsidR="00762E37" w:rsidRPr="00CC670A" w:rsidRDefault="00762E37" w:rsidP="006F118A">
      <w:r>
        <w:t xml:space="preserve">Annex A, B, C, </w:t>
      </w:r>
      <w:r w:rsidR="00500485">
        <w:t xml:space="preserve">and </w:t>
      </w:r>
      <w:r>
        <w:t>F have</w:t>
      </w:r>
      <w:r w:rsidRPr="007D571C">
        <w:t xml:space="preserve"> been intentionally left blank in this edition of the Standard</w:t>
      </w:r>
      <w:r>
        <w:t>. The contents of these annexes will be added in a future revision.</w:t>
      </w:r>
    </w:p>
    <w:p w14:paraId="0BFA8014" w14:textId="749D0B9E" w:rsidR="00CC670A" w:rsidRPr="00F655EF" w:rsidRDefault="00CC670A" w:rsidP="00CC670A">
      <w:pPr>
        <w:pStyle w:val="Heading2"/>
      </w:pPr>
      <w:bookmarkStart w:id="43" w:name="_Toc90892183"/>
      <w:bookmarkStart w:id="44" w:name="_Toc99308079"/>
      <w:bookmarkStart w:id="45" w:name="_Toc107986293"/>
      <w:bookmarkStart w:id="46" w:name="_Toc121406235"/>
      <w:bookmarkStart w:id="47" w:name="_Toc127519297"/>
      <w:bookmarkStart w:id="48" w:name="_Toc163469244"/>
      <w:bookmarkStart w:id="49" w:name="_Toc183683654"/>
      <w:r>
        <w:lastRenderedPageBreak/>
        <w:t>Long-Range Objective</w:t>
      </w:r>
      <w:bookmarkEnd w:id="43"/>
      <w:bookmarkEnd w:id="44"/>
      <w:bookmarkEnd w:id="45"/>
      <w:bookmarkEnd w:id="46"/>
      <w:bookmarkEnd w:id="47"/>
      <w:bookmarkEnd w:id="48"/>
      <w:bookmarkEnd w:id="49"/>
    </w:p>
    <w:p w14:paraId="24103E82" w14:textId="77777777" w:rsidR="00CC670A" w:rsidRPr="00CC670A" w:rsidRDefault="00CC670A" w:rsidP="00CC670A">
      <w:r w:rsidRPr="00CC670A">
        <w:t>The long-range objective of this Standard is to establish and maintain accessible, inclusive, barrier-free, and discrimination-free employment for all people, including anyone identifying as a person with a disability(ies).</w:t>
      </w:r>
    </w:p>
    <w:p w14:paraId="4EF39AE3" w14:textId="55248310" w:rsidR="00CC670A" w:rsidRPr="00F655EF" w:rsidRDefault="00CC670A" w:rsidP="00C74C6C">
      <w:pPr>
        <w:pStyle w:val="Heading2"/>
      </w:pPr>
      <w:bookmarkStart w:id="50" w:name="_Toc90892184"/>
      <w:bookmarkStart w:id="51" w:name="_Toc99308080"/>
      <w:bookmarkStart w:id="52" w:name="_Toc107986294"/>
      <w:bookmarkStart w:id="53" w:name="_Toc121406236"/>
      <w:bookmarkStart w:id="54" w:name="_Toc127519298"/>
      <w:bookmarkStart w:id="55" w:name="_Toc163469245"/>
      <w:bookmarkStart w:id="56" w:name="_Toc183683655"/>
      <w:r>
        <w:t>Purpose</w:t>
      </w:r>
      <w:bookmarkEnd w:id="50"/>
      <w:bookmarkEnd w:id="51"/>
      <w:bookmarkEnd w:id="52"/>
      <w:bookmarkEnd w:id="53"/>
      <w:bookmarkEnd w:id="54"/>
      <w:bookmarkEnd w:id="55"/>
      <w:bookmarkEnd w:id="56"/>
    </w:p>
    <w:p w14:paraId="7289D925" w14:textId="1169DAF7" w:rsidR="00CC670A" w:rsidRPr="00CC670A" w:rsidRDefault="00CC670A" w:rsidP="00C74C6C">
      <w:r w:rsidRPr="00CC670A">
        <w:t xml:space="preserve">The purpose of this Standard is to provide direction to </w:t>
      </w:r>
      <w:r w:rsidR="00CB2748">
        <w:t>organizations</w:t>
      </w:r>
      <w:r w:rsidRPr="00CC670A">
        <w:t xml:space="preserve"> and other workplace parties in achieving the long-range objective by identifying, preventing, and removing barriers. This allows all persons to participate in employment fully and equitably, including anyone identifying as a person with a disability(ies).</w:t>
      </w:r>
      <w:bookmarkStart w:id="57" w:name="_Toc90892185"/>
      <w:bookmarkStart w:id="58" w:name="_Toc99308081"/>
      <w:bookmarkStart w:id="59" w:name="_Toc107986295"/>
      <w:bookmarkStart w:id="60" w:name="_Toc121406237"/>
      <w:bookmarkStart w:id="61" w:name="_Toc127519299"/>
      <w:bookmarkStart w:id="62" w:name="_Toc163469246"/>
    </w:p>
    <w:p w14:paraId="47797F37" w14:textId="591F2768" w:rsidR="00CC670A" w:rsidRPr="00277ED2" w:rsidRDefault="00CC670A" w:rsidP="00C74C6C">
      <w:pPr>
        <w:pStyle w:val="Heading2"/>
      </w:pPr>
      <w:bookmarkStart w:id="63" w:name="_Toc183683656"/>
      <w:r>
        <w:t>Guiding Principles</w:t>
      </w:r>
      <w:bookmarkEnd w:id="57"/>
      <w:bookmarkEnd w:id="58"/>
      <w:bookmarkEnd w:id="59"/>
      <w:bookmarkEnd w:id="60"/>
      <w:bookmarkEnd w:id="61"/>
      <w:bookmarkEnd w:id="62"/>
      <w:bookmarkEnd w:id="63"/>
    </w:p>
    <w:p w14:paraId="1B12350D" w14:textId="3C07A5AF" w:rsidR="00CC670A" w:rsidRPr="00CC670A" w:rsidRDefault="00CC670A" w:rsidP="00CC670A">
      <w:r w:rsidRPr="00CC670A">
        <w:t xml:space="preserve">The </w:t>
      </w:r>
      <w:r w:rsidRPr="00CC670A" w:rsidDel="000958FF">
        <w:t>S</w:t>
      </w:r>
      <w:r w:rsidRPr="00CC670A">
        <w:t xml:space="preserve">tandard respects and is complementary to the principles, purpose, and requirements of the </w:t>
      </w:r>
      <w:r w:rsidRPr="00E61F30">
        <w:rPr>
          <w:i/>
          <w:iCs/>
        </w:rPr>
        <w:t>Accessible Canada Act</w:t>
      </w:r>
      <w:r w:rsidRPr="00CC670A">
        <w:t>. It supports the end goal of achieving accessibility for persons with disabilities. The Standard considers the range of disabilities, the barriers, and any technical and fiscal considerations/impacts that may be associated with their implementation.</w:t>
      </w:r>
      <w:r w:rsidR="00CB2748">
        <w:t xml:space="preserve"> </w:t>
      </w:r>
      <w:r w:rsidR="00CB2748" w:rsidRPr="00CB2748">
        <w:t xml:space="preserve">Further to the principles of the </w:t>
      </w:r>
      <w:r w:rsidR="00CB2748" w:rsidRPr="00D85D0A">
        <w:rPr>
          <w:i/>
          <w:iCs/>
        </w:rPr>
        <w:t>Accessible Canada Act</w:t>
      </w:r>
      <w:r w:rsidR="00CB2748" w:rsidRPr="00CB2748">
        <w:t xml:space="preserve"> stated in Clause </w:t>
      </w:r>
      <w:hyperlink w:anchor="_Accessibility_Standards_Canada:" w:history="1">
        <w:r w:rsidR="00CB2748" w:rsidRPr="00D85D0A">
          <w:rPr>
            <w:rStyle w:val="Hyperlink"/>
          </w:rPr>
          <w:t>1</w:t>
        </w:r>
      </w:hyperlink>
      <w:r w:rsidR="00CB2748" w:rsidRPr="00CB2748">
        <w:t>, there are additional principles that also apply to this Standard.</w:t>
      </w:r>
    </w:p>
    <w:p w14:paraId="69FDAFD3" w14:textId="58DEF9B6" w:rsidR="00CC670A" w:rsidRPr="00CC670A" w:rsidRDefault="007026CF" w:rsidP="00CC670A">
      <w:r>
        <w:t xml:space="preserve">The following </w:t>
      </w:r>
      <w:r w:rsidR="00CC670A" w:rsidRPr="00CC670A">
        <w:t xml:space="preserve">principles are extracted or adapted from </w:t>
      </w:r>
      <w:r w:rsidR="00CC670A" w:rsidRPr="00E61F30">
        <w:t>the U</w:t>
      </w:r>
      <w:r w:rsidR="00E61F30">
        <w:t xml:space="preserve">nited </w:t>
      </w:r>
      <w:r w:rsidR="00CC670A" w:rsidRPr="00E61F30">
        <w:t>N</w:t>
      </w:r>
      <w:r w:rsidR="00E61F30">
        <w:t>ations’</w:t>
      </w:r>
      <w:r w:rsidR="00CC670A" w:rsidRPr="00E61F30">
        <w:rPr>
          <w:i/>
          <w:iCs/>
        </w:rPr>
        <w:t xml:space="preserve"> Convention on Rights of Persons with Disabilities</w:t>
      </w:r>
      <w:r w:rsidR="00CC670A" w:rsidRPr="00E61F30">
        <w:t>: Article 27 Work and Employment</w:t>
      </w:r>
      <w:r w:rsidR="00CC670A" w:rsidRPr="00CC670A">
        <w:t xml:space="preserve">; and the </w:t>
      </w:r>
      <w:r w:rsidR="00CC670A" w:rsidRPr="00E61F30">
        <w:rPr>
          <w:i/>
          <w:iCs/>
        </w:rPr>
        <w:t>Canadian Human Rights Act</w:t>
      </w:r>
      <w:r w:rsidR="00CC670A" w:rsidRPr="00CC670A">
        <w:t>:</w:t>
      </w:r>
    </w:p>
    <w:p w14:paraId="444F292A" w14:textId="6657017E" w:rsidR="00CC670A" w:rsidRPr="00CC670A" w:rsidRDefault="00CC670A" w:rsidP="00396C1B">
      <w:pPr>
        <w:pStyle w:val="ListParagraph"/>
        <w:numPr>
          <w:ilvl w:val="0"/>
          <w:numId w:val="19"/>
        </w:numPr>
      </w:pPr>
      <w:bookmarkStart w:id="64" w:name="_Int_paKlCJBI"/>
      <w:r w:rsidRPr="00CC670A">
        <w:t xml:space="preserve">Discrimination on the basis of disability is prohibited </w:t>
      </w:r>
      <w:r w:rsidR="00020341">
        <w:t>for</w:t>
      </w:r>
      <w:r w:rsidRPr="00CC670A">
        <w:t xml:space="preserve"> all forms of employment, including conditions of recruitment, hiring, continuance of employment, career advancement, and safe and healthy working conditions.</w:t>
      </w:r>
      <w:bookmarkEnd w:id="64"/>
    </w:p>
    <w:p w14:paraId="2BEAFF3C" w14:textId="773BBF75" w:rsidR="00CC670A" w:rsidRPr="00CC670A" w:rsidRDefault="00CC670A" w:rsidP="00396C1B">
      <w:pPr>
        <w:pStyle w:val="ListParagraph"/>
        <w:numPr>
          <w:ilvl w:val="0"/>
          <w:numId w:val="19"/>
        </w:numPr>
      </w:pPr>
      <w:r w:rsidRPr="00CC670A">
        <w:t xml:space="preserve">The rights of persons with disabilities to just and favourable conditions of work, including equal opportunities and equal remuneration for work of equal value, safe and healthy working conditions, protection from harassment, and the redress of </w:t>
      </w:r>
      <w:r w:rsidRPr="00CC670A">
        <w:lastRenderedPageBreak/>
        <w:t>grievances, are protected, on an equal basis with persons without disabilities.</w:t>
      </w:r>
    </w:p>
    <w:p w14:paraId="714E6581" w14:textId="77777777" w:rsidR="00CC670A" w:rsidRPr="00CC670A" w:rsidRDefault="00CC670A" w:rsidP="00396C1B">
      <w:pPr>
        <w:pStyle w:val="ListParagraph"/>
        <w:numPr>
          <w:ilvl w:val="0"/>
          <w:numId w:val="19"/>
        </w:numPr>
      </w:pPr>
      <w:r w:rsidRPr="00CC670A">
        <w:t>Persons with disabilities are able to exercise their labour and trade union rights on an equal basis with others.</w:t>
      </w:r>
    </w:p>
    <w:p w14:paraId="6798F55B" w14:textId="40C94172" w:rsidR="00CC670A" w:rsidRPr="00CC670A" w:rsidRDefault="00CC670A" w:rsidP="00396C1B">
      <w:pPr>
        <w:pStyle w:val="ListParagraph"/>
        <w:numPr>
          <w:ilvl w:val="0"/>
          <w:numId w:val="19"/>
        </w:numPr>
      </w:pPr>
      <w:r w:rsidRPr="00CC670A">
        <w:t xml:space="preserve">Employment opportunities and career advancement are </w:t>
      </w:r>
      <w:r w:rsidR="00B85CAD">
        <w:t>promot</w:t>
      </w:r>
      <w:r w:rsidRPr="00CC670A">
        <w:t>ed for persons with disabilities in the labour market, as well as assistance in finding, obtaining, maintaining, and returning to employment.</w:t>
      </w:r>
    </w:p>
    <w:p w14:paraId="720988AF" w14:textId="5B12101E" w:rsidR="00CC670A" w:rsidRPr="00CC670A" w:rsidRDefault="00CC670A" w:rsidP="00396C1B">
      <w:pPr>
        <w:pStyle w:val="ListParagraph"/>
        <w:numPr>
          <w:ilvl w:val="0"/>
          <w:numId w:val="19"/>
        </w:numPr>
      </w:pPr>
      <w:r w:rsidRPr="00CC670A">
        <w:t xml:space="preserve">Reasonable accommodation is provided in the workplace </w:t>
      </w:r>
      <w:bookmarkStart w:id="65" w:name="_Int_zU4DoxUp"/>
      <w:r w:rsidR="001964CE">
        <w:t>t</w:t>
      </w:r>
      <w:r w:rsidRPr="00CC670A">
        <w:t>o persons</w:t>
      </w:r>
      <w:bookmarkEnd w:id="65"/>
      <w:r w:rsidRPr="00CC670A">
        <w:t xml:space="preserve"> with disabilities.</w:t>
      </w:r>
    </w:p>
    <w:p w14:paraId="72CD9F9A" w14:textId="77777777" w:rsidR="00CC670A" w:rsidRPr="00CC670A" w:rsidRDefault="00CC670A" w:rsidP="00396C1B">
      <w:pPr>
        <w:pStyle w:val="ListParagraph"/>
        <w:numPr>
          <w:ilvl w:val="0"/>
          <w:numId w:val="19"/>
        </w:numPr>
      </w:pPr>
      <w:r w:rsidRPr="00CC670A">
        <w:t>Persons with disabilities acquire work experience in the labour market.</w:t>
      </w:r>
    </w:p>
    <w:p w14:paraId="5570C4DD" w14:textId="77777777" w:rsidR="00CC670A" w:rsidRPr="00CC670A" w:rsidRDefault="00CC670A" w:rsidP="00396C1B">
      <w:pPr>
        <w:pStyle w:val="ListParagraph"/>
        <w:numPr>
          <w:ilvl w:val="0"/>
          <w:numId w:val="19"/>
        </w:numPr>
      </w:pPr>
      <w:r w:rsidRPr="00CC670A">
        <w:t>Accessible employment is inclusive of all parts of the employment life cycle and is applicable throughout the work environment, workplace location, and workforce.</w:t>
      </w:r>
    </w:p>
    <w:p w14:paraId="623D3E1B" w14:textId="77777777" w:rsidR="00CC670A" w:rsidRPr="00CC670A" w:rsidRDefault="00CC670A" w:rsidP="00396C1B">
      <w:pPr>
        <w:pStyle w:val="ListParagraph"/>
        <w:numPr>
          <w:ilvl w:val="0"/>
          <w:numId w:val="19"/>
        </w:numPr>
      </w:pPr>
      <w:r w:rsidRPr="00CC670A">
        <w:t>Intersectional identity is embedded in the development and design of workplace policies, programs, services, and structures.</w:t>
      </w:r>
    </w:p>
    <w:p w14:paraId="62847A42" w14:textId="77777777" w:rsidR="00CC670A" w:rsidRPr="00CC670A" w:rsidRDefault="00CC670A" w:rsidP="00396C1B">
      <w:pPr>
        <w:pStyle w:val="ListParagraph"/>
        <w:numPr>
          <w:ilvl w:val="0"/>
          <w:numId w:val="19"/>
        </w:numPr>
      </w:pPr>
      <w:r w:rsidRPr="00CC670A">
        <w:t>Continual improvement principles are embedded in the development and design of workplace policies, programs, services, and structures.</w:t>
      </w:r>
    </w:p>
    <w:p w14:paraId="0F5317C3" w14:textId="77777777" w:rsidR="00CC670A" w:rsidRPr="00CC670A" w:rsidRDefault="00CC670A" w:rsidP="00396C1B">
      <w:pPr>
        <w:pStyle w:val="ListParagraph"/>
        <w:numPr>
          <w:ilvl w:val="0"/>
          <w:numId w:val="19"/>
        </w:numPr>
      </w:pPr>
      <w:r w:rsidRPr="00CC670A">
        <w:t>Documents generated by the workplace are written in plain language and produced in an accessible format to ensure that they are readable by everyone.</w:t>
      </w:r>
    </w:p>
    <w:p w14:paraId="01C348E5" w14:textId="77777777" w:rsidR="00CC670A" w:rsidRPr="00CC670A" w:rsidRDefault="00CC670A" w:rsidP="00396C1B">
      <w:pPr>
        <w:pStyle w:val="ListParagraph"/>
        <w:numPr>
          <w:ilvl w:val="0"/>
          <w:numId w:val="19"/>
        </w:numPr>
      </w:pPr>
      <w:r w:rsidRPr="00CC670A">
        <w:t>Equitable processes are used to achieve full participation within the workplace for all workers, including those identifying as persons with (a) disability(ies).</w:t>
      </w:r>
    </w:p>
    <w:p w14:paraId="3BD01D62" w14:textId="77777777" w:rsidR="00CC670A" w:rsidRPr="00CC670A" w:rsidRDefault="00CC670A" w:rsidP="00396C1B">
      <w:pPr>
        <w:pStyle w:val="ListParagraph"/>
        <w:numPr>
          <w:ilvl w:val="0"/>
          <w:numId w:val="19"/>
        </w:numPr>
      </w:pPr>
      <w:r w:rsidRPr="00CC670A">
        <w:t>Proactive approaches to identifying, preventing, and removing barriers for persons with disabilities in the workplace are used in concert with reactive, needs-based approaches to create and maintain accessible, and inclusive workplaces.</w:t>
      </w:r>
    </w:p>
    <w:p w14:paraId="314C826E" w14:textId="3BD29239" w:rsidR="00A63B34" w:rsidRPr="00CC670A" w:rsidRDefault="00CC670A" w:rsidP="00396C1B">
      <w:pPr>
        <w:pStyle w:val="ListParagraph"/>
        <w:numPr>
          <w:ilvl w:val="0"/>
          <w:numId w:val="19"/>
        </w:numPr>
      </w:pPr>
      <w:bookmarkStart w:id="66" w:name="_Int_ffs5Oyku"/>
      <w:r w:rsidRPr="00CC670A">
        <w:t>Accessible employment is in alignment with the principles and actions set out in the Calls to Action contained within the Truth and Reconciliation Commission report (2015).</w:t>
      </w:r>
      <w:bookmarkEnd w:id="66"/>
      <w:r w:rsidR="00A63B34">
        <w:br w:type="page"/>
      </w:r>
    </w:p>
    <w:p w14:paraId="469260EA" w14:textId="77777777" w:rsidR="002B6C3E" w:rsidRDefault="002B6C3E" w:rsidP="00D201BA">
      <w:pPr>
        <w:pStyle w:val="Heading1"/>
      </w:pPr>
      <w:bookmarkStart w:id="67" w:name="_Toc183683657"/>
      <w:bookmarkStart w:id="68" w:name="_Toc108778152"/>
      <w:bookmarkStart w:id="69" w:name="_Toc108778286"/>
      <w:bookmarkStart w:id="70" w:name="_Toc154490797"/>
      <w:bookmarkEnd w:id="16"/>
      <w:bookmarkEnd w:id="17"/>
      <w:bookmarkEnd w:id="18"/>
      <w:bookmarkEnd w:id="19"/>
      <w:bookmarkEnd w:id="20"/>
      <w:bookmarkEnd w:id="21"/>
      <w:r>
        <w:lastRenderedPageBreak/>
        <w:t>Scope</w:t>
      </w:r>
      <w:bookmarkEnd w:id="67"/>
    </w:p>
    <w:p w14:paraId="42832DB2" w14:textId="3F5615F8" w:rsidR="00F37624" w:rsidRPr="00F37624" w:rsidRDefault="00F37624" w:rsidP="00F37624">
      <w:bookmarkStart w:id="71" w:name="_Toc108778153"/>
      <w:bookmarkStart w:id="72" w:name="_Toc108778287"/>
      <w:bookmarkStart w:id="73" w:name="_Toc154490798"/>
      <w:bookmarkEnd w:id="68"/>
      <w:bookmarkEnd w:id="69"/>
      <w:bookmarkEnd w:id="70"/>
      <w:r w:rsidRPr="00F37624">
        <w:t xml:space="preserve">Canadian organizations are expected to be compliant with existing legal requirements and regulatory frameworks. This Standard describes </w:t>
      </w:r>
      <w:r w:rsidR="00B85CAD">
        <w:t>additional requirements</w:t>
      </w:r>
      <w:r w:rsidRPr="00F37624">
        <w:t xml:space="preserve"> to ensure accessible and inclusive workplaces.</w:t>
      </w:r>
    </w:p>
    <w:p w14:paraId="3D7CEEF0" w14:textId="7B544E4C" w:rsidR="00F37624" w:rsidRPr="00F37624" w:rsidRDefault="00F37624" w:rsidP="00F37624">
      <w:r w:rsidRPr="00F37624">
        <w:t xml:space="preserve">This Standard is intended to apply to federally regulated entities and persons as specified in Section 7 of the </w:t>
      </w:r>
      <w:r w:rsidRPr="00E61F30">
        <w:rPr>
          <w:i/>
          <w:iCs/>
        </w:rPr>
        <w:t>Accessible Canada Act</w:t>
      </w:r>
      <w:r w:rsidRPr="00F37624">
        <w:t>. While there is an aspiration for all employers in Canada, including provincial and municipal employers, to follow this Standard, only federally regulated employers</w:t>
      </w:r>
      <w:r w:rsidR="00B85CAD" w:rsidRPr="00B85CAD">
        <w:t xml:space="preserve">, including Agencies, Boards, Commissions, and public appointments made by a government minister, </w:t>
      </w:r>
      <w:r w:rsidRPr="00F37624">
        <w:t>are in scope.</w:t>
      </w:r>
    </w:p>
    <w:p w14:paraId="72E23488" w14:textId="77777777" w:rsidR="000C1F01" w:rsidRPr="000C1F01" w:rsidRDefault="000C1F01" w:rsidP="000C1F01">
      <w:pPr>
        <w:pStyle w:val="Heading2"/>
      </w:pPr>
      <w:bookmarkStart w:id="74" w:name="_Toc183683658"/>
      <w:r w:rsidRPr="000C1F01">
        <w:t>Intended audience</w:t>
      </w:r>
      <w:bookmarkEnd w:id="74"/>
    </w:p>
    <w:p w14:paraId="27033207" w14:textId="77777777" w:rsidR="000C1F01" w:rsidRDefault="000C1F01" w:rsidP="000C1F01">
      <w:bookmarkStart w:id="75" w:name="_Toc154490800"/>
      <w:bookmarkEnd w:id="71"/>
      <w:bookmarkEnd w:id="72"/>
      <w:bookmarkEnd w:id="73"/>
      <w:r w:rsidRPr="000C1F01">
        <w:t>The primary intended audience of this Standard includes, but is not limited to:</w:t>
      </w:r>
    </w:p>
    <w:p w14:paraId="2A2338B0" w14:textId="263E48FD" w:rsidR="000C1F01" w:rsidRPr="000C1F01" w:rsidRDefault="000C1F01" w:rsidP="00396C1B">
      <w:pPr>
        <w:pStyle w:val="ListParagraph"/>
        <w:numPr>
          <w:ilvl w:val="0"/>
          <w:numId w:val="20"/>
        </w:numPr>
      </w:pPr>
      <w:r w:rsidRPr="000C1F01">
        <w:t xml:space="preserve">employers in federally regulated industries and workplaces listed in the </w:t>
      </w:r>
      <w:r w:rsidRPr="00E61F30">
        <w:rPr>
          <w:i/>
          <w:iCs/>
        </w:rPr>
        <w:t xml:space="preserve">Canadian Human Rights </w:t>
      </w:r>
      <w:r w:rsidR="00E61F30">
        <w:rPr>
          <w:i/>
          <w:iCs/>
        </w:rPr>
        <w:t>A</w:t>
      </w:r>
      <w:r w:rsidRPr="00E61F30">
        <w:rPr>
          <w:i/>
          <w:iCs/>
        </w:rPr>
        <w:t>ct</w:t>
      </w:r>
      <w:r w:rsidRPr="000C1F01">
        <w:t xml:space="preserve"> and the </w:t>
      </w:r>
      <w:r w:rsidRPr="00E61F30">
        <w:rPr>
          <w:i/>
          <w:iCs/>
        </w:rPr>
        <w:t xml:space="preserve">Accessible Canada </w:t>
      </w:r>
      <w:r w:rsidR="00E61F30" w:rsidRPr="00E61F30">
        <w:rPr>
          <w:i/>
          <w:iCs/>
        </w:rPr>
        <w:t>A</w:t>
      </w:r>
      <w:r w:rsidRPr="00E61F30">
        <w:rPr>
          <w:i/>
          <w:iCs/>
        </w:rPr>
        <w:t>ct</w:t>
      </w:r>
      <w:r w:rsidRPr="000C1F01">
        <w:t>;</w:t>
      </w:r>
    </w:p>
    <w:p w14:paraId="24427980" w14:textId="77777777" w:rsidR="000C1F01" w:rsidRPr="000C1F01" w:rsidRDefault="000C1F01" w:rsidP="00396C1B">
      <w:pPr>
        <w:pStyle w:val="ListParagraph"/>
        <w:numPr>
          <w:ilvl w:val="0"/>
          <w:numId w:val="20"/>
        </w:numPr>
      </w:pPr>
      <w:r w:rsidRPr="000C1F01">
        <w:t xml:space="preserve">third-party contractors in federal </w:t>
      </w:r>
      <w:bookmarkStart w:id="76" w:name="_Int_uvJFyZgc"/>
      <w:r w:rsidRPr="000C1F01">
        <w:t>jurisdiction</w:t>
      </w:r>
      <w:bookmarkEnd w:id="76"/>
      <w:r w:rsidRPr="000C1F01">
        <w:t>;</w:t>
      </w:r>
    </w:p>
    <w:p w14:paraId="253BFADE" w14:textId="77777777" w:rsidR="000C1F01" w:rsidRPr="000C1F01" w:rsidRDefault="000C1F01" w:rsidP="00396C1B">
      <w:pPr>
        <w:pStyle w:val="ListParagraph"/>
        <w:numPr>
          <w:ilvl w:val="0"/>
          <w:numId w:val="20"/>
        </w:numPr>
      </w:pPr>
      <w:r w:rsidRPr="000C1F01">
        <w:t>workplace parties;</w:t>
      </w:r>
    </w:p>
    <w:p w14:paraId="0913E88C" w14:textId="77777777" w:rsidR="000C1F01" w:rsidRPr="000C1F01" w:rsidRDefault="000C1F01" w:rsidP="00396C1B">
      <w:pPr>
        <w:pStyle w:val="ListParagraph"/>
        <w:numPr>
          <w:ilvl w:val="0"/>
          <w:numId w:val="20"/>
        </w:numPr>
      </w:pPr>
      <w:r w:rsidRPr="000C1F01">
        <w:t>skills training service providers;</w:t>
      </w:r>
    </w:p>
    <w:p w14:paraId="5BCD0ACA" w14:textId="77777777" w:rsidR="000C1F01" w:rsidRPr="000C1F01" w:rsidRDefault="000C1F01" w:rsidP="00396C1B">
      <w:pPr>
        <w:pStyle w:val="ListParagraph"/>
        <w:numPr>
          <w:ilvl w:val="0"/>
          <w:numId w:val="20"/>
        </w:numPr>
      </w:pPr>
      <w:r w:rsidRPr="000C1F01">
        <w:t>employment service providers;</w:t>
      </w:r>
    </w:p>
    <w:p w14:paraId="6423CF9B" w14:textId="77777777" w:rsidR="000C1F01" w:rsidRPr="000C1F01" w:rsidRDefault="000C1F01" w:rsidP="00396C1B">
      <w:pPr>
        <w:pStyle w:val="ListParagraph"/>
        <w:numPr>
          <w:ilvl w:val="0"/>
          <w:numId w:val="20"/>
        </w:numPr>
      </w:pPr>
      <w:r w:rsidRPr="000C1F01">
        <w:t>agencies that receive federal funding to provide service to persons with disabilities; and</w:t>
      </w:r>
    </w:p>
    <w:p w14:paraId="3F9D19EC" w14:textId="62D95B01" w:rsidR="000C1F01" w:rsidRPr="000C1F01" w:rsidRDefault="000C1F01" w:rsidP="00396C1B">
      <w:pPr>
        <w:pStyle w:val="ListParagraph"/>
        <w:numPr>
          <w:ilvl w:val="0"/>
          <w:numId w:val="20"/>
        </w:numPr>
      </w:pPr>
      <w:r w:rsidRPr="000C1F01">
        <w:t>unions.</w:t>
      </w:r>
    </w:p>
    <w:p w14:paraId="1765FB3F" w14:textId="3764B483" w:rsidR="002B6C3E" w:rsidRDefault="000C1F01" w:rsidP="00C6047C">
      <w:pPr>
        <w:pStyle w:val="Heading2"/>
      </w:pPr>
      <w:bookmarkStart w:id="77" w:name="_Toc183683659"/>
      <w:r>
        <w:t>Work</w:t>
      </w:r>
      <w:bookmarkEnd w:id="77"/>
    </w:p>
    <w:bookmarkEnd w:id="75"/>
    <w:p w14:paraId="3E646B91" w14:textId="5CB84474" w:rsidR="00DF2FC0" w:rsidRDefault="000C1F01" w:rsidP="00DF2FC0">
      <w:r w:rsidRPr="000C1F01">
        <w:t xml:space="preserve">“Work” is inclusive of permanent, full-time paid employment contracts, including temporary, casual, part-time, contract, gig, </w:t>
      </w:r>
      <w:r w:rsidR="00B85CAD">
        <w:t>and any</w:t>
      </w:r>
      <w:r w:rsidRPr="000C1F01">
        <w:t xml:space="preserve"> work-related activities that are under the control of the organization. Work-integrated learning and apprenticeship opportunities, paid or unpaid, are in scope.</w:t>
      </w:r>
    </w:p>
    <w:p w14:paraId="30511C46" w14:textId="7E68AF44" w:rsidR="000C1F01" w:rsidRDefault="000C1F01" w:rsidP="000C1F01">
      <w:pPr>
        <w:pStyle w:val="Heading2"/>
      </w:pPr>
      <w:bookmarkStart w:id="78" w:name="_Toc183683660"/>
      <w:r>
        <w:lastRenderedPageBreak/>
        <w:t>Work environments</w:t>
      </w:r>
      <w:bookmarkEnd w:id="78"/>
    </w:p>
    <w:p w14:paraId="1209AC03" w14:textId="18189D53" w:rsidR="000C1F01" w:rsidRPr="000C1F01" w:rsidRDefault="000C1F01" w:rsidP="000C1F01">
      <w:r w:rsidRPr="000C1F01">
        <w:t>For the purposes of this Standard, the work environment is inclusive of the physical or virtual settings or both, as well as the policies, practices, culture, procedures, resources, technologies, services, and programs in place for any given employer. This Standard addresses all work settings in federally regulated industries and workplaces.</w:t>
      </w:r>
    </w:p>
    <w:p w14:paraId="362BE533" w14:textId="1202680A" w:rsidR="002B6C3E" w:rsidRPr="001E030D" w:rsidRDefault="002B6C3E" w:rsidP="00C6047C">
      <w:pPr>
        <w:pStyle w:val="Heading2"/>
      </w:pPr>
      <w:bookmarkStart w:id="79" w:name="_Toc183683661"/>
      <w:bookmarkStart w:id="80" w:name="_Toc154490804"/>
      <w:r w:rsidRPr="001E030D">
        <w:t>Terminology</w:t>
      </w:r>
      <w:bookmarkEnd w:id="79"/>
    </w:p>
    <w:bookmarkEnd w:id="80"/>
    <w:p w14:paraId="4D049AB0" w14:textId="693FE182" w:rsidR="008F27AA" w:rsidRDefault="002C4535" w:rsidP="002C4535">
      <w:r w:rsidRPr="00C650D0">
        <w:t xml:space="preserve">In this </w:t>
      </w:r>
      <w:r w:rsidR="00AB3B9E">
        <w:t>S</w:t>
      </w:r>
      <w:r w:rsidRPr="00C650D0">
        <w:t xml:space="preserve">tandard, </w:t>
      </w:r>
      <w:r w:rsidR="00970701">
        <w:t xml:space="preserve">three </w:t>
      </w:r>
      <w:r w:rsidR="008F27AA">
        <w:t>terms are defined as follows:</w:t>
      </w:r>
    </w:p>
    <w:p w14:paraId="44AF1E84" w14:textId="722334A2" w:rsidR="008F27AA" w:rsidRDefault="008F27AA" w:rsidP="00396C1B">
      <w:pPr>
        <w:pStyle w:val="ListParagraph"/>
        <w:numPr>
          <w:ilvl w:val="0"/>
          <w:numId w:val="39"/>
        </w:numPr>
      </w:pPr>
      <w:r>
        <w:t>Shall:</w:t>
      </w:r>
      <w:r w:rsidR="002C4535" w:rsidRPr="00C650D0">
        <w:t xml:space="preserve"> </w:t>
      </w:r>
      <w:r>
        <w:t>E</w:t>
      </w:r>
      <w:r w:rsidR="002C4535" w:rsidRPr="00C650D0">
        <w:t>xpress</w:t>
      </w:r>
      <w:r>
        <w:t>es</w:t>
      </w:r>
      <w:r w:rsidR="002C4535" w:rsidRPr="00C650D0">
        <w:t xml:space="preserve"> a requirement, </w:t>
      </w:r>
      <w:r>
        <w:t>or</w:t>
      </w:r>
      <w:r w:rsidR="002C4535" w:rsidRPr="00C650D0">
        <w:t xml:space="preserve"> a provision that the user is obliged to satisfy to comply with the </w:t>
      </w:r>
      <w:r w:rsidR="00AB3B9E">
        <w:t>S</w:t>
      </w:r>
      <w:r w:rsidR="002C4535" w:rsidRPr="00C650D0">
        <w:t>tandard</w:t>
      </w:r>
      <w:r>
        <w:t>.</w:t>
      </w:r>
    </w:p>
    <w:p w14:paraId="0D3279DC" w14:textId="77777777" w:rsidR="008F27AA" w:rsidRDefault="008F27AA" w:rsidP="00396C1B">
      <w:pPr>
        <w:pStyle w:val="ListParagraph"/>
        <w:numPr>
          <w:ilvl w:val="0"/>
          <w:numId w:val="39"/>
        </w:numPr>
      </w:pPr>
      <w:r>
        <w:t>Should:</w:t>
      </w:r>
      <w:r w:rsidR="002C4535" w:rsidRPr="00C650D0">
        <w:t xml:space="preserve"> </w:t>
      </w:r>
      <w:r>
        <w:t>E</w:t>
      </w:r>
      <w:r w:rsidR="002C4535" w:rsidRPr="00C650D0">
        <w:t>xpress</w:t>
      </w:r>
      <w:r>
        <w:t>es</w:t>
      </w:r>
      <w:r w:rsidR="002C4535" w:rsidRPr="00C650D0">
        <w:t xml:space="preserve"> a recommendation</w:t>
      </w:r>
      <w:r>
        <w:t>,</w:t>
      </w:r>
      <w:r w:rsidR="002C4535" w:rsidRPr="00C650D0">
        <w:t xml:space="preserve"> or that which is advised but not required</w:t>
      </w:r>
      <w:r>
        <w:t>.</w:t>
      </w:r>
    </w:p>
    <w:p w14:paraId="6479A078" w14:textId="2479D20F" w:rsidR="002C4535" w:rsidRDefault="008F27AA" w:rsidP="00396C1B">
      <w:pPr>
        <w:pStyle w:val="ListParagraph"/>
        <w:numPr>
          <w:ilvl w:val="0"/>
          <w:numId w:val="39"/>
        </w:numPr>
      </w:pPr>
      <w:r>
        <w:t>May:</w:t>
      </w:r>
      <w:r w:rsidR="002C4535" w:rsidRPr="00C650D0">
        <w:t xml:space="preserve"> </w:t>
      </w:r>
      <w:r>
        <w:t>E</w:t>
      </w:r>
      <w:r w:rsidR="002C4535" w:rsidRPr="00C650D0">
        <w:t>xpress</w:t>
      </w:r>
      <w:r>
        <w:t>es</w:t>
      </w:r>
      <w:r w:rsidR="002C4535" w:rsidRPr="00C650D0">
        <w:t xml:space="preserve"> an option</w:t>
      </w:r>
      <w:r>
        <w:t>,</w:t>
      </w:r>
      <w:r w:rsidR="002C4535" w:rsidRPr="00C650D0">
        <w:t xml:space="preserve"> or that which is permissible within the limits of the </w:t>
      </w:r>
      <w:r w:rsidR="00AB3B9E">
        <w:t>S</w:t>
      </w:r>
      <w:r w:rsidR="002C4535" w:rsidRPr="00C650D0">
        <w:t>tandard.</w:t>
      </w:r>
    </w:p>
    <w:p w14:paraId="17A6B222" w14:textId="77777777" w:rsidR="0059283C" w:rsidRPr="0059283C" w:rsidRDefault="0059283C" w:rsidP="0059283C">
      <w:r w:rsidRPr="0059283C">
        <w:t>Notes accompanying clauses do not include requirements or alternative requirements; the purpose of a note accompanying a clause is to separate from the text explanatory or informative material.</w:t>
      </w:r>
    </w:p>
    <w:p w14:paraId="62991E58" w14:textId="272E0337" w:rsidR="00A63B34" w:rsidRDefault="0059283C" w:rsidP="00A63B34">
      <w:r w:rsidRPr="0059283C">
        <w:t>Annexes shall be designated as normative (mandatory) or informative (non-mandatory) to define their application.</w:t>
      </w:r>
      <w:r w:rsidR="00A63B34">
        <w:br w:type="page"/>
      </w:r>
    </w:p>
    <w:p w14:paraId="2CAB4DA8" w14:textId="30697B82" w:rsidR="002B6C3E" w:rsidRPr="00167F7D" w:rsidRDefault="002B6C3E" w:rsidP="00E94D1B">
      <w:pPr>
        <w:pStyle w:val="Heading1"/>
      </w:pPr>
      <w:bookmarkStart w:id="81" w:name="_Definitions_and_abbreviations"/>
      <w:bookmarkStart w:id="82" w:name="_Toc183683662"/>
      <w:bookmarkStart w:id="83" w:name="_Toc108778165"/>
      <w:bookmarkStart w:id="84" w:name="_Toc108778299"/>
      <w:bookmarkStart w:id="85" w:name="_Toc154490813"/>
      <w:bookmarkEnd w:id="81"/>
      <w:r w:rsidRPr="00167F7D">
        <w:lastRenderedPageBreak/>
        <w:t>Definitions</w:t>
      </w:r>
      <w:r w:rsidR="00584699">
        <w:t xml:space="preserve"> </w:t>
      </w:r>
      <w:r w:rsidRPr="00167F7D">
        <w:t>and abbreviations</w:t>
      </w:r>
      <w:bookmarkEnd w:id="82"/>
      <w:r w:rsidR="00167F7D" w:rsidRPr="00167F7D">
        <w:t xml:space="preserve"> </w:t>
      </w:r>
    </w:p>
    <w:bookmarkEnd w:id="83"/>
    <w:bookmarkEnd w:id="84"/>
    <w:bookmarkEnd w:id="85"/>
    <w:p w14:paraId="42CF03FE" w14:textId="794A0957" w:rsidR="00E94D1B" w:rsidRDefault="00FF51E7" w:rsidP="00E94D1B">
      <w:r w:rsidRPr="006B7CC9">
        <w:rPr>
          <w:szCs w:val="24"/>
          <w:lang w:val="en-CA" w:eastAsia="zh-CN"/>
        </w:rPr>
        <w:t>The following definitions</w:t>
      </w:r>
      <w:r>
        <w:rPr>
          <w:szCs w:val="24"/>
          <w:lang w:val="en-CA" w:eastAsia="zh-CN"/>
        </w:rPr>
        <w:t xml:space="preserve"> </w:t>
      </w:r>
      <w:r w:rsidRPr="006B7CC9">
        <w:rPr>
          <w:szCs w:val="24"/>
          <w:lang w:val="en-CA" w:eastAsia="zh-CN"/>
        </w:rPr>
        <w:t>shall apply in this Standard</w:t>
      </w:r>
      <w:r w:rsidR="00CF299F">
        <w:t>.</w:t>
      </w:r>
    </w:p>
    <w:p w14:paraId="6B380633" w14:textId="77777777" w:rsidR="004E7A93" w:rsidRPr="00E84548" w:rsidRDefault="004E7A93" w:rsidP="004E7A93">
      <w:r w:rsidRPr="00E84548">
        <w:rPr>
          <w:rStyle w:val="EmphasisUseSparingly"/>
        </w:rPr>
        <w:t>Ableism –</w:t>
      </w:r>
      <w:r w:rsidRPr="00E84548">
        <w:t xml:space="preserve"> individual and societal discrimination and exclusion in the form of attitudes, prejudices, and actions that devalue and limit the potential of persons with disabilities.</w:t>
      </w:r>
    </w:p>
    <w:p w14:paraId="0FA600F4" w14:textId="69330DFB" w:rsidR="00FE771B" w:rsidRPr="00E84548" w:rsidRDefault="00FE771B" w:rsidP="004E7A93">
      <w:r w:rsidRPr="00E84548">
        <w:t>Source: Ontario Human Rights Commission’s Policy on ableism and discrimination based on disability.</w:t>
      </w:r>
    </w:p>
    <w:p w14:paraId="3E0AD817" w14:textId="1A0B85E5" w:rsidR="004E7A93" w:rsidRPr="00E84548" w:rsidRDefault="004E7A93" w:rsidP="004E7A93">
      <w:r w:rsidRPr="00E84548">
        <w:rPr>
          <w:rStyle w:val="EmphasisUseSparingly"/>
          <w:b w:val="0"/>
          <w:bCs/>
        </w:rPr>
        <w:t>Note:</w:t>
      </w:r>
      <w:r w:rsidRPr="00E84548">
        <w:t xml:space="preserve"> Ableism, like other forms of discrimination, </w:t>
      </w:r>
      <w:r w:rsidR="00021565" w:rsidRPr="00E84548">
        <w:t>can</w:t>
      </w:r>
      <w:r w:rsidRPr="00E84548">
        <w:t xml:space="preserve"> be conscious, unconscious, intentional, unintentional, </w:t>
      </w:r>
      <w:r w:rsidR="00E51EF0" w:rsidRPr="00E84548">
        <w:t xml:space="preserve">blatant, or casual, </w:t>
      </w:r>
      <w:r w:rsidRPr="00E84548">
        <w:t xml:space="preserve">and </w:t>
      </w:r>
      <w:r w:rsidR="00021565" w:rsidRPr="00E84548">
        <w:t>can</w:t>
      </w:r>
      <w:r w:rsidRPr="00E84548">
        <w:t xml:space="preserve"> be embedded in institutions, systems, or the broader culture of a society.</w:t>
      </w:r>
    </w:p>
    <w:p w14:paraId="3CCD521E" w14:textId="7404B489" w:rsidR="004E7A93" w:rsidRPr="00E84548" w:rsidRDefault="004E7A93" w:rsidP="004E7A93">
      <w:r w:rsidRPr="00E84548">
        <w:rPr>
          <w:rStyle w:val="EmphasisUseSparingly"/>
        </w:rPr>
        <w:t>Accessibility –</w:t>
      </w:r>
      <w:r w:rsidRPr="00E84548">
        <w:t xml:space="preserve"> </w:t>
      </w:r>
      <w:r w:rsidR="00242CAF" w:rsidRPr="00E84548">
        <w:t xml:space="preserve">enabling </w:t>
      </w:r>
      <w:r w:rsidRPr="00E84548">
        <w:t>persons with disabilities to live independently and participate fully in all aspects of life</w:t>
      </w:r>
      <w:r w:rsidR="00021565" w:rsidRPr="00E84548">
        <w:t>, having access to all aspects of society on an equal and equitable basis with others</w:t>
      </w:r>
      <w:r w:rsidRPr="00E84548">
        <w:t>.</w:t>
      </w:r>
    </w:p>
    <w:p w14:paraId="7BF721B3" w14:textId="0B903D2E" w:rsidR="00FE771B" w:rsidRPr="00E84548" w:rsidRDefault="00FE771B" w:rsidP="004E7A93">
      <w:r w:rsidRPr="00E84548">
        <w:t xml:space="preserve">Source: United Nations’ </w:t>
      </w:r>
      <w:r w:rsidRPr="00E84548">
        <w:rPr>
          <w:i/>
          <w:iCs/>
        </w:rPr>
        <w:t>Convention on the Rights of Persons with Disabilities</w:t>
      </w:r>
      <w:r w:rsidRPr="00E84548">
        <w:t>, Article 9 – Accessibility.</w:t>
      </w:r>
    </w:p>
    <w:p w14:paraId="34AC1D7A" w14:textId="471C64BA" w:rsidR="004E7A93" w:rsidRPr="00E84548" w:rsidRDefault="004E7A93" w:rsidP="004E7A93">
      <w:r w:rsidRPr="00E84548">
        <w:rPr>
          <w:rStyle w:val="EmphasisUseSparingly"/>
          <w:b w:val="0"/>
          <w:bCs/>
        </w:rPr>
        <w:t>Note:</w:t>
      </w:r>
      <w:r w:rsidRPr="00E84548">
        <w:t xml:space="preserve"> This includes but is not limited to employment, physical environment, transportation, information, communications (including information and communications technologies and systems), financial security, social services, and to other facilities and services open or provided to the public.</w:t>
      </w:r>
    </w:p>
    <w:p w14:paraId="233F3DFA" w14:textId="65C76235" w:rsidR="004E7A93" w:rsidRPr="00E84548" w:rsidRDefault="004E7A93" w:rsidP="004E7A93">
      <w:r w:rsidRPr="00E84548">
        <w:rPr>
          <w:rStyle w:val="EmphasisUseSparingly"/>
        </w:rPr>
        <w:t>Accessibility Policies –</w:t>
      </w:r>
      <w:r w:rsidRPr="00E84548">
        <w:t xml:space="preserve"> </w:t>
      </w:r>
      <w:r w:rsidR="00021565" w:rsidRPr="00E84548">
        <w:t>those</w:t>
      </w:r>
      <w:r w:rsidRPr="00E84548">
        <w:t xml:space="preserve"> support</w:t>
      </w:r>
      <w:r w:rsidR="00021565" w:rsidRPr="00E84548">
        <w:t>ing</w:t>
      </w:r>
      <w:r w:rsidRPr="00E84548">
        <w:t xml:space="preserve"> systemic and environmental approaches (including technical and human supports) to identifying, preventing, and removing barriers in the work environment.</w:t>
      </w:r>
    </w:p>
    <w:p w14:paraId="4E123E38" w14:textId="0DC04AEB" w:rsidR="004E7A93" w:rsidRPr="00E84548" w:rsidRDefault="004E7A93" w:rsidP="004E7A93">
      <w:r w:rsidRPr="00E84548">
        <w:rPr>
          <w:rStyle w:val="EmphasisUseSparingly"/>
          <w:b w:val="0"/>
          <w:bCs/>
        </w:rPr>
        <w:t>Note:</w:t>
      </w:r>
      <w:r w:rsidRPr="00E84548">
        <w:t xml:space="preserve"> Accessibility policies can include existing policies, stand-alone policies, or language integrated into existing policies (Refer to</w:t>
      </w:r>
      <w:r w:rsidR="000E409D" w:rsidRPr="00E84548">
        <w:t xml:space="preserve"> Clause</w:t>
      </w:r>
      <w:r w:rsidRPr="00E84548">
        <w:t xml:space="preserve"> </w:t>
      </w:r>
      <w:hyperlink w:anchor="_Organizational_policies" w:history="1">
        <w:r w:rsidR="00DA5488" w:rsidRPr="00E84548">
          <w:rPr>
            <w:rStyle w:val="Hyperlink"/>
          </w:rPr>
          <w:t>10.5</w:t>
        </w:r>
      </w:hyperlink>
      <w:r w:rsidR="00F743F7" w:rsidRPr="00E84548">
        <w:t>)</w:t>
      </w:r>
      <w:r w:rsidRPr="00E84548">
        <w:t>.</w:t>
      </w:r>
    </w:p>
    <w:p w14:paraId="4EF425A7" w14:textId="77777777" w:rsidR="004E7A93" w:rsidRPr="00E84548" w:rsidRDefault="004E7A93" w:rsidP="004E7A93">
      <w:r w:rsidRPr="00E84548">
        <w:rPr>
          <w:rStyle w:val="EmphasisUseSparingly"/>
        </w:rPr>
        <w:t>Accessible Format –</w:t>
      </w:r>
      <w:r w:rsidRPr="00E84548">
        <w:t xml:space="preserve"> documentation presented and provided in a way that meets a worker’s accessibility needs.</w:t>
      </w:r>
    </w:p>
    <w:p w14:paraId="719D1D72" w14:textId="714CC1D2" w:rsidR="004E7A93" w:rsidRPr="00E84548" w:rsidRDefault="004E7A93" w:rsidP="004E7A93">
      <w:r w:rsidRPr="00E84548">
        <w:rPr>
          <w:rStyle w:val="EmphasisUseSparingly"/>
        </w:rPr>
        <w:lastRenderedPageBreak/>
        <w:t>Accommodation –</w:t>
      </w:r>
      <w:r w:rsidRPr="00E84548">
        <w:t xml:space="preserve"> </w:t>
      </w:r>
      <w:r w:rsidR="00601192" w:rsidRPr="00E84548">
        <w:t>adjustment to</w:t>
      </w:r>
      <w:r w:rsidRPr="00E84548">
        <w:t xml:space="preserve"> rules, policies, workplace cultures, and physical environments to ensure that they do not have a negative effect on a person with a disability within the employment life cycle.</w:t>
      </w:r>
    </w:p>
    <w:p w14:paraId="3E404FD3" w14:textId="77777777" w:rsidR="004E7A93" w:rsidRPr="00E84548" w:rsidRDefault="004E7A93" w:rsidP="004E7A93">
      <w:r w:rsidRPr="00E84548">
        <w:rPr>
          <w:rStyle w:val="EmphasisUseSparingly"/>
        </w:rPr>
        <w:t>Anti-Ableism –</w:t>
      </w:r>
      <w:r w:rsidRPr="00E84548">
        <w:t xml:space="preserve"> an active approach that includes strategies, theories, actions, and practices that challenge and counter ableism, inequalities, prejudices, and discrimination of persons with disabilities.</w:t>
      </w:r>
    </w:p>
    <w:p w14:paraId="5DB7CBAA" w14:textId="77777777" w:rsidR="004E7A93" w:rsidRPr="00E84548" w:rsidRDefault="004E7A93" w:rsidP="004E7A93">
      <w:r w:rsidRPr="00E84548">
        <w:rPr>
          <w:rStyle w:val="EmphasisUseSparingly"/>
          <w:b w:val="0"/>
          <w:bCs/>
        </w:rPr>
        <w:t>Note:</w:t>
      </w:r>
      <w:r w:rsidRPr="00E84548">
        <w:t xml:space="preserve"> Discrimination against persons with disabilities is often linked to prejudicial attitudes, negative stereotyping, and the overall stigma surrounding disability.</w:t>
      </w:r>
    </w:p>
    <w:p w14:paraId="63306D85" w14:textId="77777777" w:rsidR="004E7A93" w:rsidRPr="00E84548" w:rsidRDefault="004E7A93" w:rsidP="004E7A93">
      <w:r w:rsidRPr="00E84548">
        <w:rPr>
          <w:rStyle w:val="EmphasisUseSparingly"/>
        </w:rPr>
        <w:t>Attitudinal barriers –</w:t>
      </w:r>
      <w:r w:rsidRPr="00E84548">
        <w:t xml:space="preserve"> lack of understanding, awareness, and knowledge that reinforces stereotypes, dehumanizing behaviours, and discriminatory practices.</w:t>
      </w:r>
    </w:p>
    <w:p w14:paraId="4B3DA9C4" w14:textId="77777777" w:rsidR="004E7A93" w:rsidRPr="00E84548" w:rsidRDefault="004E7A93" w:rsidP="004E7A93">
      <w:r w:rsidRPr="00E84548">
        <w:rPr>
          <w:b/>
          <w:bCs/>
        </w:rPr>
        <w:t>Bona fide occupational requirement –</w:t>
      </w:r>
      <w:r w:rsidRPr="00E84548">
        <w:t xml:space="preserve"> a requirement that meets the following three-step test:</w:t>
      </w:r>
    </w:p>
    <w:p w14:paraId="17A6B353" w14:textId="77777777" w:rsidR="004E7A93" w:rsidRPr="00E84548" w:rsidRDefault="004E7A93" w:rsidP="00396C1B">
      <w:pPr>
        <w:pStyle w:val="ListParagraph"/>
        <w:numPr>
          <w:ilvl w:val="0"/>
          <w:numId w:val="21"/>
        </w:numPr>
      </w:pPr>
      <w:r w:rsidRPr="00E84548">
        <w:t>Was adopted for a purpose or goal that is rationally connected to the function being performed;</w:t>
      </w:r>
    </w:p>
    <w:p w14:paraId="713A38F0" w14:textId="77777777" w:rsidR="004E7A93" w:rsidRPr="00E84548" w:rsidRDefault="004E7A93" w:rsidP="00396C1B">
      <w:pPr>
        <w:pStyle w:val="ListParagraph"/>
        <w:numPr>
          <w:ilvl w:val="0"/>
          <w:numId w:val="21"/>
        </w:numPr>
      </w:pPr>
      <w:r w:rsidRPr="00E84548">
        <w:t>Was adopted in good faith, in the belief that it is necessary to fulfill the purpose or goal; and</w:t>
      </w:r>
    </w:p>
    <w:p w14:paraId="61A73B75" w14:textId="77777777" w:rsidR="004E7A93" w:rsidRPr="00E84548" w:rsidRDefault="004E7A93" w:rsidP="00396C1B">
      <w:pPr>
        <w:pStyle w:val="ListParagraph"/>
        <w:numPr>
          <w:ilvl w:val="0"/>
          <w:numId w:val="21"/>
        </w:numPr>
      </w:pPr>
      <w:r w:rsidRPr="00E84548">
        <w:t xml:space="preserve">Is </w:t>
      </w:r>
      <w:bookmarkStart w:id="86" w:name="_Int_knl1sg1F"/>
      <w:r w:rsidRPr="00E84548">
        <w:t>reasonably necessary</w:t>
      </w:r>
      <w:bookmarkEnd w:id="86"/>
      <w:r w:rsidRPr="00E84548">
        <w:t xml:space="preserve"> to accomplish its purpose or goal, in the sense that it is impossible to accommodate the worker without undue hardship.</w:t>
      </w:r>
    </w:p>
    <w:p w14:paraId="22438F59" w14:textId="132D955F" w:rsidR="004E7A93" w:rsidRPr="00E84548" w:rsidRDefault="004E7A93" w:rsidP="004E7A93">
      <w:r w:rsidRPr="00E84548">
        <w:t>Source: The Supreme Court of Canada</w:t>
      </w:r>
    </w:p>
    <w:p w14:paraId="4989E363" w14:textId="77777777" w:rsidR="004E7A93" w:rsidRPr="00E84548" w:rsidRDefault="004E7A93" w:rsidP="004E7A93">
      <w:r w:rsidRPr="00E84548">
        <w:rPr>
          <w:rStyle w:val="EmphasisUseSparingly"/>
        </w:rPr>
        <w:t>Communications –</w:t>
      </w:r>
      <w:r w:rsidRPr="00E84548">
        <w:t xml:space="preserve"> information that an organization shares with its workers, including but not limited to:</w:t>
      </w:r>
    </w:p>
    <w:p w14:paraId="49E536D7" w14:textId="04E8AEEC" w:rsidR="004E7A93" w:rsidRPr="00E84548" w:rsidRDefault="004E7A93" w:rsidP="00396C1B">
      <w:pPr>
        <w:pStyle w:val="ListParagraph"/>
        <w:numPr>
          <w:ilvl w:val="0"/>
          <w:numId w:val="22"/>
        </w:numPr>
      </w:pPr>
      <w:r w:rsidRPr="00E84548">
        <w:t>policies;</w:t>
      </w:r>
    </w:p>
    <w:p w14:paraId="7975A2D4" w14:textId="77777777" w:rsidR="004E7A93" w:rsidRPr="00E84548" w:rsidRDefault="004E7A93" w:rsidP="00396C1B">
      <w:pPr>
        <w:pStyle w:val="ListParagraph"/>
        <w:numPr>
          <w:ilvl w:val="0"/>
          <w:numId w:val="22"/>
        </w:numPr>
      </w:pPr>
      <w:r w:rsidRPr="00E84548">
        <w:t>organizational updates;</w:t>
      </w:r>
    </w:p>
    <w:p w14:paraId="30F49F38" w14:textId="77777777" w:rsidR="004E7A93" w:rsidRPr="00E84548" w:rsidRDefault="004E7A93" w:rsidP="00396C1B">
      <w:pPr>
        <w:pStyle w:val="ListParagraph"/>
        <w:numPr>
          <w:ilvl w:val="0"/>
          <w:numId w:val="22"/>
        </w:numPr>
      </w:pPr>
      <w:r w:rsidRPr="00E84548">
        <w:t>health and safety information;</w:t>
      </w:r>
    </w:p>
    <w:p w14:paraId="338CF917" w14:textId="77777777" w:rsidR="004E7A93" w:rsidRPr="00E84548" w:rsidRDefault="004E7A93" w:rsidP="00396C1B">
      <w:pPr>
        <w:pStyle w:val="ListParagraph"/>
        <w:numPr>
          <w:ilvl w:val="0"/>
          <w:numId w:val="22"/>
        </w:numPr>
      </w:pPr>
      <w:r w:rsidRPr="00E84548">
        <w:t>job aides or training materials;</w:t>
      </w:r>
    </w:p>
    <w:p w14:paraId="423CC7B7" w14:textId="77777777" w:rsidR="004E7A93" w:rsidRPr="00E84548" w:rsidRDefault="004E7A93" w:rsidP="00396C1B">
      <w:pPr>
        <w:pStyle w:val="ListParagraph"/>
        <w:numPr>
          <w:ilvl w:val="0"/>
          <w:numId w:val="22"/>
        </w:numPr>
      </w:pPr>
      <w:r w:rsidRPr="00E84548">
        <w:t>multimedia presentations; and</w:t>
      </w:r>
    </w:p>
    <w:p w14:paraId="30C68196" w14:textId="2AF464BF" w:rsidR="004E7A93" w:rsidRPr="00E84548" w:rsidRDefault="004E7A93" w:rsidP="00396C1B">
      <w:pPr>
        <w:pStyle w:val="ListParagraph"/>
        <w:numPr>
          <w:ilvl w:val="0"/>
          <w:numId w:val="22"/>
        </w:numPr>
      </w:pPr>
      <w:r w:rsidRPr="00E84548">
        <w:lastRenderedPageBreak/>
        <w:t>workplace activities.</w:t>
      </w:r>
    </w:p>
    <w:p w14:paraId="4B715338" w14:textId="77777777" w:rsidR="004E7A93" w:rsidRPr="00E84548" w:rsidRDefault="004E7A93" w:rsidP="004E7A93">
      <w:r w:rsidRPr="00E84548">
        <w:rPr>
          <w:rStyle w:val="EmphasisUseSparingly"/>
        </w:rPr>
        <w:t>Consultation –</w:t>
      </w:r>
      <w:r w:rsidRPr="00E84548">
        <w:t xml:space="preserve"> the process by which an organization, in a planned and coordinated manner, seeks the input and feedback of workers and other workplace parties before it makes decisions.</w:t>
      </w:r>
    </w:p>
    <w:p w14:paraId="6A384527" w14:textId="77777777" w:rsidR="004E7A93" w:rsidRPr="00E84548" w:rsidRDefault="004E7A93" w:rsidP="004E7A93">
      <w:r w:rsidRPr="00E84548">
        <w:rPr>
          <w:rStyle w:val="EmphasisUseSparingly"/>
        </w:rPr>
        <w:t>Continual improvement –</w:t>
      </w:r>
      <w:r w:rsidRPr="00E84548">
        <w:t xml:space="preserve"> recurring activity to enhance performance.</w:t>
      </w:r>
    </w:p>
    <w:p w14:paraId="0BC1D392" w14:textId="2027ECEC" w:rsidR="004E7A93" w:rsidRPr="00E84548" w:rsidRDefault="004E7A93" w:rsidP="004E7A93">
      <w:r w:rsidRPr="00E84548">
        <w:rPr>
          <w:rStyle w:val="EmphasisUseSparingly"/>
          <w:b w:val="0"/>
          <w:bCs/>
        </w:rPr>
        <w:t>Note:</w:t>
      </w:r>
      <w:r w:rsidRPr="00E84548">
        <w:t xml:space="preserve"> Continual does not mean continuous, so the activity does not need to take place </w:t>
      </w:r>
      <w:r w:rsidR="00021565" w:rsidRPr="00E84548">
        <w:t xml:space="preserve">without interruption or </w:t>
      </w:r>
      <w:r w:rsidRPr="00E84548">
        <w:t>in all areas simultaneously.</w:t>
      </w:r>
    </w:p>
    <w:p w14:paraId="59368D48" w14:textId="04A6C74B" w:rsidR="004E7A93" w:rsidRPr="00E84548" w:rsidRDefault="004E7A93" w:rsidP="004E7A93">
      <w:r w:rsidRPr="00E84548">
        <w:rPr>
          <w:rStyle w:val="EmphasisUseSparingly"/>
        </w:rPr>
        <w:t>Discrimination –</w:t>
      </w:r>
      <w:r w:rsidRPr="00E84548">
        <w:t xml:space="preserve"> an action or a decision that results in the unfair or negative treatment of a person or group because of their disability, race, age, religion, sex, etc.</w:t>
      </w:r>
    </w:p>
    <w:p w14:paraId="79143DE0" w14:textId="77777777" w:rsidR="004E7A93" w:rsidRPr="00E84548" w:rsidRDefault="004E7A93" w:rsidP="004E7A93">
      <w:r w:rsidRPr="00E84548">
        <w:rPr>
          <w:rStyle w:val="EmphasisUseSparingly"/>
          <w:b w:val="0"/>
          <w:bCs/>
        </w:rPr>
        <w:t>Note:</w:t>
      </w:r>
      <w:r w:rsidRPr="00E84548">
        <w:t xml:space="preserve"> Some types of discrimination are illegal under federal human rights legislation (see prohibited grounds in the Canadian Human Rights Act).</w:t>
      </w:r>
    </w:p>
    <w:p w14:paraId="692495A6" w14:textId="77777777" w:rsidR="004E7A93" w:rsidRPr="00E84548" w:rsidRDefault="004E7A93" w:rsidP="004E7A93">
      <w:r w:rsidRPr="00E84548">
        <w:rPr>
          <w:rStyle w:val="EmphasisUseSparingly"/>
        </w:rPr>
        <w:t>Employer –</w:t>
      </w:r>
      <w:r w:rsidRPr="00E84548">
        <w:t xml:space="preserve"> a person or organization that employs or engages a person to perform work arising in and out of the course of employment.</w:t>
      </w:r>
    </w:p>
    <w:p w14:paraId="7FFC3D4C" w14:textId="77777777" w:rsidR="004E7A93" w:rsidRPr="00E84548" w:rsidRDefault="004E7A93" w:rsidP="004E7A93">
      <w:r w:rsidRPr="00E84548">
        <w:rPr>
          <w:rStyle w:val="EmphasisUseSparingly"/>
        </w:rPr>
        <w:t>Employment accessibility strategy –</w:t>
      </w:r>
      <w:r w:rsidRPr="00E84548">
        <w:t xml:space="preserve"> a framework of policies and practices that establishes a vision for, and a roadmap towards, a workplace that is accessible and inclusive by design.</w:t>
      </w:r>
    </w:p>
    <w:p w14:paraId="0AC896C8" w14:textId="77777777" w:rsidR="004E7A93" w:rsidRPr="00E84548" w:rsidRDefault="004E7A93" w:rsidP="004E7A93">
      <w:r w:rsidRPr="00E84548">
        <w:rPr>
          <w:rStyle w:val="EmphasisUseSparingly"/>
          <w:b w:val="0"/>
          <w:bCs/>
        </w:rPr>
        <w:t>Note 1:</w:t>
      </w:r>
      <w:r w:rsidRPr="00E84548">
        <w:t xml:space="preserve"> An employment accessibility strategy is not limited to only accessibility-specific policies and practices, but also ensuring that all policies and practices are inclusive and barrier-free.</w:t>
      </w:r>
    </w:p>
    <w:p w14:paraId="4C4D2809" w14:textId="77777777" w:rsidR="004E7A93" w:rsidRPr="00E84548" w:rsidRDefault="004E7A93" w:rsidP="004E7A93">
      <w:r w:rsidRPr="00E84548">
        <w:rPr>
          <w:rStyle w:val="EmphasisUseSparingly"/>
          <w:b w:val="0"/>
          <w:bCs/>
        </w:rPr>
        <w:t>Note 2:</w:t>
      </w:r>
      <w:r w:rsidRPr="00E84548">
        <w:t xml:space="preserve"> The employment accessibility strategy will inform an organization’s accessibility plan if an accessibility plan </w:t>
      </w:r>
      <w:bookmarkStart w:id="87" w:name="_Int_8GO9ifZe"/>
      <w:r w:rsidRPr="00E84548">
        <w:t>is</w:t>
      </w:r>
      <w:bookmarkEnd w:id="87"/>
      <w:r w:rsidRPr="00E84548">
        <w:t xml:space="preserve"> required by a particular </w:t>
      </w:r>
      <w:bookmarkStart w:id="88" w:name="_Int_PUwgtSfy"/>
      <w:r w:rsidRPr="00E84548">
        <w:t>jurisdiction</w:t>
      </w:r>
      <w:bookmarkEnd w:id="88"/>
      <w:r w:rsidRPr="00E84548">
        <w:t xml:space="preserve"> or industry.</w:t>
      </w:r>
    </w:p>
    <w:p w14:paraId="4F9AE3E4" w14:textId="708D4157" w:rsidR="004E7A93" w:rsidRPr="00E84548" w:rsidRDefault="004E7A93" w:rsidP="004E7A93">
      <w:r w:rsidRPr="00E84548">
        <w:rPr>
          <w:rStyle w:val="EmphasisUseSparingly"/>
        </w:rPr>
        <w:t>Equity –</w:t>
      </w:r>
      <w:r w:rsidR="00AB79BE" w:rsidRPr="00E84548">
        <w:rPr>
          <w:rStyle w:val="EmphasisUseSparingly"/>
        </w:rPr>
        <w:t xml:space="preserve"> </w:t>
      </w:r>
      <w:r w:rsidR="00AB79BE" w:rsidRPr="00E84548">
        <w:rPr>
          <w:rStyle w:val="EmphasisUseSparingly"/>
          <w:b w:val="0"/>
          <w:bCs/>
        </w:rPr>
        <w:t xml:space="preserve">when </w:t>
      </w:r>
      <w:r w:rsidRPr="00E84548">
        <w:t xml:space="preserve">workers receive treatment that is fair, just, and necessary to achieve </w:t>
      </w:r>
      <w:r w:rsidR="00AB79BE" w:rsidRPr="00E84548">
        <w:t>the same</w:t>
      </w:r>
      <w:r w:rsidRPr="00E84548">
        <w:t xml:space="preserve"> outcome in the </w:t>
      </w:r>
      <w:r w:rsidR="00021565" w:rsidRPr="00E84548">
        <w:t>workplace</w:t>
      </w:r>
      <w:r w:rsidR="00AB79BE" w:rsidRPr="00E84548">
        <w:t>.</w:t>
      </w:r>
      <w:r w:rsidR="00021565" w:rsidRPr="00E84548">
        <w:t xml:space="preserve"> </w:t>
      </w:r>
      <w:r w:rsidR="00AB79BE" w:rsidRPr="00E84548">
        <w:t xml:space="preserve">Individual workers </w:t>
      </w:r>
      <w:r w:rsidRPr="00E84548">
        <w:t>are provided with what they need to access resources</w:t>
      </w:r>
      <w:r w:rsidR="00AB79BE" w:rsidRPr="00E84548">
        <w:t xml:space="preserve"> </w:t>
      </w:r>
      <w:r w:rsidRPr="00E84548">
        <w:t>and workplace opportunities.</w:t>
      </w:r>
    </w:p>
    <w:p w14:paraId="305BDA62" w14:textId="77777777" w:rsidR="004E7A93" w:rsidRPr="00E84548" w:rsidRDefault="004E7A93" w:rsidP="004E7A93">
      <w:r w:rsidRPr="00E84548">
        <w:rPr>
          <w:rStyle w:val="EmphasisUseSparingly"/>
        </w:rPr>
        <w:lastRenderedPageBreak/>
        <w:t>External Experts –</w:t>
      </w:r>
      <w:r w:rsidRPr="00E84548">
        <w:t xml:space="preserve"> individuals outside the organization who can be consulted or contracted at any stage of the employment life cycle to address third–party (or insurance) provisions, medical, accommodation, accessibility, or any other employment-related needs.</w:t>
      </w:r>
    </w:p>
    <w:p w14:paraId="79004A29" w14:textId="66ADD14C" w:rsidR="004E7A93" w:rsidRPr="00E84548" w:rsidRDefault="004E7A93" w:rsidP="004E7A93">
      <w:r w:rsidRPr="00E84548">
        <w:rPr>
          <w:rStyle w:val="EmphasisUseSparingly"/>
        </w:rPr>
        <w:t>Gig work –</w:t>
      </w:r>
      <w:r w:rsidR="00613857" w:rsidRPr="00E84548">
        <w:rPr>
          <w:rStyle w:val="EmphasisUseSparingly"/>
        </w:rPr>
        <w:t xml:space="preserve"> </w:t>
      </w:r>
      <w:r w:rsidRPr="00E84548">
        <w:t>employment that includes non-standard work arrangements, which are often temporary and involve a pay-per-service relationship that is often mediated through a digital platform.</w:t>
      </w:r>
    </w:p>
    <w:p w14:paraId="32BEA587" w14:textId="77777777" w:rsidR="004E7A93" w:rsidRPr="00E84548" w:rsidRDefault="004E7A93" w:rsidP="004E7A93">
      <w:r w:rsidRPr="00E84548">
        <w:rPr>
          <w:rStyle w:val="EmphasisUseSparingly"/>
        </w:rPr>
        <w:t>Interested party –</w:t>
      </w:r>
      <w:r w:rsidRPr="00E84548">
        <w:t xml:space="preserve"> a person or organization that can affect, be affected by, or perceive itself to be affected by a decision or activity.</w:t>
      </w:r>
    </w:p>
    <w:p w14:paraId="0FDCB599" w14:textId="163DDEFF" w:rsidR="004E7A93" w:rsidRPr="00E84548" w:rsidRDefault="004E7A93" w:rsidP="004E7A93">
      <w:r w:rsidRPr="00E84548">
        <w:rPr>
          <w:b/>
          <w:bCs/>
        </w:rPr>
        <w:t>Internal experts</w:t>
      </w:r>
      <w:r w:rsidR="000A5E1E" w:rsidRPr="00E84548">
        <w:t xml:space="preserve"> </w:t>
      </w:r>
      <w:r w:rsidR="000A5E1E" w:rsidRPr="00E84548">
        <w:rPr>
          <w:rStyle w:val="EmphasisUseSparingly"/>
        </w:rPr>
        <w:t>–</w:t>
      </w:r>
      <w:r w:rsidRPr="00E84548">
        <w:t xml:space="preserve"> individuals inside the organization who are involved in informing or managing components of the inclusive and accessible employment system within the employment life cycle.</w:t>
      </w:r>
    </w:p>
    <w:p w14:paraId="3372785F" w14:textId="64119C59" w:rsidR="004E7A93" w:rsidRPr="00E84548" w:rsidRDefault="004E7A93" w:rsidP="004E7A93">
      <w:r w:rsidRPr="00E84548">
        <w:rPr>
          <w:rStyle w:val="EmphasisUseSparingly"/>
        </w:rPr>
        <w:t>Intersectional Accessibility Lens –</w:t>
      </w:r>
      <w:r w:rsidRPr="00E84548">
        <w:t xml:space="preserve"> the analytical framework that starts with/centres </w:t>
      </w:r>
      <w:r w:rsidR="00613857" w:rsidRPr="00E84548">
        <w:t xml:space="preserve">on </w:t>
      </w:r>
      <w:r w:rsidRPr="00E84548">
        <w:t>experiences of persons with (a) disability(ies) and that examines the complex, cumulative ways multiple forms of discrimination and oppression overlap, interact, or intersect with persons with (single or multiple) disabilities’ experiences of ableism at the same time.</w:t>
      </w:r>
    </w:p>
    <w:p w14:paraId="654C4B4B" w14:textId="77777777" w:rsidR="004E7A93" w:rsidRPr="00E84548" w:rsidRDefault="004E7A93" w:rsidP="004E7A93">
      <w:r w:rsidRPr="00E84548">
        <w:rPr>
          <w:rStyle w:val="EmphasisUseSparingly"/>
        </w:rPr>
        <w:t>Intersectionality –</w:t>
      </w:r>
      <w:r w:rsidRPr="00E84548">
        <w:t xml:space="preserve"> a framework that explains the cumulative way in which a person or group of people are affected by multiple forms of discrimination and disadvantages.</w:t>
      </w:r>
    </w:p>
    <w:p w14:paraId="286945F8" w14:textId="7AA94CC3" w:rsidR="00FE771B" w:rsidRPr="00E84548" w:rsidRDefault="00FE771B" w:rsidP="004E7A93">
      <w:r w:rsidRPr="00E84548">
        <w:t>Source: Adapted from Crenshaw, Kimberlé Williams. 1994. “Mapping the Margins”. In The Public Nature of Private Violence, ed. Fineman, M. and Mykitiuk, R. New York: Routledge. Google Scholar.</w:t>
      </w:r>
    </w:p>
    <w:p w14:paraId="7246F156" w14:textId="77777777" w:rsidR="004E7A93" w:rsidRPr="00E84548" w:rsidRDefault="004E7A93" w:rsidP="004E7A93">
      <w:r w:rsidRPr="00E84548">
        <w:rPr>
          <w:rStyle w:val="EmphasisUseSparingly"/>
          <w:b w:val="0"/>
          <w:bCs/>
        </w:rPr>
        <w:t>Note 1:</w:t>
      </w:r>
      <w:r w:rsidRPr="00E84548">
        <w:t xml:space="preserve"> The effect of multiple characteristics of diverse groups can exist within a single person.</w:t>
      </w:r>
    </w:p>
    <w:p w14:paraId="2476CB7D" w14:textId="6ABD12E8" w:rsidR="004E7A93" w:rsidRPr="00E84548" w:rsidRDefault="004E7A93" w:rsidP="004E7A93">
      <w:r w:rsidRPr="00E84548">
        <w:rPr>
          <w:rStyle w:val="EmphasisUseSparingly"/>
          <w:b w:val="0"/>
          <w:bCs/>
        </w:rPr>
        <w:t>Note 2:</w:t>
      </w:r>
      <w:r w:rsidRPr="00E84548">
        <w:t xml:space="preserve"> Systems of oppression such as ableism, racism, sexism, ageism, homophobia, and transphobia combine, overlap, or intersect, especially in the experiences of marginalized individuals or groups.</w:t>
      </w:r>
    </w:p>
    <w:p w14:paraId="6CDDEEEF" w14:textId="3D13666B" w:rsidR="004E7A93" w:rsidRPr="00E84548" w:rsidRDefault="004E7A93" w:rsidP="004E7A93"/>
    <w:p w14:paraId="1B6A5B79" w14:textId="0EED400D" w:rsidR="004E7A93" w:rsidRPr="00E84548" w:rsidRDefault="004E7A93" w:rsidP="004E7A93">
      <w:r w:rsidRPr="00E84548">
        <w:rPr>
          <w:rStyle w:val="EmphasisUseSparingly"/>
        </w:rPr>
        <w:lastRenderedPageBreak/>
        <w:t>Lived experience –</w:t>
      </w:r>
      <w:r w:rsidRPr="00E84548">
        <w:t xml:space="preserve"> </w:t>
      </w:r>
      <w:r w:rsidR="00264655" w:rsidRPr="00E84548">
        <w:rPr>
          <w:rFonts w:cs="Arial"/>
        </w:rPr>
        <w:t>personal knowledge gained by persons with disabilities</w:t>
      </w:r>
      <w:r w:rsidR="00601192" w:rsidRPr="00E84548">
        <w:t>.</w:t>
      </w:r>
    </w:p>
    <w:p w14:paraId="21804A28" w14:textId="77777777" w:rsidR="004E7A93" w:rsidRPr="00E84548" w:rsidRDefault="004E7A93" w:rsidP="004E7A93">
      <w:r w:rsidRPr="00E84548">
        <w:rPr>
          <w:rStyle w:val="EmphasisUseSparingly"/>
        </w:rPr>
        <w:t>Performance management –</w:t>
      </w:r>
      <w:r w:rsidRPr="00E84548">
        <w:t xml:space="preserve"> encompasses all activities related to assessing and improving worker performance, productivity, and effectiveness with the goal of facilitating worker success.</w:t>
      </w:r>
    </w:p>
    <w:p w14:paraId="75A7D3F8" w14:textId="77777777" w:rsidR="004E7A93" w:rsidRPr="00E84548" w:rsidRDefault="004E7A93" w:rsidP="004E7A93">
      <w:r w:rsidRPr="00E84548">
        <w:rPr>
          <w:rStyle w:val="EmphasisUseSparingly"/>
        </w:rPr>
        <w:t>Person-first language –</w:t>
      </w:r>
      <w:r w:rsidRPr="00E84548">
        <w:t xml:space="preserve"> language and expressions that emphasize the individual first, rather than the disability.</w:t>
      </w:r>
    </w:p>
    <w:p w14:paraId="427BBB31" w14:textId="77777777" w:rsidR="004E7A93" w:rsidRPr="00E84548" w:rsidRDefault="004E7A93" w:rsidP="004E7A93">
      <w:r w:rsidRPr="00E84548">
        <w:rPr>
          <w:rStyle w:val="EmphasisUseSparingly"/>
          <w:b w:val="0"/>
          <w:bCs/>
        </w:rPr>
        <w:t>Note:</w:t>
      </w:r>
      <w:r w:rsidRPr="00E84548">
        <w:t xml:space="preserve"> Not every disability group uses person-first language.</w:t>
      </w:r>
    </w:p>
    <w:p w14:paraId="0320F7CE" w14:textId="77777777" w:rsidR="004E7A93" w:rsidRPr="00E84548" w:rsidRDefault="004E7A93" w:rsidP="004E7A93">
      <w:r w:rsidRPr="00E84548">
        <w:rPr>
          <w:rStyle w:val="EmphasisUseSparingly"/>
        </w:rPr>
        <w:t>Plain Language –</w:t>
      </w:r>
      <w:r w:rsidRPr="00E84548">
        <w:t xml:space="preserve"> wording, structure, and design that are so clear that the intended audience can easily find what they need, understand what they find, and use that information.</w:t>
      </w:r>
    </w:p>
    <w:p w14:paraId="04C793E6" w14:textId="1EC9A725" w:rsidR="004E7A93" w:rsidRPr="00E84548" w:rsidRDefault="004E7A93" w:rsidP="004E7A93">
      <w:r w:rsidRPr="00E84548">
        <w:t>Source: Plain Language Association International</w:t>
      </w:r>
    </w:p>
    <w:p w14:paraId="3EFD4366" w14:textId="77777777" w:rsidR="004E7A93" w:rsidRPr="00E84548" w:rsidRDefault="004E7A93" w:rsidP="004E7A93">
      <w:r w:rsidRPr="00E84548">
        <w:rPr>
          <w:rStyle w:val="EmphasisUseSparingly"/>
        </w:rPr>
        <w:t>Practice –</w:t>
      </w:r>
      <w:r w:rsidRPr="00E84548">
        <w:t xml:space="preserve"> a commonly accepted method, formal or informal, of completing a procedure or an action within a work environment.</w:t>
      </w:r>
    </w:p>
    <w:p w14:paraId="0F67C4FC" w14:textId="7CFA43A4" w:rsidR="004E7A93" w:rsidRPr="00E84548" w:rsidRDefault="004E7A93" w:rsidP="004E7A93">
      <w:r w:rsidRPr="00E84548">
        <w:rPr>
          <w:rStyle w:val="EmphasisUseSparingly"/>
        </w:rPr>
        <w:t>Procedure –</w:t>
      </w:r>
      <w:r w:rsidRPr="00E84548">
        <w:t xml:space="preserve"> a </w:t>
      </w:r>
      <w:r w:rsidR="00CA48F9" w:rsidRPr="00E84548">
        <w:t xml:space="preserve">documented </w:t>
      </w:r>
      <w:r w:rsidRPr="00E84548">
        <w:t>way to carry out an activity.</w:t>
      </w:r>
    </w:p>
    <w:p w14:paraId="6BFA42AD" w14:textId="77777777" w:rsidR="004E7A93" w:rsidRPr="00E84548" w:rsidRDefault="004E7A93" w:rsidP="004E7A93">
      <w:r w:rsidRPr="00E84548">
        <w:rPr>
          <w:rStyle w:val="EmphasisUseSparingly"/>
        </w:rPr>
        <w:t>Retention –</w:t>
      </w:r>
      <w:r w:rsidRPr="00E84548">
        <w:t xml:space="preserve"> an organization’s ability to keep its workers through policies and practices that meet diverse worker needs and create an environment that incentivizes workers to remain with the organization.</w:t>
      </w:r>
    </w:p>
    <w:p w14:paraId="032C226E" w14:textId="77777777" w:rsidR="004E7A93" w:rsidRPr="00E84548" w:rsidRDefault="004E7A93" w:rsidP="004E7A93">
      <w:r w:rsidRPr="00E84548">
        <w:rPr>
          <w:rStyle w:val="EmphasisUseSparingly"/>
        </w:rPr>
        <w:t>Worker –</w:t>
      </w:r>
      <w:r w:rsidRPr="00E84548">
        <w:t xml:space="preserve"> a person who performs work or work-related activities that are under the control of the organization.</w:t>
      </w:r>
    </w:p>
    <w:p w14:paraId="378CC0BB" w14:textId="77777777" w:rsidR="004E7A93" w:rsidRPr="00E84548" w:rsidRDefault="004E7A93" w:rsidP="004E7A93">
      <w:r w:rsidRPr="00E84548">
        <w:rPr>
          <w:rStyle w:val="EmphasisUseSparingly"/>
          <w:b w:val="0"/>
          <w:bCs/>
        </w:rPr>
        <w:t>Note:</w:t>
      </w:r>
      <w:r w:rsidRPr="00E84548">
        <w:t xml:space="preserve"> Includes paid or unpaid workers, supervisors, managers, leaders, contractors, service providers, volunteers, students, and others engaged in performing activities for the benefit of the organization.</w:t>
      </w:r>
    </w:p>
    <w:p w14:paraId="4D5E0EC5" w14:textId="77777777" w:rsidR="004E7A93" w:rsidRPr="00E84548" w:rsidRDefault="004E7A93" w:rsidP="004E7A93">
      <w:r w:rsidRPr="00E84548">
        <w:rPr>
          <w:rStyle w:val="EmphasisUseSparingly"/>
        </w:rPr>
        <w:t>Worker representative –</w:t>
      </w:r>
      <w:r w:rsidRPr="00E84548">
        <w:t xml:space="preserve"> a person who is authorized by the worker to represent the worker.</w:t>
      </w:r>
    </w:p>
    <w:p w14:paraId="66BB3214" w14:textId="77777777" w:rsidR="004E7A93" w:rsidRPr="00E84548" w:rsidRDefault="004E7A93" w:rsidP="004E7A93">
      <w:r w:rsidRPr="00E84548">
        <w:rPr>
          <w:rStyle w:val="EmphasisUseSparingly"/>
          <w:b w:val="0"/>
          <w:bCs/>
        </w:rPr>
        <w:lastRenderedPageBreak/>
        <w:t>Note:</w:t>
      </w:r>
      <w:r w:rsidRPr="00E84548">
        <w:t xml:space="preserve"> a person who is authorized by the worker to advocate on their behalf may include a labour representative, a legal representative, disability service provider, or other representative as relevant.</w:t>
      </w:r>
    </w:p>
    <w:p w14:paraId="773FF9B5" w14:textId="77777777" w:rsidR="004E7A93" w:rsidRPr="00E84548" w:rsidRDefault="004E7A93" w:rsidP="004E7A93">
      <w:r w:rsidRPr="00E84548">
        <w:rPr>
          <w:rStyle w:val="EmphasisUseSparingly"/>
        </w:rPr>
        <w:t>Work-integrated learning –</w:t>
      </w:r>
      <w:r w:rsidRPr="00E84548">
        <w:t xml:space="preserve"> practical learning opportunities in a work environment which may be part of formal or informal education.</w:t>
      </w:r>
    </w:p>
    <w:p w14:paraId="1B5303D4" w14:textId="700240D6" w:rsidR="00C77628" w:rsidRPr="00C77628" w:rsidRDefault="004E7A93" w:rsidP="004E7A93">
      <w:pPr>
        <w:rPr>
          <w:shd w:val="clear" w:color="auto" w:fill="FFFF00"/>
        </w:rPr>
      </w:pPr>
      <w:r w:rsidRPr="00E84548">
        <w:rPr>
          <w:rStyle w:val="EmphasisUseSparingly"/>
        </w:rPr>
        <w:t>Workplace party –</w:t>
      </w:r>
      <w:r w:rsidRPr="00E84548">
        <w:t xml:space="preserve"> an interested person who has a role in identifying, removing, or preventing barriers within the workplace and may include human resources staff, workers, managers, clients, worker representatives, student interns with disabilities, etc.</w:t>
      </w:r>
      <w:r w:rsidR="00C77628">
        <w:rPr>
          <w:rStyle w:val="PlaceholderText"/>
        </w:rPr>
        <w:t xml:space="preserve"> </w:t>
      </w:r>
    </w:p>
    <w:p w14:paraId="166B4444" w14:textId="6020496D" w:rsidR="00A63B34" w:rsidRDefault="00A63B34" w:rsidP="00A63B34">
      <w:r>
        <w:br w:type="page"/>
      </w:r>
    </w:p>
    <w:p w14:paraId="108CB079" w14:textId="298E9BF9" w:rsidR="002D7E17" w:rsidRDefault="002D7E17" w:rsidP="002D7E17">
      <w:pPr>
        <w:pStyle w:val="Heading1"/>
      </w:pPr>
      <w:bookmarkStart w:id="89" w:name="_Toc183683663"/>
      <w:r>
        <w:lastRenderedPageBreak/>
        <w:t>Reference Document</w:t>
      </w:r>
      <w:bookmarkEnd w:id="89"/>
    </w:p>
    <w:p w14:paraId="6F63F5E6" w14:textId="67DAE144" w:rsidR="00FF51E7" w:rsidRDefault="00FF51E7" w:rsidP="00A63B34">
      <w:r w:rsidRPr="00FF51E7">
        <w:t>This Standard refers to the following publication, and where such reference is made, it shall be to the edition listed below.</w:t>
      </w:r>
    </w:p>
    <w:p w14:paraId="5F05EE71" w14:textId="13639BFD" w:rsidR="00A63B34" w:rsidRDefault="00000000" w:rsidP="00A63B34">
      <w:hyperlink r:id="rId19" w:history="1">
        <w:r w:rsidR="003A3A0B" w:rsidRPr="00C574B2">
          <w:rPr>
            <w:rStyle w:val="Hyperlink"/>
          </w:rPr>
          <w:t>CAN/ASC - EN 301 549:2024</w:t>
        </w:r>
      </w:hyperlink>
      <w:r w:rsidR="003A3A0B" w:rsidRPr="003A3A0B">
        <w:t xml:space="preserve"> Accessibility requirements for information and communications technology (ICT) products and services</w:t>
      </w:r>
      <w:r w:rsidR="00A63B34">
        <w:br w:type="page"/>
      </w:r>
    </w:p>
    <w:p w14:paraId="066C56ED" w14:textId="77777777" w:rsidR="007F57D6" w:rsidRDefault="007F57D6" w:rsidP="007F57D6">
      <w:pPr>
        <w:pStyle w:val="Heading1"/>
      </w:pPr>
      <w:bookmarkStart w:id="90" w:name="_Structural_support,_policy,"/>
      <w:bookmarkStart w:id="91" w:name="_Toc183683664"/>
      <w:bookmarkStart w:id="92" w:name="_Toc154490818"/>
      <w:bookmarkEnd w:id="90"/>
      <w:r w:rsidRPr="007F57D6">
        <w:lastRenderedPageBreak/>
        <w:t>Structural support, policy, and leadership (systems, policies, and practices)</w:t>
      </w:r>
      <w:bookmarkEnd w:id="91"/>
    </w:p>
    <w:p w14:paraId="09CC4B6C" w14:textId="77777777" w:rsidR="007F57D6" w:rsidRPr="007F57D6" w:rsidRDefault="007F57D6" w:rsidP="007F57D6">
      <w:pPr>
        <w:pStyle w:val="Heading2"/>
      </w:pPr>
      <w:bookmarkStart w:id="93" w:name="_Toc107986303"/>
      <w:bookmarkStart w:id="94" w:name="_Toc121406245"/>
      <w:bookmarkStart w:id="95" w:name="_Toc127519307"/>
      <w:bookmarkStart w:id="96" w:name="_Toc163469254"/>
      <w:bookmarkStart w:id="97" w:name="_Toc183683665"/>
      <w:r>
        <w:t>Overview</w:t>
      </w:r>
      <w:bookmarkEnd w:id="93"/>
      <w:bookmarkEnd w:id="94"/>
      <w:bookmarkEnd w:id="95"/>
      <w:bookmarkEnd w:id="96"/>
      <w:bookmarkEnd w:id="97"/>
    </w:p>
    <w:p w14:paraId="7D76248E" w14:textId="77777777" w:rsidR="007F57D6" w:rsidRPr="007F57D6" w:rsidRDefault="007F57D6" w:rsidP="007F57D6">
      <w:r>
        <w:t>This clause</w:t>
      </w:r>
      <w:r w:rsidRPr="007F57D6">
        <w:t xml:space="preserve"> establishes the requirement for an employment accessibility strategy with:</w:t>
      </w:r>
    </w:p>
    <w:p w14:paraId="38654FE0" w14:textId="77777777" w:rsidR="007F57D6" w:rsidRPr="007F57D6" w:rsidRDefault="007F57D6" w:rsidP="00396C1B">
      <w:pPr>
        <w:pStyle w:val="ListParagraph"/>
        <w:numPr>
          <w:ilvl w:val="0"/>
          <w:numId w:val="23"/>
        </w:numPr>
      </w:pPr>
      <w:r>
        <w:t>measurable objectives;</w:t>
      </w:r>
    </w:p>
    <w:p w14:paraId="21B61A9F" w14:textId="77777777" w:rsidR="007F57D6" w:rsidRPr="007F57D6" w:rsidRDefault="007F57D6" w:rsidP="00396C1B">
      <w:pPr>
        <w:pStyle w:val="ListParagraph"/>
        <w:numPr>
          <w:ilvl w:val="0"/>
          <w:numId w:val="23"/>
        </w:numPr>
      </w:pPr>
      <w:r>
        <w:t xml:space="preserve">supporting policies; </w:t>
      </w:r>
    </w:p>
    <w:p w14:paraId="6227FBDC" w14:textId="77777777" w:rsidR="007F57D6" w:rsidRPr="007F57D6" w:rsidRDefault="007F57D6" w:rsidP="00396C1B">
      <w:pPr>
        <w:pStyle w:val="ListParagraph"/>
        <w:numPr>
          <w:ilvl w:val="0"/>
          <w:numId w:val="23"/>
        </w:numPr>
      </w:pPr>
      <w:r>
        <w:t xml:space="preserve">clear roles and responsibilities of the key workplace </w:t>
      </w:r>
      <w:r w:rsidRPr="007F57D6">
        <w:t>parties whose support is necessary for an inclusive and accessible employment system; and,</w:t>
      </w:r>
    </w:p>
    <w:p w14:paraId="32F6064F" w14:textId="77777777" w:rsidR="007F57D6" w:rsidRPr="007F57D6" w:rsidRDefault="007F57D6" w:rsidP="00396C1B">
      <w:pPr>
        <w:pStyle w:val="ListParagraph"/>
        <w:numPr>
          <w:ilvl w:val="0"/>
          <w:numId w:val="23"/>
        </w:numPr>
      </w:pPr>
      <w:r>
        <w:t>evaluation plans.</w:t>
      </w:r>
    </w:p>
    <w:p w14:paraId="3862B8E4" w14:textId="03EF7E09" w:rsidR="007F57D6" w:rsidRPr="007F57D6" w:rsidRDefault="007F57D6" w:rsidP="007F57D6">
      <w:r>
        <w:t>This clause</w:t>
      </w:r>
      <w:r w:rsidRPr="007F57D6">
        <w:t xml:space="preserve"> emphasizes the importance of ensuring that the organization’s policies support accessibility and the inclusion of workers with disabilities. It provides direction for the development and review of organizational policies and identifies policy domains that are essential components of the organization’s policy structure to promote an accessible and inclusive workplace. See Clause </w:t>
      </w:r>
      <w:hyperlink w:anchor="_Policy_domains" w:history="1">
        <w:r w:rsidR="00550B6E" w:rsidRPr="00C574B2">
          <w:rPr>
            <w:rStyle w:val="Hyperlink"/>
          </w:rPr>
          <w:t>10</w:t>
        </w:r>
        <w:r w:rsidRPr="00C574B2">
          <w:rPr>
            <w:rStyle w:val="Hyperlink"/>
          </w:rPr>
          <w:t>.5.2</w:t>
        </w:r>
      </w:hyperlink>
      <w:r w:rsidRPr="007F57D6">
        <w:t xml:space="preserve"> for more details and requirements regarding policy domains.</w:t>
      </w:r>
    </w:p>
    <w:p w14:paraId="61D7A433" w14:textId="56255B21" w:rsidR="007F57D6" w:rsidRPr="007F57D6" w:rsidRDefault="007F57D6" w:rsidP="007F57D6">
      <w:r>
        <w:t>This clause</w:t>
      </w:r>
      <w:r w:rsidRPr="007F57D6">
        <w:t xml:space="preserve"> also requires the organization to identify, remove, and prevent barriers to accessing information and to allocate resources to provide information in accessible formats. This includes the identification, removal, and prevention of barriers to accessibility in existing information technology tools, solutions, and equipment, as well as in those that are newly acquired or deployed. Where a Human Resources Information System or an Applicant Tracking System is used, the organization must identify and establish accessibility criteria to ensure that these systems support the organization’s accessibility objectives.</w:t>
      </w:r>
    </w:p>
    <w:p w14:paraId="63C616B7" w14:textId="77777777" w:rsidR="007F57D6" w:rsidRPr="007F57D6" w:rsidRDefault="007F57D6" w:rsidP="007F57D6">
      <w:r>
        <w:lastRenderedPageBreak/>
        <w:t xml:space="preserve">Finally, </w:t>
      </w:r>
      <w:r w:rsidRPr="007F57D6">
        <w:t xml:space="preserve">this clause identifies the need for emergency preparedness in the workplace by planning, preparing for, and responding to potential emergency situations. It requires the involvement of persons with disabilities in the development of the planned response to a specific </w:t>
      </w:r>
      <w:bookmarkStart w:id="98" w:name="_Int_cHjKhGAA"/>
      <w:r w:rsidRPr="007F57D6">
        <w:t>emergency situation</w:t>
      </w:r>
      <w:bookmarkEnd w:id="98"/>
      <w:r w:rsidRPr="007F57D6">
        <w:t xml:space="preserve"> to ensure that emergency responses meet the needs of all workers, including workers with disabilities.</w:t>
      </w:r>
    </w:p>
    <w:p w14:paraId="416266B6" w14:textId="77777777" w:rsidR="007F57D6" w:rsidRPr="007F57D6" w:rsidRDefault="007F57D6" w:rsidP="00FF51E7">
      <w:pPr>
        <w:pStyle w:val="Heading2"/>
        <w:ind w:left="1134" w:hanging="1134"/>
      </w:pPr>
      <w:bookmarkStart w:id="99" w:name="_Toc121406246"/>
      <w:bookmarkStart w:id="100" w:name="_Toc127519308"/>
      <w:bookmarkStart w:id="101" w:name="_Toc163469255"/>
      <w:bookmarkStart w:id="102" w:name="_Toc183683666"/>
      <w:r>
        <w:t>Develop</w:t>
      </w:r>
      <w:r w:rsidRPr="007F57D6">
        <w:t>ment, implementation, and monitoring of an employment accessibility strategy</w:t>
      </w:r>
      <w:bookmarkEnd w:id="99"/>
      <w:bookmarkEnd w:id="100"/>
      <w:bookmarkEnd w:id="101"/>
      <w:bookmarkEnd w:id="102"/>
    </w:p>
    <w:p w14:paraId="770B3419" w14:textId="77777777" w:rsidR="007F57D6" w:rsidRPr="007F57D6" w:rsidRDefault="007F57D6" w:rsidP="007F57D6">
      <w:r w:rsidRPr="007F57D6">
        <w:t>In the development, implementation, and monitoring of an organizational employment accessibility strategy, the organization shall:</w:t>
      </w:r>
    </w:p>
    <w:p w14:paraId="03DA9713" w14:textId="77777777" w:rsidR="007F57D6" w:rsidRPr="007F57D6" w:rsidRDefault="007F57D6" w:rsidP="00396C1B">
      <w:pPr>
        <w:pStyle w:val="ListParagraph"/>
        <w:numPr>
          <w:ilvl w:val="0"/>
          <w:numId w:val="24"/>
        </w:numPr>
      </w:pPr>
      <w:r w:rsidRPr="007F57D6">
        <w:t>develop an employment accessibility strategy with measurable objectives and supporting policies;</w:t>
      </w:r>
    </w:p>
    <w:p w14:paraId="73E26E45" w14:textId="77777777" w:rsidR="007F57D6" w:rsidRPr="007F57D6" w:rsidRDefault="007F57D6" w:rsidP="00396C1B">
      <w:pPr>
        <w:pStyle w:val="ListParagraph"/>
        <w:numPr>
          <w:ilvl w:val="0"/>
          <w:numId w:val="24"/>
        </w:numPr>
      </w:pPr>
      <w:r w:rsidRPr="007F57D6">
        <w:t>demonstrate accountability for implementing the employment accessibility strategy and honouring its commitments, including the health and safety of all workers;</w:t>
      </w:r>
    </w:p>
    <w:p w14:paraId="50AD3A03" w14:textId="77777777" w:rsidR="007F57D6" w:rsidRPr="007F57D6" w:rsidRDefault="007F57D6" w:rsidP="00396C1B">
      <w:pPr>
        <w:pStyle w:val="ListParagraph"/>
        <w:numPr>
          <w:ilvl w:val="0"/>
          <w:numId w:val="24"/>
        </w:numPr>
      </w:pPr>
      <w:r w:rsidRPr="007F57D6">
        <w:t>publish the strategy;</w:t>
      </w:r>
    </w:p>
    <w:p w14:paraId="20976321" w14:textId="6B401FEF" w:rsidR="007F57D6" w:rsidRPr="007F57D6" w:rsidRDefault="007F57D6" w:rsidP="00396C1B">
      <w:pPr>
        <w:pStyle w:val="ListParagraph"/>
        <w:numPr>
          <w:ilvl w:val="0"/>
          <w:numId w:val="24"/>
        </w:numPr>
      </w:pPr>
      <w:r w:rsidRPr="007F57D6">
        <w:t xml:space="preserve">monitor progress </w:t>
      </w:r>
      <w:r w:rsidR="00B2629D">
        <w:t>of</w:t>
      </w:r>
      <w:r w:rsidRPr="007F57D6">
        <w:t xml:space="preserve"> this strategy</w:t>
      </w:r>
      <w:r w:rsidR="00B2629D">
        <w:t>;</w:t>
      </w:r>
    </w:p>
    <w:p w14:paraId="6AC29AE3" w14:textId="77777777" w:rsidR="007F57D6" w:rsidRPr="007F57D6" w:rsidRDefault="007F57D6" w:rsidP="00396C1B">
      <w:pPr>
        <w:pStyle w:val="ListParagraph"/>
        <w:numPr>
          <w:ilvl w:val="0"/>
          <w:numId w:val="24"/>
        </w:numPr>
      </w:pPr>
      <w:r w:rsidRPr="007F57D6">
        <w:t>review and update the strategy based on feedback and suggestions for improvement to accessibility in the workplace every three years; and</w:t>
      </w:r>
    </w:p>
    <w:p w14:paraId="46BCF59E" w14:textId="4CBEDE67" w:rsidR="00C17BB7" w:rsidRDefault="007F57D6" w:rsidP="00396C1B">
      <w:pPr>
        <w:pStyle w:val="ListParagraph"/>
        <w:numPr>
          <w:ilvl w:val="0"/>
          <w:numId w:val="24"/>
        </w:numPr>
      </w:pPr>
      <w:r w:rsidRPr="007F57D6">
        <w:t>communicate any updates to the employment accessibility strategy to workers and interested parties annually.</w:t>
      </w:r>
    </w:p>
    <w:p w14:paraId="2AB71574" w14:textId="0A44B32D" w:rsidR="007F57D6" w:rsidRPr="007F57D6" w:rsidRDefault="00C17BB7" w:rsidP="00C17BB7">
      <w:pPr>
        <w:spacing w:after="160" w:line="259" w:lineRule="auto"/>
      </w:pPr>
      <w:r>
        <w:br w:type="page"/>
      </w:r>
    </w:p>
    <w:p w14:paraId="5A27919A" w14:textId="77777777" w:rsidR="007F57D6" w:rsidRPr="007F57D6" w:rsidRDefault="007F57D6" w:rsidP="00FF51E7">
      <w:pPr>
        <w:pStyle w:val="Heading2"/>
        <w:ind w:left="1134" w:hanging="1134"/>
      </w:pPr>
      <w:bookmarkStart w:id="103" w:name="_Toc127519309"/>
      <w:bookmarkStart w:id="104" w:name="_Toc163469256"/>
      <w:bookmarkStart w:id="105" w:name="_Toc183683667"/>
      <w:bookmarkStart w:id="106" w:name="_Hlk127530093"/>
      <w:r>
        <w:lastRenderedPageBreak/>
        <w:t xml:space="preserve">Key </w:t>
      </w:r>
      <w:r w:rsidRPr="007F57D6">
        <w:t>components for a successful employment accessibility strategy</w:t>
      </w:r>
      <w:bookmarkEnd w:id="103"/>
      <w:bookmarkEnd w:id="104"/>
      <w:bookmarkEnd w:id="105"/>
    </w:p>
    <w:bookmarkEnd w:id="106"/>
    <w:p w14:paraId="3B09ADAB" w14:textId="77777777" w:rsidR="007F57D6" w:rsidRPr="007F57D6" w:rsidRDefault="007F57D6" w:rsidP="007F57D6">
      <w:r w:rsidRPr="007F57D6">
        <w:t>For the employment accessibility strategy to be successful, the organization shall:</w:t>
      </w:r>
    </w:p>
    <w:p w14:paraId="7D584219" w14:textId="0A3E22DA" w:rsidR="007F57D6" w:rsidRPr="007F57D6" w:rsidRDefault="007F57D6" w:rsidP="00396C1B">
      <w:pPr>
        <w:pStyle w:val="ListParagraph"/>
        <w:numPr>
          <w:ilvl w:val="0"/>
          <w:numId w:val="25"/>
        </w:numPr>
      </w:pPr>
      <w:r w:rsidRPr="007F57D6">
        <w:t xml:space="preserve">define and communicate the roles and responsibilities of all internal workplace parties required to support the inclusive and accessible employment system consistent with this Standard (refer to Clause </w:t>
      </w:r>
      <w:hyperlink w:anchor="_Roles_and_responsibilities" w:history="1">
        <w:r w:rsidR="00550B6E" w:rsidRPr="00C574B2">
          <w:rPr>
            <w:rStyle w:val="Hyperlink"/>
          </w:rPr>
          <w:t>10</w:t>
        </w:r>
        <w:r w:rsidRPr="00C574B2">
          <w:rPr>
            <w:rStyle w:val="Hyperlink"/>
          </w:rPr>
          <w:t>.4</w:t>
        </w:r>
      </w:hyperlink>
      <w:r w:rsidRPr="007F57D6">
        <w:t xml:space="preserve"> for further explanation of the inclusive and accessible employment system);</w:t>
      </w:r>
    </w:p>
    <w:p w14:paraId="3DECB623" w14:textId="77777777" w:rsidR="007F57D6" w:rsidRPr="007F57D6" w:rsidRDefault="007F57D6" w:rsidP="00396C1B">
      <w:pPr>
        <w:pStyle w:val="ListParagraph"/>
        <w:numPr>
          <w:ilvl w:val="0"/>
          <w:numId w:val="25"/>
        </w:numPr>
      </w:pPr>
      <w:r w:rsidRPr="007F57D6">
        <w:t>provide workplace parties with the necessary resources to effectively participate in establishing, implementing, maintaining, and continually improving the inclusive and accessible employment system. Such resources include, but are not limited to:</w:t>
      </w:r>
    </w:p>
    <w:p w14:paraId="3D143CB3" w14:textId="77777777" w:rsidR="007F57D6" w:rsidRPr="007F57D6" w:rsidRDefault="007F57D6" w:rsidP="00CE0F42">
      <w:pPr>
        <w:pStyle w:val="ListParagraph"/>
        <w:numPr>
          <w:ilvl w:val="1"/>
          <w:numId w:val="25"/>
        </w:numPr>
      </w:pPr>
      <w:r w:rsidRPr="007F57D6">
        <w:t>the premises;</w:t>
      </w:r>
    </w:p>
    <w:p w14:paraId="4C696CA7" w14:textId="77777777" w:rsidR="007F57D6" w:rsidRPr="007F57D6" w:rsidRDefault="007F57D6" w:rsidP="00CE0F42">
      <w:pPr>
        <w:pStyle w:val="ListParagraph"/>
        <w:numPr>
          <w:ilvl w:val="1"/>
          <w:numId w:val="25"/>
        </w:numPr>
      </w:pPr>
      <w:r w:rsidRPr="007F57D6">
        <w:t>equipment;</w:t>
      </w:r>
    </w:p>
    <w:p w14:paraId="037A2368" w14:textId="77777777" w:rsidR="007F57D6" w:rsidRPr="007F57D6" w:rsidRDefault="007F57D6" w:rsidP="00CE0F42">
      <w:pPr>
        <w:pStyle w:val="ListParagraph"/>
        <w:numPr>
          <w:ilvl w:val="1"/>
          <w:numId w:val="25"/>
        </w:numPr>
      </w:pPr>
      <w:r w:rsidRPr="007F57D6">
        <w:t>communication tools; and</w:t>
      </w:r>
    </w:p>
    <w:p w14:paraId="7FACECFF" w14:textId="77777777" w:rsidR="007F57D6" w:rsidRPr="007F57D6" w:rsidRDefault="007F57D6" w:rsidP="00CE0F42">
      <w:pPr>
        <w:pStyle w:val="ListParagraph"/>
        <w:numPr>
          <w:ilvl w:val="1"/>
          <w:numId w:val="25"/>
        </w:numPr>
      </w:pPr>
      <w:r w:rsidRPr="007F57D6">
        <w:t>work time; and</w:t>
      </w:r>
    </w:p>
    <w:p w14:paraId="280CF6E3" w14:textId="5AB5DEFA" w:rsidR="00E506AE" w:rsidRDefault="007F57D6" w:rsidP="00396C1B">
      <w:pPr>
        <w:pStyle w:val="ListParagraph"/>
        <w:numPr>
          <w:ilvl w:val="0"/>
          <w:numId w:val="25"/>
        </w:numPr>
      </w:pPr>
      <w:r w:rsidRPr="007F57D6">
        <w:t>promote dialogue about inclusive employment issues among workplace parties, including persons with disabilities and lived experience, external experts, service providers, and program administrators, while respecting the worker’s right to privacy.</w:t>
      </w:r>
    </w:p>
    <w:p w14:paraId="0E380E7D" w14:textId="77777777" w:rsidR="00E506AE" w:rsidRDefault="00E506AE">
      <w:pPr>
        <w:spacing w:after="160" w:line="259" w:lineRule="auto"/>
      </w:pPr>
      <w:r>
        <w:br w:type="page"/>
      </w:r>
    </w:p>
    <w:p w14:paraId="14682CDF" w14:textId="77777777" w:rsidR="007F57D6" w:rsidRPr="007F57D6" w:rsidRDefault="007F57D6" w:rsidP="00257067">
      <w:pPr>
        <w:pStyle w:val="Heading2"/>
      </w:pPr>
      <w:bookmarkStart w:id="107" w:name="_Roles_and_responsibilities"/>
      <w:bookmarkStart w:id="108" w:name="_Toc121406247"/>
      <w:bookmarkStart w:id="109" w:name="_Toc127519310"/>
      <w:bookmarkStart w:id="110" w:name="_Toc163469257"/>
      <w:bookmarkStart w:id="111" w:name="_Toc183683668"/>
      <w:bookmarkStart w:id="112" w:name="e"/>
      <w:bookmarkEnd w:id="107"/>
      <w:r>
        <w:lastRenderedPageBreak/>
        <w:t>Roles and responsibilities</w:t>
      </w:r>
      <w:bookmarkEnd w:id="108"/>
      <w:bookmarkEnd w:id="109"/>
      <w:bookmarkEnd w:id="110"/>
      <w:bookmarkEnd w:id="111"/>
    </w:p>
    <w:bookmarkEnd w:id="112"/>
    <w:p w14:paraId="7B8E28A5" w14:textId="77777777" w:rsidR="007F57D6" w:rsidRDefault="007F57D6" w:rsidP="007F57D6">
      <w:r>
        <w:t xml:space="preserve">This </w:t>
      </w:r>
      <w:r w:rsidRPr="007F57D6">
        <w:t>clause details the roles and responsibilities of key workplace parties in support of inclusive and accessible employment policies, processes, programs, procedures, and practices (herein termed “the inclusive and accessible employment system”). The successful implementation of this Standard requires commitment from all levels and functions of the organization and by workers at all levels. Senior management shall demonstrate this commitment by allocating, in a timely and efficient manner, the financial, human, and material resources required to achieve its employment accessibility strategy and objectives and improve inclusive and accessible employment practices.</w:t>
      </w:r>
    </w:p>
    <w:p w14:paraId="6034CF6D" w14:textId="77777777" w:rsidR="007F57D6" w:rsidRPr="007F57D6" w:rsidRDefault="007F57D6" w:rsidP="009E53A7">
      <w:pPr>
        <w:pStyle w:val="Heading3"/>
        <w:ind w:left="1247" w:hanging="1247"/>
      </w:pPr>
      <w:bookmarkStart w:id="113" w:name="_Toc121406248"/>
      <w:bookmarkStart w:id="114" w:name="_Toc127519311"/>
      <w:bookmarkStart w:id="115" w:name="_Toc163469258"/>
      <w:bookmarkStart w:id="116" w:name="_Toc183683669"/>
      <w:r w:rsidRPr="007F57D6">
        <w:t>Role and responsibilities of senior management</w:t>
      </w:r>
      <w:bookmarkEnd w:id="113"/>
      <w:bookmarkEnd w:id="114"/>
      <w:bookmarkEnd w:id="115"/>
      <w:bookmarkEnd w:id="116"/>
    </w:p>
    <w:p w14:paraId="65067E3C" w14:textId="77777777" w:rsidR="007F57D6" w:rsidRPr="007F57D6" w:rsidRDefault="007F57D6" w:rsidP="007F57D6">
      <w:r w:rsidRPr="007F57D6">
        <w:t>Senior management shall develop, lead, and promote a culture of accessibility and inclusion within the organization by:</w:t>
      </w:r>
    </w:p>
    <w:p w14:paraId="4525A461" w14:textId="77777777" w:rsidR="007F57D6" w:rsidRPr="007F57D6" w:rsidRDefault="007F57D6" w:rsidP="00396C1B">
      <w:pPr>
        <w:pStyle w:val="ListParagraph"/>
        <w:numPr>
          <w:ilvl w:val="0"/>
          <w:numId w:val="26"/>
        </w:numPr>
      </w:pPr>
      <w:r w:rsidRPr="007F57D6">
        <w:t>communicating to all workers on an ongoing basis:</w:t>
      </w:r>
    </w:p>
    <w:p w14:paraId="501FFC3F" w14:textId="77777777" w:rsidR="007F57D6" w:rsidRPr="007F57D6" w:rsidRDefault="007F57D6" w:rsidP="00396C1B">
      <w:pPr>
        <w:pStyle w:val="ListParagraph"/>
        <w:numPr>
          <w:ilvl w:val="1"/>
          <w:numId w:val="26"/>
        </w:numPr>
      </w:pPr>
      <w:r w:rsidRPr="007F57D6">
        <w:t>the value of working together to address and innovate accessibility in the workplace; and</w:t>
      </w:r>
    </w:p>
    <w:p w14:paraId="761CE303" w14:textId="71FDF538" w:rsidR="007F57D6" w:rsidRPr="007F57D6" w:rsidRDefault="007F57D6" w:rsidP="00396C1B">
      <w:pPr>
        <w:pStyle w:val="ListParagraph"/>
        <w:numPr>
          <w:ilvl w:val="1"/>
          <w:numId w:val="26"/>
        </w:numPr>
      </w:pPr>
      <w:r w:rsidRPr="007F57D6">
        <w:t>the value of ensuring equitable commitment to the Standard to benefit everyone</w:t>
      </w:r>
      <w:r w:rsidR="00C43836">
        <w:t>;</w:t>
      </w:r>
    </w:p>
    <w:p w14:paraId="4D3DDA08" w14:textId="77777777" w:rsidR="007F57D6" w:rsidRPr="007F57D6" w:rsidRDefault="007F57D6" w:rsidP="00396C1B">
      <w:pPr>
        <w:pStyle w:val="ListParagraph"/>
        <w:numPr>
          <w:ilvl w:val="0"/>
          <w:numId w:val="26"/>
        </w:numPr>
      </w:pPr>
      <w:r w:rsidRPr="007F57D6">
        <w:t>actively engaging workers (with and without disabilities) in dialogue on all aspects of accessible employment;</w:t>
      </w:r>
    </w:p>
    <w:p w14:paraId="58E24D21" w14:textId="77777777" w:rsidR="007F57D6" w:rsidRPr="007F57D6" w:rsidRDefault="007F57D6" w:rsidP="00396C1B">
      <w:pPr>
        <w:pStyle w:val="ListParagraph"/>
        <w:numPr>
          <w:ilvl w:val="0"/>
          <w:numId w:val="26"/>
        </w:numPr>
      </w:pPr>
      <w:r w:rsidRPr="007F57D6">
        <w:t>providing anti-ableism training to reduce the impact of attitudinal barriers;</w:t>
      </w:r>
    </w:p>
    <w:p w14:paraId="7CB5DE3A" w14:textId="77777777" w:rsidR="007F57D6" w:rsidRPr="007F57D6" w:rsidRDefault="007F57D6" w:rsidP="00396C1B">
      <w:pPr>
        <w:pStyle w:val="ListParagraph"/>
        <w:numPr>
          <w:ilvl w:val="0"/>
          <w:numId w:val="26"/>
        </w:numPr>
      </w:pPr>
      <w:r w:rsidRPr="007F57D6">
        <w:t>establishing or supporting committee(s) that promote accessibility, anti-ableism, and inclusion;</w:t>
      </w:r>
    </w:p>
    <w:p w14:paraId="681B3ED8" w14:textId="77777777" w:rsidR="007F57D6" w:rsidRPr="007F57D6" w:rsidRDefault="007F57D6" w:rsidP="00396C1B">
      <w:pPr>
        <w:pStyle w:val="ListParagraph"/>
        <w:numPr>
          <w:ilvl w:val="0"/>
          <w:numId w:val="26"/>
        </w:numPr>
      </w:pPr>
      <w:r w:rsidRPr="007F57D6">
        <w:t>establishing a confidential complaints process;</w:t>
      </w:r>
    </w:p>
    <w:p w14:paraId="7846D455" w14:textId="77777777" w:rsidR="007F57D6" w:rsidRPr="007F57D6" w:rsidRDefault="007F57D6" w:rsidP="00396C1B">
      <w:pPr>
        <w:pStyle w:val="ListParagraph"/>
        <w:numPr>
          <w:ilvl w:val="0"/>
          <w:numId w:val="26"/>
        </w:numPr>
      </w:pPr>
      <w:r w:rsidRPr="007F57D6">
        <w:t>designating one or more neutral representatives who, irrespective of other responsibilities, have defined roles, responsibilities, accountability, and authority to establish, implement, maintain, and continually improve the organization’s confidential complaints process;</w:t>
      </w:r>
    </w:p>
    <w:p w14:paraId="504CC859" w14:textId="77777777" w:rsidR="007F57D6" w:rsidRPr="007F57D6" w:rsidRDefault="007F57D6" w:rsidP="00396C1B">
      <w:pPr>
        <w:pStyle w:val="ListParagraph"/>
        <w:numPr>
          <w:ilvl w:val="0"/>
          <w:numId w:val="26"/>
        </w:numPr>
      </w:pPr>
      <w:r w:rsidRPr="007F57D6">
        <w:lastRenderedPageBreak/>
        <w:t>protecting workers from reprisals when reporting incidents of discrimination based on disability;</w:t>
      </w:r>
    </w:p>
    <w:p w14:paraId="2CAEE7C2" w14:textId="77777777" w:rsidR="007F57D6" w:rsidRPr="007F57D6" w:rsidRDefault="007F57D6" w:rsidP="00396C1B">
      <w:pPr>
        <w:pStyle w:val="ListParagraph"/>
        <w:numPr>
          <w:ilvl w:val="0"/>
          <w:numId w:val="26"/>
        </w:numPr>
      </w:pPr>
      <w:r w:rsidRPr="007F57D6">
        <w:t>protecting workers from reprisals when identifying barriers to accessibility;</w:t>
      </w:r>
    </w:p>
    <w:p w14:paraId="4CFDC6C2" w14:textId="77777777" w:rsidR="007F57D6" w:rsidRPr="007F57D6" w:rsidRDefault="007F57D6" w:rsidP="00396C1B">
      <w:pPr>
        <w:pStyle w:val="ListParagraph"/>
        <w:numPr>
          <w:ilvl w:val="0"/>
          <w:numId w:val="26"/>
        </w:numPr>
      </w:pPr>
      <w:r w:rsidRPr="007F57D6">
        <w:t>supporting workers to demonstrate leadership in accessibility as it applies to roles and areas of responsibility;</w:t>
      </w:r>
    </w:p>
    <w:p w14:paraId="3EBECCAE" w14:textId="6400EE4D" w:rsidR="007F57D6" w:rsidRPr="007F57D6" w:rsidRDefault="007F57D6" w:rsidP="00396C1B">
      <w:pPr>
        <w:pStyle w:val="ListParagraph"/>
        <w:numPr>
          <w:ilvl w:val="0"/>
          <w:numId w:val="26"/>
        </w:numPr>
      </w:pPr>
      <w:r w:rsidRPr="007F57D6">
        <w:t xml:space="preserve">implementing this </w:t>
      </w:r>
      <w:r w:rsidR="00AB3B9E">
        <w:t>S</w:t>
      </w:r>
      <w:r w:rsidRPr="007F57D6">
        <w:t>tandard to achieve its intended outcome(s);</w:t>
      </w:r>
    </w:p>
    <w:p w14:paraId="38BEFEA3" w14:textId="77777777" w:rsidR="007F57D6" w:rsidRPr="007F57D6" w:rsidRDefault="007F57D6" w:rsidP="00396C1B">
      <w:pPr>
        <w:pStyle w:val="ListParagraph"/>
        <w:numPr>
          <w:ilvl w:val="0"/>
          <w:numId w:val="26"/>
        </w:numPr>
      </w:pPr>
      <w:r w:rsidRPr="007F57D6">
        <w:t>providing opportunities for confidential worker feedback and suggestions for improvement;</w:t>
      </w:r>
    </w:p>
    <w:p w14:paraId="123B7B60" w14:textId="77777777" w:rsidR="007F57D6" w:rsidRPr="007F57D6" w:rsidRDefault="007F57D6" w:rsidP="00396C1B">
      <w:pPr>
        <w:pStyle w:val="ListParagraph"/>
        <w:numPr>
          <w:ilvl w:val="0"/>
          <w:numId w:val="26"/>
        </w:numPr>
      </w:pPr>
      <w:r w:rsidRPr="007F57D6">
        <w:t>measuring, evaluating, and reporting progress toward achieving accessibility objectives to demonstrate continual improvement;</w:t>
      </w:r>
    </w:p>
    <w:p w14:paraId="0EF8C248" w14:textId="77777777" w:rsidR="007F57D6" w:rsidRPr="007F57D6" w:rsidRDefault="007F57D6" w:rsidP="00396C1B">
      <w:pPr>
        <w:pStyle w:val="ListParagraph"/>
        <w:numPr>
          <w:ilvl w:val="0"/>
          <w:numId w:val="26"/>
        </w:numPr>
      </w:pPr>
      <w:r w:rsidRPr="007F57D6">
        <w:t>facilitating worker representative participation in the development, implementation, maintenance, and continual improvement of the inclusive and accessible employment system consistent with this Standard;</w:t>
      </w:r>
    </w:p>
    <w:p w14:paraId="784204AB" w14:textId="5AD41395" w:rsidR="007F57D6" w:rsidRPr="007F57D6" w:rsidRDefault="007F57D6" w:rsidP="00396C1B">
      <w:pPr>
        <w:pStyle w:val="ListParagraph"/>
        <w:numPr>
          <w:ilvl w:val="0"/>
          <w:numId w:val="26"/>
        </w:numPr>
      </w:pPr>
      <w:r w:rsidRPr="007F57D6">
        <w:t xml:space="preserve">encouraging participation of both internal and external interested parties in the development, implementation, maintenance, and continual improvement of the inclusive and accessible employment system consistent with this </w:t>
      </w:r>
      <w:r w:rsidR="00AB3B9E">
        <w:t>S</w:t>
      </w:r>
      <w:r w:rsidRPr="007F57D6">
        <w:t>tandard;</w:t>
      </w:r>
    </w:p>
    <w:p w14:paraId="17B9FD06" w14:textId="77777777" w:rsidR="007F57D6" w:rsidRPr="007F57D6" w:rsidRDefault="007F57D6" w:rsidP="00396C1B">
      <w:pPr>
        <w:pStyle w:val="ListParagraph"/>
        <w:numPr>
          <w:ilvl w:val="0"/>
          <w:numId w:val="26"/>
        </w:numPr>
      </w:pPr>
      <w:r w:rsidRPr="007F57D6">
        <w:t>ensuring that persons with disabilities are consulted/included in the development, implementation, maintenance, and continual improvement of the organization’s inclusive and accessible employment system;</w:t>
      </w:r>
    </w:p>
    <w:p w14:paraId="552C8E0B" w14:textId="77777777" w:rsidR="007F57D6" w:rsidRPr="007F57D6" w:rsidRDefault="007F57D6" w:rsidP="00396C1B">
      <w:pPr>
        <w:pStyle w:val="ListParagraph"/>
        <w:numPr>
          <w:ilvl w:val="0"/>
          <w:numId w:val="26"/>
        </w:numPr>
      </w:pPr>
      <w:r w:rsidRPr="007F57D6">
        <w:t>establishing a mechanism for regular reporting to senior management on the performance of the inclusive and accessible employment system, using this feedback to support continual improvement; and</w:t>
      </w:r>
    </w:p>
    <w:p w14:paraId="2952250C" w14:textId="77777777" w:rsidR="007F57D6" w:rsidRPr="007F57D6" w:rsidRDefault="007F57D6" w:rsidP="00396C1B">
      <w:pPr>
        <w:pStyle w:val="ListParagraph"/>
        <w:numPr>
          <w:ilvl w:val="0"/>
          <w:numId w:val="26"/>
        </w:numPr>
      </w:pPr>
      <w:r w:rsidRPr="007F57D6">
        <w:t>including the leadership and implementation of an inclusive and accessible employment system in their performance management objectives.</w:t>
      </w:r>
    </w:p>
    <w:p w14:paraId="4BE6A7B4" w14:textId="77777777" w:rsidR="007F57D6" w:rsidRPr="007F57D6" w:rsidRDefault="007F57D6" w:rsidP="00C43836">
      <w:pPr>
        <w:pStyle w:val="Heading3"/>
      </w:pPr>
      <w:bookmarkStart w:id="117" w:name="_Toc121406249"/>
      <w:bookmarkStart w:id="118" w:name="_Toc127519312"/>
      <w:bookmarkStart w:id="119" w:name="_Toc163469259"/>
      <w:bookmarkStart w:id="120" w:name="_Toc183683670"/>
      <w:bookmarkStart w:id="121" w:name="Clause542"/>
      <w:r w:rsidRPr="007F57D6">
        <w:lastRenderedPageBreak/>
        <w:t>Role and responsibilities of managers, supervisors, and internal experts</w:t>
      </w:r>
      <w:bookmarkEnd w:id="117"/>
      <w:bookmarkEnd w:id="118"/>
      <w:bookmarkEnd w:id="119"/>
      <w:bookmarkEnd w:id="120"/>
    </w:p>
    <w:bookmarkEnd w:id="121"/>
    <w:p w14:paraId="6ABC71F0" w14:textId="77777777" w:rsidR="007F57D6" w:rsidRPr="007F57D6" w:rsidRDefault="007F57D6" w:rsidP="007F57D6">
      <w:r>
        <w:t>The organization shall ensure that managers</w:t>
      </w:r>
      <w:r w:rsidRPr="007F57D6">
        <w:t>, supervisors, and internal experts:</w:t>
      </w:r>
    </w:p>
    <w:p w14:paraId="5A6C0450" w14:textId="77777777" w:rsidR="007F57D6" w:rsidRPr="007F57D6" w:rsidRDefault="007F57D6" w:rsidP="00396C1B">
      <w:pPr>
        <w:pStyle w:val="ListParagraph"/>
        <w:numPr>
          <w:ilvl w:val="0"/>
          <w:numId w:val="27"/>
        </w:numPr>
      </w:pPr>
      <w:r w:rsidRPr="007F57D6">
        <w:t>support the development, implementation, maintenance, and continual improvement of the organization’s inclusive and accessible employment system, considering the specific role they play within the system. This includes, but is not restricted to:</w:t>
      </w:r>
    </w:p>
    <w:p w14:paraId="7CEE6220" w14:textId="77777777" w:rsidR="007F57D6" w:rsidRPr="007F57D6" w:rsidRDefault="007F57D6" w:rsidP="00396C1B">
      <w:pPr>
        <w:pStyle w:val="ListParagraph"/>
        <w:numPr>
          <w:ilvl w:val="1"/>
          <w:numId w:val="27"/>
        </w:numPr>
      </w:pPr>
      <w:r w:rsidRPr="007F57D6">
        <w:t>policy development, implementation, maintenance, and continual improvement;</w:t>
      </w:r>
    </w:p>
    <w:p w14:paraId="6037697F" w14:textId="77777777" w:rsidR="007F57D6" w:rsidRPr="007F57D6" w:rsidRDefault="007F57D6" w:rsidP="00396C1B">
      <w:pPr>
        <w:pStyle w:val="ListParagraph"/>
        <w:numPr>
          <w:ilvl w:val="1"/>
          <w:numId w:val="27"/>
        </w:numPr>
      </w:pPr>
      <w:r w:rsidRPr="007F57D6">
        <w:t>proactive remediation of known and hidden systemic barriers and unconscious bias;</w:t>
      </w:r>
    </w:p>
    <w:p w14:paraId="48D7215A" w14:textId="77777777" w:rsidR="007F57D6" w:rsidRPr="007F57D6" w:rsidRDefault="007F57D6" w:rsidP="00396C1B">
      <w:pPr>
        <w:pStyle w:val="ListParagraph"/>
        <w:numPr>
          <w:ilvl w:val="1"/>
          <w:numId w:val="27"/>
        </w:numPr>
      </w:pPr>
      <w:r w:rsidRPr="007F57D6">
        <w:t>development of an information system to support the evaluation of its effectiveness if no such system exists;</w:t>
      </w:r>
    </w:p>
    <w:p w14:paraId="002748F9" w14:textId="77777777" w:rsidR="007F57D6" w:rsidRPr="007F57D6" w:rsidRDefault="007F57D6" w:rsidP="00396C1B">
      <w:pPr>
        <w:pStyle w:val="ListParagraph"/>
        <w:numPr>
          <w:ilvl w:val="1"/>
          <w:numId w:val="27"/>
        </w:numPr>
      </w:pPr>
      <w:r w:rsidRPr="007F57D6">
        <w:t>oversight of day-to-day operational effectiveness;</w:t>
      </w:r>
    </w:p>
    <w:p w14:paraId="7E2732AC" w14:textId="77777777" w:rsidR="007F57D6" w:rsidRPr="007F57D6" w:rsidRDefault="007F57D6" w:rsidP="00396C1B">
      <w:pPr>
        <w:pStyle w:val="ListParagraph"/>
        <w:numPr>
          <w:ilvl w:val="1"/>
          <w:numId w:val="27"/>
        </w:numPr>
      </w:pPr>
      <w:r w:rsidRPr="007F57D6">
        <w:t>encouraging disclosure of accommodation needs as appropriate (excluding diagnosis and any non-relevant medical conditions);</w:t>
      </w:r>
    </w:p>
    <w:p w14:paraId="40CFF5DC" w14:textId="77777777" w:rsidR="007F57D6" w:rsidRPr="007F57D6" w:rsidRDefault="007F57D6" w:rsidP="00396C1B">
      <w:pPr>
        <w:pStyle w:val="ListParagraph"/>
        <w:numPr>
          <w:ilvl w:val="1"/>
          <w:numId w:val="27"/>
        </w:numPr>
      </w:pPr>
      <w:r w:rsidRPr="007F57D6">
        <w:t>ensuring a process is in place for confidential disclosure of disability;</w:t>
      </w:r>
    </w:p>
    <w:p w14:paraId="0517C713" w14:textId="4238E30A" w:rsidR="007F57D6" w:rsidRPr="007F57D6" w:rsidRDefault="007F57D6" w:rsidP="00396C1B">
      <w:pPr>
        <w:pStyle w:val="ListParagraph"/>
        <w:numPr>
          <w:ilvl w:val="1"/>
          <w:numId w:val="27"/>
        </w:numPr>
      </w:pPr>
      <w:r w:rsidRPr="007F57D6">
        <w:t>ensuring accommodation plans are up-to-date; and</w:t>
      </w:r>
    </w:p>
    <w:p w14:paraId="7C3CE8AF" w14:textId="77777777" w:rsidR="007F57D6" w:rsidRPr="007F57D6" w:rsidRDefault="007F57D6" w:rsidP="00396C1B">
      <w:pPr>
        <w:pStyle w:val="ListParagraph"/>
        <w:numPr>
          <w:ilvl w:val="1"/>
          <w:numId w:val="27"/>
        </w:numPr>
      </w:pPr>
      <w:r w:rsidRPr="007F57D6">
        <w:t>promoting and supporting good faith in the accommodation process;</w:t>
      </w:r>
    </w:p>
    <w:p w14:paraId="47B77809" w14:textId="77777777" w:rsidR="007F57D6" w:rsidRPr="007F57D6" w:rsidRDefault="007F57D6" w:rsidP="00396C1B">
      <w:pPr>
        <w:pStyle w:val="ListParagraph"/>
        <w:numPr>
          <w:ilvl w:val="0"/>
          <w:numId w:val="27"/>
        </w:numPr>
      </w:pPr>
      <w:r w:rsidRPr="007F57D6">
        <w:t>communicate policies, processes, programs, procedures, and practices for inclusive employment to workplace parties;</w:t>
      </w:r>
    </w:p>
    <w:p w14:paraId="6484D1DA" w14:textId="77777777" w:rsidR="007F57D6" w:rsidRPr="007F57D6" w:rsidRDefault="007F57D6" w:rsidP="00396C1B">
      <w:pPr>
        <w:pStyle w:val="ListParagraph"/>
        <w:numPr>
          <w:ilvl w:val="0"/>
          <w:numId w:val="27"/>
        </w:numPr>
      </w:pPr>
      <w:r w:rsidRPr="007F57D6">
        <w:t>support workers in navigating inclusive employment policies, processes, programs, procedures, and practices;</w:t>
      </w:r>
    </w:p>
    <w:p w14:paraId="56737734" w14:textId="77777777" w:rsidR="007F57D6" w:rsidRPr="007F57D6" w:rsidRDefault="007F57D6" w:rsidP="00396C1B">
      <w:pPr>
        <w:pStyle w:val="ListParagraph"/>
        <w:numPr>
          <w:ilvl w:val="0"/>
          <w:numId w:val="27"/>
        </w:numPr>
      </w:pPr>
      <w:r w:rsidRPr="007F57D6">
        <w:t>ensure all workplace parties receive appropriate training for their role and responsibilities within the inclusive and accessible employment system;</w:t>
      </w:r>
    </w:p>
    <w:p w14:paraId="26B0EC05" w14:textId="77777777" w:rsidR="007F57D6" w:rsidRPr="007F57D6" w:rsidRDefault="007F57D6" w:rsidP="00396C1B">
      <w:pPr>
        <w:pStyle w:val="ListParagraph"/>
        <w:numPr>
          <w:ilvl w:val="0"/>
          <w:numId w:val="27"/>
        </w:numPr>
      </w:pPr>
      <w:r w:rsidRPr="007F57D6">
        <w:t>promote an inclusive culture where workers feel comfortable disclosing their need for accommodation without fear of reprisal or negative consequences;</w:t>
      </w:r>
    </w:p>
    <w:p w14:paraId="6C5B4565" w14:textId="77777777" w:rsidR="007F57D6" w:rsidRPr="007F57D6" w:rsidRDefault="007F57D6" w:rsidP="00396C1B">
      <w:pPr>
        <w:pStyle w:val="ListParagraph"/>
        <w:numPr>
          <w:ilvl w:val="0"/>
          <w:numId w:val="27"/>
        </w:numPr>
      </w:pPr>
      <w:r w:rsidRPr="007F57D6">
        <w:lastRenderedPageBreak/>
        <w:t>permit workers the time away from their work, as necessary, to contribute to the process of continually improving the inclusive and accessible employment system; and</w:t>
      </w:r>
    </w:p>
    <w:p w14:paraId="04821BC5" w14:textId="2FC84B23" w:rsidR="00C17BB7" w:rsidRDefault="007F57D6" w:rsidP="00396C1B">
      <w:pPr>
        <w:pStyle w:val="ListParagraph"/>
        <w:numPr>
          <w:ilvl w:val="0"/>
          <w:numId w:val="27"/>
        </w:numPr>
      </w:pPr>
      <w:r w:rsidRPr="007F57D6">
        <w:t>consult with external experts, disability organizations, and persons</w:t>
      </w:r>
      <w:r w:rsidR="005D04C7">
        <w:t xml:space="preserve"> with disabilities</w:t>
      </w:r>
      <w:r w:rsidRPr="007F57D6">
        <w:t>, as needed, to provide expertise on elements of the inclusive and accessible employment system to enhance effectiveness and impact.</w:t>
      </w:r>
    </w:p>
    <w:p w14:paraId="31F7457F" w14:textId="77777777" w:rsidR="00C17BB7" w:rsidRDefault="00C17BB7">
      <w:pPr>
        <w:spacing w:after="160" w:line="259" w:lineRule="auto"/>
      </w:pPr>
      <w:r>
        <w:br w:type="page"/>
      </w:r>
    </w:p>
    <w:p w14:paraId="7CAC0BC0" w14:textId="0E6DB1B9" w:rsidR="007F57D6" w:rsidRPr="007F57D6" w:rsidRDefault="007F57D6" w:rsidP="00FF51E7">
      <w:pPr>
        <w:pStyle w:val="Heading3"/>
        <w:ind w:left="1276" w:hanging="1276"/>
      </w:pPr>
      <w:bookmarkStart w:id="122" w:name="_Toc183683671"/>
      <w:bookmarkStart w:id="123" w:name="_Toc107986306"/>
      <w:r w:rsidRPr="007F57D6">
        <w:lastRenderedPageBreak/>
        <w:t>The role of an organization in a unionized workplace</w:t>
      </w:r>
      <w:bookmarkEnd w:id="122"/>
    </w:p>
    <w:p w14:paraId="6F4BAFAC" w14:textId="77777777" w:rsidR="007F57D6" w:rsidRPr="007F57D6" w:rsidRDefault="007F57D6" w:rsidP="007F57D6">
      <w:r>
        <w:t>The organization shall provide clear, understandable</w:t>
      </w:r>
      <w:r w:rsidRPr="007F57D6">
        <w:t>, and relevant information about the inclusive and accessible employment system and consult with union representative(s) on ways to promote a culture of accessibility and inclusion within the organization by encouraging:</w:t>
      </w:r>
    </w:p>
    <w:p w14:paraId="459F3B1E" w14:textId="77777777" w:rsidR="007F57D6" w:rsidRPr="007F57D6" w:rsidRDefault="007F57D6" w:rsidP="00396C1B">
      <w:pPr>
        <w:pStyle w:val="ListParagraph"/>
        <w:numPr>
          <w:ilvl w:val="0"/>
          <w:numId w:val="28"/>
        </w:numPr>
      </w:pPr>
      <w:r w:rsidRPr="007F57D6">
        <w:t>participation in developing, implementing, maintaining, and continually improving the inclusive and accessible employment system. This includes, but is not restricted to:</w:t>
      </w:r>
    </w:p>
    <w:p w14:paraId="08ABBB74" w14:textId="77777777" w:rsidR="007F57D6" w:rsidRPr="007F57D6" w:rsidRDefault="007F57D6" w:rsidP="00396C1B">
      <w:pPr>
        <w:pStyle w:val="ListParagraph"/>
        <w:numPr>
          <w:ilvl w:val="1"/>
          <w:numId w:val="28"/>
        </w:numPr>
      </w:pPr>
      <w:r w:rsidRPr="007F57D6">
        <w:t>participating in meetings with management to ensure the various stages of the inclusive and accessible employment system are collaborative and meet the needs of the workers;</w:t>
      </w:r>
    </w:p>
    <w:p w14:paraId="3F43048B" w14:textId="77777777" w:rsidR="007F57D6" w:rsidRPr="007F57D6" w:rsidRDefault="007F57D6" w:rsidP="00396C1B">
      <w:pPr>
        <w:pStyle w:val="ListParagraph"/>
        <w:numPr>
          <w:ilvl w:val="1"/>
          <w:numId w:val="28"/>
        </w:numPr>
      </w:pPr>
      <w:r w:rsidRPr="007F57D6">
        <w:t>working with management to identify outdated policies and recommend new ones;</w:t>
      </w:r>
    </w:p>
    <w:p w14:paraId="09121334" w14:textId="77777777" w:rsidR="007F57D6" w:rsidRPr="007F57D6" w:rsidRDefault="007F57D6" w:rsidP="00396C1B">
      <w:pPr>
        <w:pStyle w:val="ListParagraph"/>
        <w:numPr>
          <w:ilvl w:val="1"/>
          <w:numId w:val="28"/>
        </w:numPr>
      </w:pPr>
      <w:r w:rsidRPr="007F57D6">
        <w:t>ensuring that the inclusive and accessible employment system complements the collective bargaining process and does not contravene negotiated contract language;</w:t>
      </w:r>
    </w:p>
    <w:p w14:paraId="1577690A" w14:textId="77777777" w:rsidR="007F57D6" w:rsidRPr="007F57D6" w:rsidRDefault="007F57D6" w:rsidP="00396C1B">
      <w:pPr>
        <w:pStyle w:val="ListParagraph"/>
        <w:numPr>
          <w:ilvl w:val="1"/>
          <w:numId w:val="28"/>
        </w:numPr>
      </w:pPr>
      <w:r w:rsidRPr="007F57D6">
        <w:t>negotiating workplace-specific worker protections through the collective bargaining process; and</w:t>
      </w:r>
    </w:p>
    <w:p w14:paraId="2105727C" w14:textId="77777777" w:rsidR="007F57D6" w:rsidRPr="007F57D6" w:rsidRDefault="007F57D6" w:rsidP="00396C1B">
      <w:pPr>
        <w:pStyle w:val="ListParagraph"/>
        <w:numPr>
          <w:ilvl w:val="1"/>
          <w:numId w:val="28"/>
        </w:numPr>
      </w:pPr>
      <w:r w:rsidRPr="007F57D6">
        <w:t>holding employer representatives accountable for their responsibilities within the inclusive and accessible employment system;</w:t>
      </w:r>
    </w:p>
    <w:p w14:paraId="6905CE52" w14:textId="77777777" w:rsidR="007F57D6" w:rsidRPr="007F57D6" w:rsidRDefault="007F57D6" w:rsidP="00396C1B">
      <w:pPr>
        <w:pStyle w:val="ListParagraph"/>
        <w:numPr>
          <w:ilvl w:val="0"/>
          <w:numId w:val="28"/>
        </w:numPr>
      </w:pPr>
      <w:r w:rsidRPr="007F57D6">
        <w:t>promotion of work disability awareness and disability competency within the workplace;</w:t>
      </w:r>
    </w:p>
    <w:p w14:paraId="1EC90060" w14:textId="27184A0C" w:rsidR="007F57D6" w:rsidRPr="007F57D6" w:rsidRDefault="007F57D6" w:rsidP="00396C1B">
      <w:pPr>
        <w:pStyle w:val="ListParagraph"/>
        <w:numPr>
          <w:ilvl w:val="0"/>
          <w:numId w:val="28"/>
        </w:numPr>
      </w:pPr>
      <w:r w:rsidRPr="007F57D6">
        <w:t xml:space="preserve">promotion of a work environment where reporting or disclosing issues </w:t>
      </w:r>
      <w:r w:rsidR="00CA1D70">
        <w:t>are</w:t>
      </w:r>
      <w:r w:rsidRPr="007F57D6">
        <w:t xml:space="preserve"> done in a respectful and supportive manner;</w:t>
      </w:r>
    </w:p>
    <w:p w14:paraId="20201B86" w14:textId="77777777" w:rsidR="007F57D6" w:rsidRPr="007F57D6" w:rsidRDefault="007F57D6" w:rsidP="00396C1B">
      <w:pPr>
        <w:pStyle w:val="ListParagraph"/>
        <w:numPr>
          <w:ilvl w:val="0"/>
          <w:numId w:val="28"/>
        </w:numPr>
      </w:pPr>
      <w:r w:rsidRPr="007F57D6">
        <w:t>support for workers throughout the accommodation process;</w:t>
      </w:r>
    </w:p>
    <w:p w14:paraId="0ACCA372" w14:textId="77777777" w:rsidR="007F57D6" w:rsidRPr="007F57D6" w:rsidRDefault="007F57D6" w:rsidP="00396C1B">
      <w:pPr>
        <w:pStyle w:val="ListParagraph"/>
        <w:numPr>
          <w:ilvl w:val="0"/>
          <w:numId w:val="28"/>
        </w:numPr>
      </w:pPr>
      <w:r w:rsidRPr="007F57D6">
        <w:t>representation of members as per union responsibilities (as needed or as requested); and</w:t>
      </w:r>
    </w:p>
    <w:p w14:paraId="67A715FE" w14:textId="77777777" w:rsidR="007F57D6" w:rsidRPr="007F57D6" w:rsidRDefault="007F57D6" w:rsidP="00396C1B">
      <w:pPr>
        <w:pStyle w:val="ListParagraph"/>
        <w:numPr>
          <w:ilvl w:val="0"/>
          <w:numId w:val="28"/>
        </w:numPr>
      </w:pPr>
      <w:r w:rsidRPr="007F57D6">
        <w:t>promotion of an inclusive culture where workers feel comfortable disclosing their need for accommodation without fear of reprisal or negative consequences.</w:t>
      </w:r>
    </w:p>
    <w:p w14:paraId="751ED0A2" w14:textId="4221EF3E" w:rsidR="007F57D6" w:rsidRPr="007F57D6" w:rsidRDefault="007F57D6" w:rsidP="00F72DF5">
      <w:pPr>
        <w:pStyle w:val="Heading3"/>
      </w:pPr>
      <w:bookmarkStart w:id="124" w:name="_Toc121406251"/>
      <w:bookmarkStart w:id="125" w:name="_Toc127519314"/>
      <w:bookmarkStart w:id="126" w:name="_Toc163469261"/>
      <w:bookmarkStart w:id="127" w:name="_Toc183683672"/>
      <w:r w:rsidRPr="007F57D6">
        <w:lastRenderedPageBreak/>
        <w:t>Worker Role</w:t>
      </w:r>
      <w:bookmarkEnd w:id="124"/>
      <w:bookmarkEnd w:id="125"/>
      <w:bookmarkEnd w:id="126"/>
      <w:bookmarkEnd w:id="127"/>
    </w:p>
    <w:p w14:paraId="3A36C6DF" w14:textId="77777777" w:rsidR="007F57D6" w:rsidRPr="007F57D6" w:rsidRDefault="007F57D6" w:rsidP="007F57D6">
      <w:r>
        <w:t xml:space="preserve">The organization shall support workers to </w:t>
      </w:r>
      <w:r w:rsidRPr="007F57D6">
        <w:t>promote a culture of accessibility and inclusion within the organization by:</w:t>
      </w:r>
    </w:p>
    <w:p w14:paraId="627821C4" w14:textId="77777777" w:rsidR="007F57D6" w:rsidRPr="007F57D6" w:rsidRDefault="007F57D6" w:rsidP="00396C1B">
      <w:pPr>
        <w:pStyle w:val="ListParagraph"/>
        <w:numPr>
          <w:ilvl w:val="0"/>
          <w:numId w:val="29"/>
        </w:numPr>
      </w:pPr>
      <w:r>
        <w:t xml:space="preserve">participating in </w:t>
      </w:r>
      <w:r w:rsidRPr="007F57D6">
        <w:t>developing, implementing, maintaining, and continually improving the organization’s inclusive and accessible employment system. This includes, but is not restricted to:</w:t>
      </w:r>
    </w:p>
    <w:p w14:paraId="35B4445B" w14:textId="77777777" w:rsidR="007F57D6" w:rsidRPr="007F57D6" w:rsidRDefault="007F57D6" w:rsidP="00396C1B">
      <w:pPr>
        <w:pStyle w:val="ListParagraph"/>
        <w:numPr>
          <w:ilvl w:val="1"/>
          <w:numId w:val="29"/>
        </w:numPr>
      </w:pPr>
      <w:r w:rsidRPr="007F57D6">
        <w:t>identifying barriers to participation, communicating these barriers through the appropriate channels, and, where appropriate, working to remove and prevent these barriers;</w:t>
      </w:r>
    </w:p>
    <w:p w14:paraId="5FAF1CF7" w14:textId="77777777" w:rsidR="007F57D6" w:rsidRPr="007F57D6" w:rsidRDefault="007F57D6" w:rsidP="00396C1B">
      <w:pPr>
        <w:pStyle w:val="ListParagraph"/>
        <w:numPr>
          <w:ilvl w:val="1"/>
          <w:numId w:val="29"/>
        </w:numPr>
      </w:pPr>
      <w:r w:rsidRPr="007F57D6">
        <w:t>following the policies, processes, programs, procedures, and practices as outlined in the system; and</w:t>
      </w:r>
    </w:p>
    <w:p w14:paraId="5BF71BA0" w14:textId="77777777" w:rsidR="007F57D6" w:rsidRPr="007F57D6" w:rsidRDefault="007F57D6" w:rsidP="00396C1B">
      <w:pPr>
        <w:pStyle w:val="ListParagraph"/>
        <w:numPr>
          <w:ilvl w:val="1"/>
          <w:numId w:val="29"/>
        </w:numPr>
      </w:pPr>
      <w:r w:rsidRPr="007F57D6">
        <w:t>providing feedback on the effectiveness of the inclusive and accessible employment system;</w:t>
      </w:r>
    </w:p>
    <w:p w14:paraId="31EBB88B" w14:textId="77777777" w:rsidR="007F57D6" w:rsidRPr="007F57D6" w:rsidRDefault="007F57D6" w:rsidP="00396C1B">
      <w:pPr>
        <w:pStyle w:val="ListParagraph"/>
        <w:numPr>
          <w:ilvl w:val="0"/>
          <w:numId w:val="29"/>
        </w:numPr>
      </w:pPr>
      <w:r w:rsidRPr="007F57D6">
        <w:t>actively engaging in the accommodation process in good faith; and</w:t>
      </w:r>
    </w:p>
    <w:p w14:paraId="3B138A28" w14:textId="77777777" w:rsidR="007F57D6" w:rsidRPr="007F57D6" w:rsidRDefault="007F57D6" w:rsidP="00396C1B">
      <w:pPr>
        <w:pStyle w:val="ListParagraph"/>
        <w:numPr>
          <w:ilvl w:val="0"/>
          <w:numId w:val="29"/>
        </w:numPr>
      </w:pPr>
      <w:r w:rsidRPr="007F57D6">
        <w:t>promoting an inclusive culture where all workers feel comfortable disclosing their need for accommodation without fear of reprisal or negative consequences.</w:t>
      </w:r>
    </w:p>
    <w:p w14:paraId="77A7FC51" w14:textId="77777777" w:rsidR="007F57D6" w:rsidRPr="007F57D6" w:rsidRDefault="007F57D6" w:rsidP="00F72DF5">
      <w:pPr>
        <w:pStyle w:val="Heading2"/>
      </w:pPr>
      <w:bookmarkStart w:id="128" w:name="_Organizational_policies"/>
      <w:bookmarkStart w:id="129" w:name="_Toc121406252"/>
      <w:bookmarkStart w:id="130" w:name="_Toc127519315"/>
      <w:bookmarkStart w:id="131" w:name="_Toc163469262"/>
      <w:bookmarkStart w:id="132" w:name="_Toc183683673"/>
      <w:bookmarkEnd w:id="128"/>
      <w:r>
        <w:t xml:space="preserve">Organizational </w:t>
      </w:r>
      <w:r w:rsidRPr="007F57D6">
        <w:t>policies</w:t>
      </w:r>
      <w:bookmarkEnd w:id="123"/>
      <w:bookmarkEnd w:id="129"/>
      <w:bookmarkEnd w:id="130"/>
      <w:bookmarkEnd w:id="131"/>
      <w:bookmarkEnd w:id="132"/>
    </w:p>
    <w:p w14:paraId="02879CD3" w14:textId="77777777" w:rsidR="007F57D6" w:rsidRPr="007F57D6" w:rsidRDefault="007F57D6" w:rsidP="007F57D6">
      <w:r w:rsidRPr="007F57D6">
        <w:t>Policies reflect the organization’s commitment and intention. Achieving a barrier-free workplace for all requires that the organization’s policies support accessibility and the inclusion of workers with disabilities.</w:t>
      </w:r>
    </w:p>
    <w:p w14:paraId="0E1C7CBC" w14:textId="77777777" w:rsidR="007F57D6" w:rsidRPr="007F57D6" w:rsidRDefault="007F57D6" w:rsidP="00F72DF5">
      <w:pPr>
        <w:pStyle w:val="Heading3"/>
      </w:pPr>
      <w:bookmarkStart w:id="133" w:name="_Toc107986307"/>
      <w:bookmarkStart w:id="134" w:name="_Toc121406253"/>
      <w:bookmarkStart w:id="135" w:name="_Toc127519316"/>
      <w:bookmarkStart w:id="136" w:name="_Toc163469263"/>
      <w:bookmarkStart w:id="137" w:name="_Toc183683674"/>
      <w:r w:rsidRPr="007F57D6">
        <w:t>Policy development</w:t>
      </w:r>
      <w:bookmarkEnd w:id="133"/>
      <w:bookmarkEnd w:id="134"/>
      <w:bookmarkEnd w:id="135"/>
      <w:bookmarkEnd w:id="136"/>
      <w:bookmarkEnd w:id="137"/>
    </w:p>
    <w:p w14:paraId="75E9E5DA" w14:textId="77777777" w:rsidR="007F57D6" w:rsidRPr="007F57D6" w:rsidRDefault="007F57D6" w:rsidP="007F57D6">
      <w:r w:rsidRPr="007F57D6">
        <w:t>The organization shall:</w:t>
      </w:r>
    </w:p>
    <w:p w14:paraId="2923C6D2" w14:textId="05163FDD" w:rsidR="007F57D6" w:rsidRPr="007F57D6" w:rsidRDefault="007F57D6" w:rsidP="00396C1B">
      <w:pPr>
        <w:pStyle w:val="ListParagraph"/>
        <w:numPr>
          <w:ilvl w:val="0"/>
          <w:numId w:val="30"/>
        </w:numPr>
      </w:pPr>
      <w:r w:rsidRPr="007F57D6">
        <w:t>review existing policies, including but not limited to the accessibility policy (refer to</w:t>
      </w:r>
      <w:r w:rsidR="00F72DF5">
        <w:t xml:space="preserve"> Clause</w:t>
      </w:r>
      <w:r w:rsidRPr="007F57D6">
        <w:t xml:space="preserve"> </w:t>
      </w:r>
      <w:hyperlink w:anchor="_Accessibility_policy" w:history="1">
        <w:r w:rsidR="00550B6E" w:rsidRPr="00C574B2">
          <w:rPr>
            <w:rStyle w:val="Hyperlink"/>
          </w:rPr>
          <w:t>10</w:t>
        </w:r>
        <w:r w:rsidR="00F72DF5" w:rsidRPr="00C574B2">
          <w:rPr>
            <w:rStyle w:val="Hyperlink"/>
          </w:rPr>
          <w:t>.5.3</w:t>
        </w:r>
      </w:hyperlink>
      <w:r w:rsidRPr="007F57D6">
        <w:t xml:space="preserve">) and the anti-ableism policy (refer to </w:t>
      </w:r>
      <w:r w:rsidRPr="00550B6E">
        <w:t xml:space="preserve">Annex </w:t>
      </w:r>
      <w:hyperlink w:anchor="_Annex_E:_Anti-ableism" w:history="1">
        <w:r w:rsidR="00C574B2" w:rsidRPr="00C574B2">
          <w:rPr>
            <w:rStyle w:val="Hyperlink"/>
          </w:rPr>
          <w:t>E</w:t>
        </w:r>
      </w:hyperlink>
      <w:r w:rsidRPr="007F57D6">
        <w:t>), to ensure they are consistent with accessibility objectives;</w:t>
      </w:r>
    </w:p>
    <w:p w14:paraId="5C8F2C0C" w14:textId="77777777" w:rsidR="007F57D6" w:rsidRPr="007F57D6" w:rsidRDefault="007F57D6" w:rsidP="00396C1B">
      <w:pPr>
        <w:pStyle w:val="ListParagraph"/>
        <w:numPr>
          <w:ilvl w:val="0"/>
          <w:numId w:val="30"/>
        </w:numPr>
      </w:pPr>
      <w:r w:rsidRPr="007F57D6">
        <w:t>develop policies that facilitate the achievement of these objectives and are compatible with the requirements of this Standard;</w:t>
      </w:r>
    </w:p>
    <w:p w14:paraId="7B99A651" w14:textId="77777777" w:rsidR="007F57D6" w:rsidRPr="007F57D6" w:rsidRDefault="007F57D6" w:rsidP="00396C1B">
      <w:pPr>
        <w:pStyle w:val="ListParagraph"/>
        <w:numPr>
          <w:ilvl w:val="0"/>
          <w:numId w:val="30"/>
        </w:numPr>
      </w:pPr>
      <w:r w:rsidRPr="007F57D6">
        <w:lastRenderedPageBreak/>
        <w:t>reflect its commitment and intention to achieve a barrier-free workplace, and support accessibility and inclusion of workers with disabilities in its policies and practices;</w:t>
      </w:r>
    </w:p>
    <w:p w14:paraId="508E6916" w14:textId="5D818F49" w:rsidR="007F57D6" w:rsidRPr="007F57D6" w:rsidRDefault="007F57D6" w:rsidP="00396C1B">
      <w:pPr>
        <w:pStyle w:val="ListParagraph"/>
        <w:numPr>
          <w:ilvl w:val="0"/>
          <w:numId w:val="30"/>
        </w:numPr>
      </w:pPr>
      <w:r w:rsidRPr="007F57D6">
        <w:t xml:space="preserve">review and assess policies using an intersectional accessibility lens (see </w:t>
      </w:r>
      <w:r w:rsidRPr="00550B6E">
        <w:t xml:space="preserve">Annex </w:t>
      </w:r>
      <w:hyperlink w:anchor="_Annex_D:_Intersectional" w:history="1">
        <w:r w:rsidR="002C7F0E" w:rsidRPr="002C7F0E">
          <w:rPr>
            <w:rStyle w:val="Hyperlink"/>
          </w:rPr>
          <w:t>D</w:t>
        </w:r>
      </w:hyperlink>
      <w:r w:rsidRPr="007F57D6">
        <w:t>) to identify policies that create or sustain barriers to the employment of workers with disabilities and revise policies as required; and</w:t>
      </w:r>
    </w:p>
    <w:p w14:paraId="02624DFB" w14:textId="77777777" w:rsidR="007F57D6" w:rsidRPr="007F57D6" w:rsidRDefault="007F57D6" w:rsidP="00396C1B">
      <w:pPr>
        <w:pStyle w:val="ListParagraph"/>
        <w:numPr>
          <w:ilvl w:val="0"/>
          <w:numId w:val="30"/>
        </w:numPr>
      </w:pPr>
      <w:r w:rsidRPr="007F57D6">
        <w:t>consult with workers representing diverse disabilities and unions in developing and modifying the organization’s employment policies and practices.</w:t>
      </w:r>
    </w:p>
    <w:p w14:paraId="5BB8EE85" w14:textId="77777777" w:rsidR="007F57D6" w:rsidRPr="007F57D6" w:rsidRDefault="007F57D6" w:rsidP="00F72DF5">
      <w:pPr>
        <w:pStyle w:val="Heading3"/>
      </w:pPr>
      <w:bookmarkStart w:id="138" w:name="n"/>
      <w:bookmarkStart w:id="139" w:name="_Policy_domains"/>
      <w:bookmarkStart w:id="140" w:name="_Ref121406948"/>
      <w:bookmarkStart w:id="141" w:name="_Toc121406254"/>
      <w:bookmarkStart w:id="142" w:name="_Toc127519317"/>
      <w:bookmarkStart w:id="143" w:name="_Toc163469264"/>
      <w:bookmarkStart w:id="144" w:name="_Toc183683675"/>
      <w:bookmarkStart w:id="145" w:name="_Toc107986308"/>
      <w:bookmarkEnd w:id="138"/>
      <w:bookmarkEnd w:id="139"/>
      <w:r w:rsidRPr="007F57D6">
        <w:t>Policy domains</w:t>
      </w:r>
      <w:bookmarkEnd w:id="140"/>
      <w:bookmarkEnd w:id="141"/>
      <w:bookmarkEnd w:id="142"/>
      <w:bookmarkEnd w:id="143"/>
      <w:bookmarkEnd w:id="144"/>
    </w:p>
    <w:p w14:paraId="60A35947" w14:textId="77777777" w:rsidR="007F57D6" w:rsidRPr="007F57D6" w:rsidRDefault="007F57D6" w:rsidP="007F57D6">
      <w:r w:rsidRPr="007F57D6">
        <w:t>Policy domains are essential components of the organization’s policy structure that shall be present to promote an accessible and inclusive workplace.</w:t>
      </w:r>
    </w:p>
    <w:p w14:paraId="524D9EB3" w14:textId="77777777" w:rsidR="007F57D6" w:rsidRPr="007F57D6" w:rsidRDefault="007F57D6" w:rsidP="007F57D6">
      <w:r w:rsidRPr="007F57D6">
        <w:t>The organization shall ensure that its policies address accessibility through the identification, removal, and prevention of barriers in the following policy domains:</w:t>
      </w:r>
    </w:p>
    <w:p w14:paraId="06CE1BDD" w14:textId="77777777" w:rsidR="007F57D6" w:rsidRPr="007F57D6" w:rsidRDefault="007F57D6" w:rsidP="00396C1B">
      <w:pPr>
        <w:pStyle w:val="ListParagraph"/>
        <w:numPr>
          <w:ilvl w:val="0"/>
          <w:numId w:val="31"/>
        </w:numPr>
      </w:pPr>
      <w:r w:rsidRPr="007F57D6">
        <w:t>anti-discrimination (includes anti-ableism);</w:t>
      </w:r>
    </w:p>
    <w:p w14:paraId="2C0F90CD" w14:textId="77777777" w:rsidR="007F57D6" w:rsidRPr="007F57D6" w:rsidRDefault="007F57D6" w:rsidP="00396C1B">
      <w:pPr>
        <w:pStyle w:val="ListParagraph"/>
        <w:numPr>
          <w:ilvl w:val="0"/>
          <w:numId w:val="31"/>
        </w:numPr>
      </w:pPr>
      <w:r w:rsidRPr="007F57D6">
        <w:t>pre-employment (e.g. recruitment, screening, interviewing, assessing, hiring, onboarding);</w:t>
      </w:r>
    </w:p>
    <w:p w14:paraId="6C32E60E" w14:textId="77777777" w:rsidR="007F57D6" w:rsidRPr="007F57D6" w:rsidRDefault="007F57D6" w:rsidP="00396C1B">
      <w:pPr>
        <w:pStyle w:val="ListParagraph"/>
        <w:numPr>
          <w:ilvl w:val="0"/>
          <w:numId w:val="31"/>
        </w:numPr>
      </w:pPr>
      <w:r w:rsidRPr="007F57D6">
        <w:t>retention, career development, job exit;</w:t>
      </w:r>
    </w:p>
    <w:p w14:paraId="77B0A244" w14:textId="77777777" w:rsidR="007F57D6" w:rsidRPr="007F57D6" w:rsidRDefault="007F57D6" w:rsidP="00396C1B">
      <w:pPr>
        <w:pStyle w:val="ListParagraph"/>
        <w:numPr>
          <w:ilvl w:val="0"/>
          <w:numId w:val="31"/>
        </w:numPr>
      </w:pPr>
      <w:r w:rsidRPr="007F57D6">
        <w:t>individual accommodation (e.g. including devices and equipment);</w:t>
      </w:r>
    </w:p>
    <w:p w14:paraId="4E4DFC38" w14:textId="77777777" w:rsidR="007F57D6" w:rsidRPr="007F57D6" w:rsidRDefault="007F57D6" w:rsidP="00396C1B">
      <w:pPr>
        <w:pStyle w:val="ListParagraph"/>
        <w:numPr>
          <w:ilvl w:val="0"/>
          <w:numId w:val="31"/>
        </w:numPr>
      </w:pPr>
      <w:r w:rsidRPr="007F57D6">
        <w:t>performance management;</w:t>
      </w:r>
    </w:p>
    <w:p w14:paraId="20D1D161" w14:textId="20FC3240" w:rsidR="007F57D6" w:rsidRPr="007F57D6" w:rsidRDefault="007F57D6" w:rsidP="00396C1B">
      <w:pPr>
        <w:pStyle w:val="ListParagraph"/>
        <w:numPr>
          <w:ilvl w:val="0"/>
          <w:numId w:val="31"/>
        </w:numPr>
      </w:pPr>
      <w:r w:rsidRPr="007F57D6">
        <w:t xml:space="preserve">pay equity (see clause </w:t>
      </w:r>
      <w:hyperlink w:anchor="_Compensation" w:history="1">
        <w:r w:rsidR="00550B6E" w:rsidRPr="002C7F0E">
          <w:rPr>
            <w:rStyle w:val="Hyperlink"/>
          </w:rPr>
          <w:t>13</w:t>
        </w:r>
        <w:r w:rsidRPr="002C7F0E">
          <w:rPr>
            <w:rStyle w:val="Hyperlink"/>
          </w:rPr>
          <w:t>.5</w:t>
        </w:r>
      </w:hyperlink>
      <w:r w:rsidRPr="007F57D6">
        <w:t xml:space="preserve"> compensation)</w:t>
      </w:r>
    </w:p>
    <w:p w14:paraId="2C5A3255" w14:textId="77777777" w:rsidR="007F57D6" w:rsidRPr="007F57D6" w:rsidRDefault="007F57D6" w:rsidP="00396C1B">
      <w:pPr>
        <w:pStyle w:val="ListParagraph"/>
        <w:numPr>
          <w:ilvl w:val="0"/>
          <w:numId w:val="31"/>
        </w:numPr>
      </w:pPr>
      <w:r w:rsidRPr="007F57D6">
        <w:t>individual and organizational training, learning, and development;</w:t>
      </w:r>
    </w:p>
    <w:p w14:paraId="1B49B448" w14:textId="77777777" w:rsidR="007F57D6" w:rsidRPr="002D7E17" w:rsidRDefault="007F57D6" w:rsidP="00396C1B">
      <w:pPr>
        <w:pStyle w:val="ListParagraph"/>
        <w:numPr>
          <w:ilvl w:val="0"/>
          <w:numId w:val="31"/>
        </w:numPr>
        <w:rPr>
          <w:lang w:val="fr-CA"/>
        </w:rPr>
      </w:pPr>
      <w:r w:rsidRPr="002D7E17">
        <w:rPr>
          <w:lang w:val="fr-CA"/>
        </w:rPr>
        <w:t>internal communications, accessible communications, communications support;</w:t>
      </w:r>
    </w:p>
    <w:p w14:paraId="7595F9FB" w14:textId="77777777" w:rsidR="007F57D6" w:rsidRPr="007F57D6" w:rsidRDefault="007F57D6" w:rsidP="00396C1B">
      <w:pPr>
        <w:pStyle w:val="ListParagraph"/>
        <w:numPr>
          <w:ilvl w:val="0"/>
          <w:numId w:val="31"/>
        </w:numPr>
      </w:pPr>
      <w:r w:rsidRPr="007F57D6">
        <w:t xml:space="preserve">workplace emergency response; </w:t>
      </w:r>
    </w:p>
    <w:p w14:paraId="5159BD9C" w14:textId="77777777" w:rsidR="007F57D6" w:rsidRDefault="007F57D6" w:rsidP="00396C1B">
      <w:pPr>
        <w:pStyle w:val="ListParagraph"/>
        <w:numPr>
          <w:ilvl w:val="0"/>
          <w:numId w:val="31"/>
        </w:numPr>
        <w:rPr>
          <w:lang w:val="fr-CA"/>
        </w:rPr>
      </w:pPr>
      <w:r w:rsidRPr="002D7E17">
        <w:rPr>
          <w:lang w:val="fr-CA"/>
        </w:rPr>
        <w:t>service persons;</w:t>
      </w:r>
    </w:p>
    <w:p w14:paraId="14B05B2F" w14:textId="317E556E" w:rsidR="001A5E43" w:rsidRDefault="001A5E43" w:rsidP="00396C1B">
      <w:pPr>
        <w:pStyle w:val="ListParagraph"/>
        <w:numPr>
          <w:ilvl w:val="0"/>
          <w:numId w:val="31"/>
        </w:numPr>
        <w:rPr>
          <w:lang w:val="fr-CA"/>
        </w:rPr>
      </w:pPr>
      <w:r>
        <w:rPr>
          <w:lang w:val="fr-CA"/>
        </w:rPr>
        <w:t>support persons;</w:t>
      </w:r>
    </w:p>
    <w:p w14:paraId="30892D64" w14:textId="77777777" w:rsidR="00D70398" w:rsidRPr="007F57D6" w:rsidRDefault="00D70398" w:rsidP="00D70398">
      <w:pPr>
        <w:pStyle w:val="ListParagraph"/>
        <w:numPr>
          <w:ilvl w:val="0"/>
          <w:numId w:val="31"/>
        </w:numPr>
      </w:pPr>
      <w:r w:rsidRPr="007F57D6">
        <w:t>guide dogs and service dogs;</w:t>
      </w:r>
    </w:p>
    <w:p w14:paraId="7ACBE588" w14:textId="77777777" w:rsidR="007F57D6" w:rsidRPr="002D7E17" w:rsidRDefault="007F57D6" w:rsidP="00396C1B">
      <w:pPr>
        <w:pStyle w:val="ListParagraph"/>
        <w:numPr>
          <w:ilvl w:val="0"/>
          <w:numId w:val="31"/>
        </w:numPr>
        <w:rPr>
          <w:lang w:val="fr-CA"/>
        </w:rPr>
      </w:pPr>
      <w:bookmarkStart w:id="146" w:name="_Hlk168664918"/>
      <w:r w:rsidRPr="002D7E17">
        <w:rPr>
          <w:lang w:val="fr-CA"/>
        </w:rPr>
        <w:t>procurement; and,</w:t>
      </w:r>
    </w:p>
    <w:p w14:paraId="7B3186C4" w14:textId="13543762" w:rsidR="007F57D6" w:rsidRPr="002D7E17" w:rsidRDefault="007F57D6" w:rsidP="00396C1B">
      <w:pPr>
        <w:pStyle w:val="ListParagraph"/>
        <w:numPr>
          <w:ilvl w:val="0"/>
          <w:numId w:val="31"/>
        </w:numPr>
        <w:rPr>
          <w:lang w:val="fr-CA"/>
        </w:rPr>
      </w:pPr>
      <w:r w:rsidRPr="002D7E17">
        <w:rPr>
          <w:lang w:val="fr-CA"/>
        </w:rPr>
        <w:lastRenderedPageBreak/>
        <w:t>maintenance</w:t>
      </w:r>
    </w:p>
    <w:p w14:paraId="360C10DA" w14:textId="059D7FC3" w:rsidR="007F57D6" w:rsidRPr="002D7E17" w:rsidRDefault="007F57D6" w:rsidP="00396C1B">
      <w:pPr>
        <w:pStyle w:val="ListParagraph"/>
        <w:numPr>
          <w:ilvl w:val="1"/>
          <w:numId w:val="31"/>
        </w:numPr>
        <w:rPr>
          <w:lang w:val="fr-CA"/>
        </w:rPr>
      </w:pPr>
      <w:r w:rsidRPr="002D7E17">
        <w:rPr>
          <w:lang w:val="fr-CA"/>
        </w:rPr>
        <w:t>preventative maintenance;</w:t>
      </w:r>
      <w:r w:rsidR="002D7E17">
        <w:t xml:space="preserve"> and</w:t>
      </w:r>
    </w:p>
    <w:p w14:paraId="07EF5A95" w14:textId="77777777" w:rsidR="007F57D6" w:rsidRPr="007F57D6" w:rsidRDefault="007F57D6" w:rsidP="00396C1B">
      <w:pPr>
        <w:pStyle w:val="ListParagraph"/>
        <w:numPr>
          <w:ilvl w:val="1"/>
          <w:numId w:val="31"/>
        </w:numPr>
      </w:pPr>
      <w:r w:rsidRPr="007F57D6">
        <w:t>cleaning.</w:t>
      </w:r>
    </w:p>
    <w:p w14:paraId="419791D9" w14:textId="77777777" w:rsidR="007F57D6" w:rsidRPr="007F57D6" w:rsidRDefault="007F57D6" w:rsidP="002D7E17">
      <w:pPr>
        <w:pStyle w:val="Heading3"/>
      </w:pPr>
      <w:bookmarkStart w:id="147" w:name="p"/>
      <w:bookmarkStart w:id="148" w:name="_Accessibility_policy"/>
      <w:bookmarkStart w:id="149" w:name="_Toc121406255"/>
      <w:bookmarkStart w:id="150" w:name="_Toc127519318"/>
      <w:bookmarkStart w:id="151" w:name="_Toc163469265"/>
      <w:bookmarkStart w:id="152" w:name="_Toc183683676"/>
      <w:bookmarkEnd w:id="146"/>
      <w:bookmarkEnd w:id="147"/>
      <w:bookmarkEnd w:id="148"/>
      <w:r w:rsidRPr="007F57D6">
        <w:t>Accessibility policy</w:t>
      </w:r>
      <w:bookmarkEnd w:id="145"/>
      <w:bookmarkEnd w:id="149"/>
      <w:bookmarkEnd w:id="150"/>
      <w:bookmarkEnd w:id="151"/>
      <w:bookmarkEnd w:id="152"/>
    </w:p>
    <w:p w14:paraId="6EC31BC7" w14:textId="77777777" w:rsidR="007F57D6" w:rsidRPr="007F57D6" w:rsidRDefault="007F57D6" w:rsidP="002D7E17">
      <w:pPr>
        <w:pStyle w:val="Heading4"/>
      </w:pPr>
      <w:r w:rsidRPr="007F57D6">
        <w:t>Contents of accessibility policy</w:t>
      </w:r>
    </w:p>
    <w:p w14:paraId="4E0D9B5A" w14:textId="77777777" w:rsidR="007F57D6" w:rsidRPr="007F57D6" w:rsidRDefault="007F57D6" w:rsidP="007F57D6">
      <w:r w:rsidRPr="007F57D6">
        <w:t>The organization shall develop an accessibility policy suitable to its purpose, size, and context that:</w:t>
      </w:r>
    </w:p>
    <w:p w14:paraId="7B0DA17C" w14:textId="77777777" w:rsidR="007F57D6" w:rsidRPr="007F57D6" w:rsidRDefault="007F57D6" w:rsidP="00396C1B">
      <w:pPr>
        <w:pStyle w:val="ListParagraph"/>
        <w:numPr>
          <w:ilvl w:val="0"/>
          <w:numId w:val="32"/>
        </w:numPr>
      </w:pPr>
      <w:r w:rsidRPr="007F57D6">
        <w:t>includes a commitment to providing an accessible workplace by identifying, preventing, and removing barriers to accessibility;</w:t>
      </w:r>
    </w:p>
    <w:p w14:paraId="54F9116D" w14:textId="77777777" w:rsidR="007F57D6" w:rsidRPr="007F57D6" w:rsidRDefault="007F57D6" w:rsidP="00396C1B">
      <w:pPr>
        <w:pStyle w:val="ListParagraph"/>
        <w:numPr>
          <w:ilvl w:val="0"/>
          <w:numId w:val="32"/>
        </w:numPr>
      </w:pPr>
      <w:r w:rsidRPr="007F57D6">
        <w:t>provides a framework for setting its accessibility objectives;</w:t>
      </w:r>
    </w:p>
    <w:p w14:paraId="721E5457" w14:textId="77777777" w:rsidR="007F57D6" w:rsidRPr="007F57D6" w:rsidRDefault="007F57D6" w:rsidP="00396C1B">
      <w:pPr>
        <w:pStyle w:val="ListParagraph"/>
        <w:numPr>
          <w:ilvl w:val="0"/>
          <w:numId w:val="32"/>
        </w:numPr>
      </w:pPr>
      <w:r w:rsidRPr="007F57D6">
        <w:t>commits to fulfilling legal requirements and other requirements related to accessibility; and</w:t>
      </w:r>
    </w:p>
    <w:p w14:paraId="10969454" w14:textId="77777777" w:rsidR="007F57D6" w:rsidRPr="007F57D6" w:rsidRDefault="007F57D6" w:rsidP="00396C1B">
      <w:pPr>
        <w:pStyle w:val="ListParagraph"/>
        <w:numPr>
          <w:ilvl w:val="0"/>
          <w:numId w:val="32"/>
        </w:numPr>
      </w:pPr>
      <w:r w:rsidRPr="007F57D6">
        <w:t>identifies a process for measuring, monitoring, enforcing, and evaluating progress toward achieving accessibility objectives.</w:t>
      </w:r>
    </w:p>
    <w:p w14:paraId="552073A1" w14:textId="77777777" w:rsidR="007F57D6" w:rsidRPr="007F57D6" w:rsidRDefault="007F57D6" w:rsidP="002D7E17">
      <w:pPr>
        <w:pStyle w:val="Heading4"/>
      </w:pPr>
      <w:r w:rsidRPr="007F57D6">
        <w:t>Development and publication of accessibility policy</w:t>
      </w:r>
    </w:p>
    <w:p w14:paraId="5900CE37" w14:textId="77777777" w:rsidR="007F57D6" w:rsidRPr="007F57D6" w:rsidRDefault="007F57D6" w:rsidP="007F57D6">
      <w:r w:rsidRPr="007F57D6">
        <w:t>The organization shall:</w:t>
      </w:r>
    </w:p>
    <w:p w14:paraId="0EF3EEF2" w14:textId="77777777" w:rsidR="007F57D6" w:rsidRPr="007F57D6" w:rsidRDefault="007F57D6" w:rsidP="00396C1B">
      <w:pPr>
        <w:pStyle w:val="ListParagraph"/>
        <w:numPr>
          <w:ilvl w:val="0"/>
          <w:numId w:val="33"/>
        </w:numPr>
      </w:pPr>
      <w:r w:rsidRPr="007F57D6">
        <w:t>encourage the participation of workers and their representatives in the development of an accessibility policy;</w:t>
      </w:r>
    </w:p>
    <w:p w14:paraId="3F228105" w14:textId="77777777" w:rsidR="007F57D6" w:rsidRPr="007F57D6" w:rsidRDefault="007F57D6" w:rsidP="00396C1B">
      <w:pPr>
        <w:pStyle w:val="ListParagraph"/>
        <w:numPr>
          <w:ilvl w:val="0"/>
          <w:numId w:val="33"/>
        </w:numPr>
      </w:pPr>
      <w:r w:rsidRPr="007F57D6">
        <w:t>document the policy; and</w:t>
      </w:r>
    </w:p>
    <w:p w14:paraId="29BC851E" w14:textId="4D793089" w:rsidR="007F57D6" w:rsidRPr="007F57D6" w:rsidRDefault="007F57D6" w:rsidP="00396C1B">
      <w:pPr>
        <w:pStyle w:val="ListParagraph"/>
        <w:numPr>
          <w:ilvl w:val="0"/>
          <w:numId w:val="33"/>
        </w:numPr>
      </w:pPr>
      <w:r w:rsidRPr="007F57D6">
        <w:t xml:space="preserve">make it available to workers, communicate it within the organization, and publish it to communicate with the public (see </w:t>
      </w:r>
      <w:r w:rsidR="002D7E17">
        <w:t xml:space="preserve">Clause </w:t>
      </w:r>
      <w:hyperlink w:anchor="_Access_to_information" w:history="1">
        <w:r w:rsidR="002C7F0E" w:rsidRPr="002C7F0E">
          <w:rPr>
            <w:rStyle w:val="Hyperlink"/>
          </w:rPr>
          <w:t>10.6</w:t>
        </w:r>
      </w:hyperlink>
      <w:r w:rsidRPr="007F57D6">
        <w:t xml:space="preserve"> item c).</w:t>
      </w:r>
    </w:p>
    <w:p w14:paraId="404BA3BE" w14:textId="77777777" w:rsidR="007F57D6" w:rsidRPr="007F57D6" w:rsidRDefault="007F57D6" w:rsidP="002D7E17">
      <w:pPr>
        <w:pStyle w:val="Heading2"/>
      </w:pPr>
      <w:bookmarkStart w:id="153" w:name="_Access_to_information"/>
      <w:bookmarkStart w:id="154" w:name="_Toc107986310"/>
      <w:bookmarkStart w:id="155" w:name="_Toc121406256"/>
      <w:bookmarkStart w:id="156" w:name="_Toc127519319"/>
      <w:bookmarkStart w:id="157" w:name="_Toc163469266"/>
      <w:bookmarkStart w:id="158" w:name="_Toc183683677"/>
      <w:bookmarkStart w:id="159" w:name="j"/>
      <w:bookmarkStart w:id="160" w:name="Clause56"/>
      <w:bookmarkEnd w:id="153"/>
      <w:r>
        <w:t>Access to information</w:t>
      </w:r>
      <w:bookmarkEnd w:id="154"/>
      <w:bookmarkEnd w:id="155"/>
      <w:bookmarkEnd w:id="156"/>
      <w:bookmarkEnd w:id="157"/>
      <w:bookmarkEnd w:id="158"/>
    </w:p>
    <w:bookmarkEnd w:id="159"/>
    <w:bookmarkEnd w:id="160"/>
    <w:p w14:paraId="30D593AE" w14:textId="77777777" w:rsidR="007F57D6" w:rsidRPr="007F57D6" w:rsidRDefault="007F57D6" w:rsidP="007F57D6">
      <w:r w:rsidRPr="007F57D6">
        <w:t>The organization shall identify, remove, and prevent barriers to accessing information by:</w:t>
      </w:r>
    </w:p>
    <w:p w14:paraId="0C8F4405" w14:textId="77777777" w:rsidR="007F57D6" w:rsidRPr="007F57D6" w:rsidRDefault="007F57D6" w:rsidP="00396C1B">
      <w:pPr>
        <w:pStyle w:val="ListParagraph"/>
        <w:numPr>
          <w:ilvl w:val="0"/>
          <w:numId w:val="34"/>
        </w:numPr>
      </w:pPr>
      <w:r w:rsidRPr="007F57D6">
        <w:t>ensuring there is accountability and resources for producing accessible format materials;</w:t>
      </w:r>
    </w:p>
    <w:p w14:paraId="6F312411" w14:textId="77777777" w:rsidR="007F57D6" w:rsidRPr="007F57D6" w:rsidRDefault="007F57D6" w:rsidP="00396C1B">
      <w:pPr>
        <w:pStyle w:val="ListParagraph"/>
        <w:numPr>
          <w:ilvl w:val="0"/>
          <w:numId w:val="34"/>
        </w:numPr>
      </w:pPr>
      <w:r w:rsidRPr="007F57D6">
        <w:t xml:space="preserve">ensuring in-house workers or competent contracted external providers or both, can provide internal and external </w:t>
      </w:r>
      <w:r w:rsidRPr="007F57D6">
        <w:lastRenderedPageBreak/>
        <w:t>communications in plain language, signed languages, and accessible formatting;</w:t>
      </w:r>
    </w:p>
    <w:p w14:paraId="4B419F7B" w14:textId="77777777" w:rsidR="007F57D6" w:rsidRPr="007F57D6" w:rsidRDefault="007F57D6" w:rsidP="00396C1B">
      <w:pPr>
        <w:pStyle w:val="ListParagraph"/>
        <w:numPr>
          <w:ilvl w:val="0"/>
          <w:numId w:val="34"/>
        </w:numPr>
      </w:pPr>
      <w:bookmarkStart w:id="161" w:name="Clause56c"/>
      <w:bookmarkEnd w:id="161"/>
      <w:r w:rsidRPr="007F57D6">
        <w:t>planning and creating communication (continuous or temporary) with accessible formats (e.g., large print) and languages (e.g., braille, signed languages, protactile sign language, plain language);</w:t>
      </w:r>
    </w:p>
    <w:p w14:paraId="2F8FFC8A" w14:textId="77777777" w:rsidR="007F57D6" w:rsidRPr="007F57D6" w:rsidRDefault="007F57D6" w:rsidP="00396C1B">
      <w:pPr>
        <w:pStyle w:val="ListParagraph"/>
        <w:numPr>
          <w:ilvl w:val="0"/>
          <w:numId w:val="34"/>
        </w:numPr>
      </w:pPr>
      <w:bookmarkStart w:id="162" w:name="i"/>
      <w:bookmarkEnd w:id="162"/>
      <w:r>
        <w:t>maximizing full access by using universal design principles to deliver accessible communications;</w:t>
      </w:r>
    </w:p>
    <w:p w14:paraId="41D7FF38" w14:textId="77777777" w:rsidR="007F57D6" w:rsidRPr="007F57D6" w:rsidRDefault="007F57D6" w:rsidP="00396C1B">
      <w:pPr>
        <w:pStyle w:val="ListParagraph"/>
        <w:numPr>
          <w:ilvl w:val="0"/>
          <w:numId w:val="34"/>
        </w:numPr>
      </w:pPr>
      <w:r w:rsidRPr="007F57D6">
        <w:t>documenting the process for requesting individualized accessible formats and communicating it to all workers;</w:t>
      </w:r>
    </w:p>
    <w:p w14:paraId="1666CCF4" w14:textId="77777777" w:rsidR="007F57D6" w:rsidRPr="007F57D6" w:rsidRDefault="007F57D6" w:rsidP="00396C1B">
      <w:pPr>
        <w:pStyle w:val="ListParagraph"/>
        <w:numPr>
          <w:ilvl w:val="0"/>
          <w:numId w:val="34"/>
        </w:numPr>
      </w:pPr>
      <w:r w:rsidRPr="007F57D6">
        <w:t>providing job applicants and prospective workers with the same accessible communication formats offered to current workers;</w:t>
      </w:r>
    </w:p>
    <w:p w14:paraId="00D17CAB" w14:textId="77777777" w:rsidR="007F57D6" w:rsidRPr="007F57D6" w:rsidRDefault="007F57D6" w:rsidP="00396C1B">
      <w:pPr>
        <w:pStyle w:val="ListParagraph"/>
        <w:numPr>
          <w:ilvl w:val="0"/>
          <w:numId w:val="34"/>
        </w:numPr>
      </w:pPr>
      <w:r w:rsidRPr="007F57D6">
        <w:t>providing information on work opportunities in accessible formats;</w:t>
      </w:r>
    </w:p>
    <w:p w14:paraId="7FA85F4B" w14:textId="77777777" w:rsidR="007F57D6" w:rsidRPr="007F57D6" w:rsidRDefault="007F57D6" w:rsidP="00396C1B">
      <w:pPr>
        <w:pStyle w:val="ListParagraph"/>
        <w:numPr>
          <w:ilvl w:val="0"/>
          <w:numId w:val="34"/>
        </w:numPr>
      </w:pPr>
      <w:r w:rsidRPr="007F57D6">
        <w:t>making digital information retrievable in the requested format by any worker; and</w:t>
      </w:r>
    </w:p>
    <w:p w14:paraId="795CC2C5" w14:textId="77777777" w:rsidR="007F57D6" w:rsidRPr="007F57D6" w:rsidRDefault="007F57D6" w:rsidP="00396C1B">
      <w:pPr>
        <w:pStyle w:val="ListParagraph"/>
        <w:numPr>
          <w:ilvl w:val="0"/>
          <w:numId w:val="34"/>
        </w:numPr>
      </w:pPr>
      <w:r w:rsidRPr="007F57D6">
        <w:t>providing accessible document storage and archiving platforms.</w:t>
      </w:r>
    </w:p>
    <w:p w14:paraId="4ACB0CF0" w14:textId="77777777" w:rsidR="007F57D6" w:rsidRPr="007F57D6" w:rsidRDefault="007F57D6" w:rsidP="002D7E17">
      <w:pPr>
        <w:pStyle w:val="Heading3"/>
      </w:pPr>
      <w:bookmarkStart w:id="163" w:name="_Toc107986311"/>
      <w:bookmarkStart w:id="164" w:name="_Toc121406258"/>
      <w:bookmarkStart w:id="165" w:name="_Toc127519320"/>
      <w:bookmarkStart w:id="166" w:name="_Toc163469267"/>
      <w:bookmarkStart w:id="167" w:name="_Toc183683678"/>
      <w:r w:rsidRPr="007F57D6">
        <w:t>Accessibility of communications</w:t>
      </w:r>
      <w:bookmarkEnd w:id="163"/>
      <w:bookmarkEnd w:id="164"/>
      <w:bookmarkEnd w:id="165"/>
      <w:bookmarkEnd w:id="166"/>
      <w:bookmarkEnd w:id="167"/>
    </w:p>
    <w:p w14:paraId="6ABC1F3D" w14:textId="77777777" w:rsidR="007F57D6" w:rsidRPr="007F57D6" w:rsidRDefault="007F57D6" w:rsidP="007F57D6">
      <w:r w:rsidRPr="007F57D6">
        <w:t>The organizations shall monitor and improve the accessibility of communications by:</w:t>
      </w:r>
    </w:p>
    <w:p w14:paraId="4E074F03" w14:textId="77777777" w:rsidR="007F57D6" w:rsidRPr="007F57D6" w:rsidRDefault="007F57D6" w:rsidP="00396C1B">
      <w:pPr>
        <w:pStyle w:val="ListParagraph"/>
        <w:numPr>
          <w:ilvl w:val="0"/>
          <w:numId w:val="35"/>
        </w:numPr>
      </w:pPr>
      <w:r w:rsidRPr="007F57D6">
        <w:t>designating those responsible for managing requests for accessible formats;</w:t>
      </w:r>
    </w:p>
    <w:p w14:paraId="096EF67E" w14:textId="77777777" w:rsidR="007F57D6" w:rsidRPr="007F57D6" w:rsidRDefault="007F57D6" w:rsidP="00396C1B">
      <w:pPr>
        <w:pStyle w:val="ListParagraph"/>
        <w:numPr>
          <w:ilvl w:val="0"/>
          <w:numId w:val="35"/>
        </w:numPr>
      </w:pPr>
      <w:r w:rsidRPr="007F57D6">
        <w:t>establishing a timeline for responding promptly to requests for accessible formats;</w:t>
      </w:r>
    </w:p>
    <w:p w14:paraId="00F2EF6F" w14:textId="77777777" w:rsidR="007F57D6" w:rsidRPr="007F57D6" w:rsidRDefault="007F57D6" w:rsidP="00396C1B">
      <w:pPr>
        <w:pStyle w:val="ListParagraph"/>
        <w:numPr>
          <w:ilvl w:val="0"/>
          <w:numId w:val="35"/>
        </w:numPr>
      </w:pPr>
      <w:r w:rsidRPr="007F57D6">
        <w:t>monitoring requests for accessible formats and the time taken to respond;</w:t>
      </w:r>
    </w:p>
    <w:p w14:paraId="02D81686" w14:textId="77777777" w:rsidR="007F57D6" w:rsidRPr="007F57D6" w:rsidRDefault="007F57D6" w:rsidP="00396C1B">
      <w:pPr>
        <w:pStyle w:val="ListParagraph"/>
        <w:numPr>
          <w:ilvl w:val="0"/>
          <w:numId w:val="35"/>
        </w:numPr>
      </w:pPr>
      <w:r w:rsidRPr="007F57D6">
        <w:t>obtaining worker feedback and providing it to the continual improvement process on an annual basis; and</w:t>
      </w:r>
    </w:p>
    <w:p w14:paraId="36E4B1B4" w14:textId="4E8CA383" w:rsidR="00FF51E7" w:rsidRDefault="007F57D6" w:rsidP="00396C1B">
      <w:pPr>
        <w:pStyle w:val="ListParagraph"/>
        <w:numPr>
          <w:ilvl w:val="0"/>
          <w:numId w:val="35"/>
        </w:numPr>
      </w:pPr>
      <w:r w:rsidRPr="007F57D6">
        <w:t xml:space="preserve">providing electronic communications in a format that meets </w:t>
      </w:r>
      <w:hyperlink r:id="rId20" w:history="1">
        <w:r w:rsidRPr="00C574B2">
          <w:rPr>
            <w:rStyle w:val="Hyperlink"/>
          </w:rPr>
          <w:t>CAN/ASC - EN 301 549:2024</w:t>
        </w:r>
      </w:hyperlink>
      <w:r w:rsidRPr="007F57D6">
        <w:t xml:space="preserve"> Accessibility requirements for information and communications technology (ICT) products and services.</w:t>
      </w:r>
    </w:p>
    <w:p w14:paraId="0469A7F1" w14:textId="77777777" w:rsidR="00FF51E7" w:rsidRDefault="00FF51E7">
      <w:pPr>
        <w:spacing w:after="160" w:line="259" w:lineRule="auto"/>
      </w:pPr>
      <w:r>
        <w:br w:type="page"/>
      </w:r>
    </w:p>
    <w:p w14:paraId="7E820D01" w14:textId="77777777" w:rsidR="007F57D6" w:rsidRPr="007F57D6" w:rsidRDefault="007F57D6" w:rsidP="002D7E17">
      <w:pPr>
        <w:pStyle w:val="Heading2"/>
      </w:pPr>
      <w:bookmarkStart w:id="168" w:name="_Toc115265601"/>
      <w:bookmarkStart w:id="169" w:name="_Toc115273798"/>
      <w:bookmarkStart w:id="170" w:name="_Toc115274301"/>
      <w:bookmarkStart w:id="171" w:name="_Toc115337756"/>
      <w:bookmarkStart w:id="172" w:name="_Toc115265602"/>
      <w:bookmarkStart w:id="173" w:name="_Toc115273799"/>
      <w:bookmarkStart w:id="174" w:name="_Toc115274302"/>
      <w:bookmarkStart w:id="175" w:name="_Toc115337757"/>
      <w:bookmarkStart w:id="176" w:name="_Toc115265603"/>
      <w:bookmarkStart w:id="177" w:name="_Toc115273800"/>
      <w:bookmarkStart w:id="178" w:name="_Toc115274303"/>
      <w:bookmarkStart w:id="179" w:name="_Toc115337758"/>
      <w:bookmarkStart w:id="180" w:name="_Toc115265604"/>
      <w:bookmarkStart w:id="181" w:name="_Toc115273801"/>
      <w:bookmarkStart w:id="182" w:name="_Toc115274304"/>
      <w:bookmarkStart w:id="183" w:name="_Toc115337759"/>
      <w:bookmarkStart w:id="184" w:name="_Toc115265605"/>
      <w:bookmarkStart w:id="185" w:name="_Toc115273802"/>
      <w:bookmarkStart w:id="186" w:name="_Toc115274305"/>
      <w:bookmarkStart w:id="187" w:name="_Toc115337760"/>
      <w:bookmarkStart w:id="188" w:name="_Toc115265606"/>
      <w:bookmarkStart w:id="189" w:name="_Toc115273803"/>
      <w:bookmarkStart w:id="190" w:name="_Toc115274306"/>
      <w:bookmarkStart w:id="191" w:name="_Toc115337761"/>
      <w:bookmarkStart w:id="192" w:name="_Toc115265607"/>
      <w:bookmarkStart w:id="193" w:name="_Toc115273804"/>
      <w:bookmarkStart w:id="194" w:name="_Toc115274307"/>
      <w:bookmarkStart w:id="195" w:name="_Toc115337762"/>
      <w:bookmarkStart w:id="196" w:name="_Toc115265608"/>
      <w:bookmarkStart w:id="197" w:name="_Toc115273805"/>
      <w:bookmarkStart w:id="198" w:name="_Toc115274308"/>
      <w:bookmarkStart w:id="199" w:name="_Toc115337763"/>
      <w:bookmarkStart w:id="200" w:name="_Toc115265609"/>
      <w:bookmarkStart w:id="201" w:name="_Toc115273806"/>
      <w:bookmarkStart w:id="202" w:name="_Toc115274309"/>
      <w:bookmarkStart w:id="203" w:name="_Toc115337764"/>
      <w:bookmarkStart w:id="204" w:name="_Toc115265610"/>
      <w:bookmarkStart w:id="205" w:name="_Toc115273807"/>
      <w:bookmarkStart w:id="206" w:name="_Toc115274310"/>
      <w:bookmarkStart w:id="207" w:name="_Toc115337765"/>
      <w:bookmarkStart w:id="208" w:name="_Toc115265611"/>
      <w:bookmarkStart w:id="209" w:name="_Toc115273808"/>
      <w:bookmarkStart w:id="210" w:name="_Toc115274311"/>
      <w:bookmarkStart w:id="211" w:name="_Toc115337766"/>
      <w:bookmarkStart w:id="212" w:name="_Toc115265612"/>
      <w:bookmarkStart w:id="213" w:name="_Toc115273809"/>
      <w:bookmarkStart w:id="214" w:name="_Toc115274312"/>
      <w:bookmarkStart w:id="215" w:name="_Toc115337767"/>
      <w:bookmarkStart w:id="216" w:name="_Toc115265613"/>
      <w:bookmarkStart w:id="217" w:name="_Toc115273810"/>
      <w:bookmarkStart w:id="218" w:name="_Toc115274313"/>
      <w:bookmarkStart w:id="219" w:name="_Toc115337768"/>
      <w:bookmarkStart w:id="220" w:name="_Toc115265614"/>
      <w:bookmarkStart w:id="221" w:name="_Toc115273811"/>
      <w:bookmarkStart w:id="222" w:name="_Toc115274314"/>
      <w:bookmarkStart w:id="223" w:name="_Toc115337769"/>
      <w:bookmarkStart w:id="224" w:name="_Toc115265615"/>
      <w:bookmarkStart w:id="225" w:name="_Toc115273812"/>
      <w:bookmarkStart w:id="226" w:name="_Toc115274315"/>
      <w:bookmarkStart w:id="227" w:name="_Toc115337770"/>
      <w:bookmarkStart w:id="228" w:name="_Toc107986315"/>
      <w:bookmarkStart w:id="229" w:name="_Toc121406259"/>
      <w:bookmarkStart w:id="230" w:name="_Toc127519321"/>
      <w:bookmarkStart w:id="231" w:name="_Toc163469268"/>
      <w:bookmarkStart w:id="232" w:name="_Toc183683679"/>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lastRenderedPageBreak/>
        <w:t>Information technology</w:t>
      </w:r>
      <w:bookmarkEnd w:id="228"/>
      <w:bookmarkEnd w:id="229"/>
      <w:bookmarkEnd w:id="230"/>
      <w:bookmarkEnd w:id="231"/>
      <w:bookmarkEnd w:id="232"/>
      <w:r w:rsidRPr="007F57D6">
        <w:t xml:space="preserve"> </w:t>
      </w:r>
    </w:p>
    <w:p w14:paraId="5E39E34F" w14:textId="7800F179" w:rsidR="007F57D6" w:rsidRPr="007F57D6" w:rsidRDefault="007F57D6" w:rsidP="007F57D6">
      <w:r w:rsidRPr="007F57D6">
        <w:t xml:space="preserve">Information technology is the use of any computers, storage, networking and other physical devices, infrastructure, and processes to create, process, store, secure, and exchange all forms of electronic data. The commercial use of </w:t>
      </w:r>
      <w:r w:rsidR="007B2AEC">
        <w:t>information technology</w:t>
      </w:r>
      <w:r w:rsidRPr="007F57D6">
        <w:t xml:space="preserve"> encompasses both computer technology and telecommunications.</w:t>
      </w:r>
    </w:p>
    <w:p w14:paraId="3745B120" w14:textId="77777777" w:rsidR="007F57D6" w:rsidRPr="007F57D6" w:rsidRDefault="007F57D6" w:rsidP="007F57D6">
      <w:r w:rsidRPr="007F57D6">
        <w:t>Everyone within the organization who designs, develops, deploys, recommends, procures, or manages electronic equipment and information technology has responsibilities to include accessibility of software and hardware throughout their use in the workplace.</w:t>
      </w:r>
    </w:p>
    <w:p w14:paraId="77DD8BBA" w14:textId="77777777" w:rsidR="007F57D6" w:rsidRPr="007F57D6" w:rsidRDefault="007F57D6" w:rsidP="007F57D6">
      <w:r w:rsidRPr="007F57D6">
        <w:t>The organization shall:</w:t>
      </w:r>
    </w:p>
    <w:p w14:paraId="094652F0" w14:textId="0A80C6AB" w:rsidR="007F57D6" w:rsidRPr="007F57D6" w:rsidRDefault="007F57D6" w:rsidP="00396C1B">
      <w:pPr>
        <w:pStyle w:val="ListParagraph"/>
        <w:numPr>
          <w:ilvl w:val="0"/>
          <w:numId w:val="36"/>
        </w:numPr>
      </w:pPr>
      <w:r w:rsidRPr="007F57D6">
        <w:t xml:space="preserve">identify, remove, and prevent barriers to accessibility in existing </w:t>
      </w:r>
      <w:r w:rsidR="007B2AEC" w:rsidRPr="007B2AEC">
        <w:t>information technology</w:t>
      </w:r>
      <w:r w:rsidRPr="007F57D6">
        <w:t xml:space="preserve"> tools, solutions, and equipment;</w:t>
      </w:r>
    </w:p>
    <w:p w14:paraId="69E8781C" w14:textId="247985C2" w:rsidR="007F57D6" w:rsidRPr="007F57D6" w:rsidRDefault="007F57D6" w:rsidP="00396C1B">
      <w:pPr>
        <w:pStyle w:val="ListParagraph"/>
        <w:numPr>
          <w:ilvl w:val="0"/>
          <w:numId w:val="36"/>
        </w:numPr>
      </w:pPr>
      <w:r w:rsidRPr="007F57D6">
        <w:t xml:space="preserve">prioritize identifying, preventing, and removing accessibility barriers when acquiring and deploying new </w:t>
      </w:r>
      <w:r w:rsidR="007B2AEC" w:rsidRPr="007B2AEC">
        <w:t>information technology</w:t>
      </w:r>
      <w:r w:rsidRPr="007F57D6">
        <w:t xml:space="preserve"> tools, solutions, and equipment;</w:t>
      </w:r>
    </w:p>
    <w:p w14:paraId="1654A97C" w14:textId="214795C9" w:rsidR="007F57D6" w:rsidRPr="007F57D6" w:rsidRDefault="007F57D6" w:rsidP="00396C1B">
      <w:pPr>
        <w:pStyle w:val="ListParagraph"/>
        <w:numPr>
          <w:ilvl w:val="0"/>
          <w:numId w:val="36"/>
        </w:numPr>
      </w:pPr>
      <w:r w:rsidRPr="007F57D6">
        <w:t xml:space="preserve">integrate accessibility in the lifecycle management process for existing </w:t>
      </w:r>
      <w:r w:rsidR="007B2AEC" w:rsidRPr="007B2AEC">
        <w:t>information technology</w:t>
      </w:r>
      <w:r w:rsidRPr="007F57D6">
        <w:t xml:space="preserve"> solutions, tools, and equipment, including web content.</w:t>
      </w:r>
    </w:p>
    <w:p w14:paraId="48F6AF52" w14:textId="231B8593" w:rsidR="007F57D6" w:rsidRPr="007F57D6" w:rsidRDefault="007F57D6" w:rsidP="00396C1B">
      <w:pPr>
        <w:pStyle w:val="ListParagraph"/>
        <w:numPr>
          <w:ilvl w:val="0"/>
          <w:numId w:val="36"/>
        </w:numPr>
      </w:pPr>
      <w:r w:rsidRPr="007F57D6">
        <w:t xml:space="preserve">enable the accessibility features of tools and equipment to support the highest level of accessibility provided by </w:t>
      </w:r>
      <w:r w:rsidR="007B2AEC" w:rsidRPr="007B2AEC">
        <w:t>information technology</w:t>
      </w:r>
      <w:r w:rsidRPr="007F57D6">
        <w:t xml:space="preserve"> solutions;</w:t>
      </w:r>
    </w:p>
    <w:p w14:paraId="3AB0BC40" w14:textId="66E59358" w:rsidR="007F57D6" w:rsidRPr="007F57D6" w:rsidRDefault="007F57D6" w:rsidP="00396C1B">
      <w:pPr>
        <w:pStyle w:val="ListParagraph"/>
        <w:numPr>
          <w:ilvl w:val="0"/>
          <w:numId w:val="36"/>
        </w:numPr>
      </w:pPr>
      <w:r w:rsidRPr="007F57D6">
        <w:t xml:space="preserve">follow and meet the requirements of </w:t>
      </w:r>
      <w:hyperlink r:id="rId21" w:history="1">
        <w:r w:rsidRPr="00C574B2">
          <w:rPr>
            <w:rStyle w:val="Hyperlink"/>
          </w:rPr>
          <w:t>CAN/ASC - EN 301 549:2024</w:t>
        </w:r>
      </w:hyperlink>
      <w:r w:rsidRPr="007F57D6">
        <w:rPr>
          <w:rStyle w:val="Hyperlink"/>
        </w:rPr>
        <w:t>;</w:t>
      </w:r>
    </w:p>
    <w:p w14:paraId="2932A676" w14:textId="587B98DB" w:rsidR="007F57D6" w:rsidRPr="007F57D6" w:rsidRDefault="007F57D6" w:rsidP="00396C1B">
      <w:pPr>
        <w:pStyle w:val="ListParagraph"/>
        <w:numPr>
          <w:ilvl w:val="0"/>
          <w:numId w:val="36"/>
        </w:numPr>
      </w:pPr>
      <w:r w:rsidRPr="007F57D6">
        <w:t xml:space="preserve">make accessibility a priority when acquiring or developing internal and public-facing information technology solutions, tools, and equipment to allow </w:t>
      </w:r>
      <w:r w:rsidR="007B2AEC" w:rsidRPr="007B2AEC">
        <w:t>information technology</w:t>
      </w:r>
      <w:r w:rsidRPr="007F57D6">
        <w:t xml:space="preserve"> to be useable by all; and</w:t>
      </w:r>
    </w:p>
    <w:p w14:paraId="1F61F28D" w14:textId="77777777" w:rsidR="002D7E17" w:rsidRDefault="007F57D6" w:rsidP="00396C1B">
      <w:pPr>
        <w:pStyle w:val="ListParagraph"/>
        <w:numPr>
          <w:ilvl w:val="0"/>
          <w:numId w:val="36"/>
        </w:numPr>
      </w:pPr>
      <w:r w:rsidRPr="007F57D6">
        <w:t xml:space="preserve">determine if products, services, and technology used in, or purchased for the workplace result in accessibility limitations for persons with disabilities. </w:t>
      </w:r>
    </w:p>
    <w:p w14:paraId="22F48030" w14:textId="77777777" w:rsidR="00FF51E7" w:rsidRDefault="00FF51E7">
      <w:pPr>
        <w:spacing w:after="160" w:line="259" w:lineRule="auto"/>
        <w:rPr>
          <w:rStyle w:val="EmphasisUseSparingly"/>
        </w:rPr>
      </w:pPr>
      <w:r>
        <w:rPr>
          <w:rStyle w:val="EmphasisUseSparingly"/>
        </w:rPr>
        <w:br w:type="page"/>
      </w:r>
    </w:p>
    <w:p w14:paraId="51D347D0" w14:textId="67E6F93D" w:rsidR="007F57D6" w:rsidRPr="007F57D6" w:rsidRDefault="007F57D6" w:rsidP="002D7E17">
      <w:pPr>
        <w:pStyle w:val="ListParagraph"/>
        <w:ind w:left="1066"/>
      </w:pPr>
      <w:r w:rsidRPr="007338CA">
        <w:rPr>
          <w:rStyle w:val="EmphasisUseSparingly"/>
        </w:rPr>
        <w:lastRenderedPageBreak/>
        <w:t>Note:</w:t>
      </w:r>
      <w:r w:rsidRPr="007F57D6">
        <w:t xml:space="preserve"> Such products, services, and technologies may include but are not limited to:</w:t>
      </w:r>
    </w:p>
    <w:p w14:paraId="3176DE0A" w14:textId="14699BCA" w:rsidR="007F57D6" w:rsidRPr="007F57D6" w:rsidRDefault="007F57D6" w:rsidP="00396C1B">
      <w:pPr>
        <w:pStyle w:val="ListParagraph"/>
        <w:numPr>
          <w:ilvl w:val="1"/>
          <w:numId w:val="37"/>
        </w:numPr>
      </w:pPr>
      <w:r w:rsidRPr="007F57D6">
        <w:t>audiovisual content;</w:t>
      </w:r>
    </w:p>
    <w:p w14:paraId="3830F98E" w14:textId="77777777" w:rsidR="007F57D6" w:rsidRPr="007F57D6" w:rsidRDefault="007F57D6" w:rsidP="00396C1B">
      <w:pPr>
        <w:pStyle w:val="ListParagraph"/>
        <w:numPr>
          <w:ilvl w:val="1"/>
          <w:numId w:val="37"/>
        </w:numPr>
      </w:pPr>
      <w:r w:rsidRPr="007F57D6">
        <w:t>websites;</w:t>
      </w:r>
    </w:p>
    <w:p w14:paraId="49E280D8" w14:textId="77777777" w:rsidR="007F57D6" w:rsidRPr="007F57D6" w:rsidRDefault="007F57D6" w:rsidP="00396C1B">
      <w:pPr>
        <w:pStyle w:val="ListParagraph"/>
        <w:numPr>
          <w:ilvl w:val="1"/>
          <w:numId w:val="37"/>
        </w:numPr>
      </w:pPr>
      <w:r w:rsidRPr="007F57D6">
        <w:t>web applications;</w:t>
      </w:r>
    </w:p>
    <w:p w14:paraId="1175CA85" w14:textId="77777777" w:rsidR="007F57D6" w:rsidRPr="007F57D6" w:rsidRDefault="007F57D6" w:rsidP="00396C1B">
      <w:pPr>
        <w:pStyle w:val="ListParagraph"/>
        <w:numPr>
          <w:ilvl w:val="1"/>
          <w:numId w:val="37"/>
        </w:numPr>
      </w:pPr>
      <w:r w:rsidRPr="007F57D6">
        <w:t>mobile apps;</w:t>
      </w:r>
    </w:p>
    <w:p w14:paraId="6EE700F1" w14:textId="77777777" w:rsidR="007F57D6" w:rsidRPr="007F57D6" w:rsidRDefault="007F57D6" w:rsidP="00396C1B">
      <w:pPr>
        <w:pStyle w:val="ListParagraph"/>
        <w:numPr>
          <w:ilvl w:val="1"/>
          <w:numId w:val="37"/>
        </w:numPr>
      </w:pPr>
      <w:r w:rsidRPr="007F57D6">
        <w:t>software; and</w:t>
      </w:r>
    </w:p>
    <w:p w14:paraId="2F1C1955" w14:textId="77777777" w:rsidR="007F57D6" w:rsidRPr="007F57D6" w:rsidRDefault="007F57D6" w:rsidP="00396C1B">
      <w:pPr>
        <w:pStyle w:val="ListParagraph"/>
        <w:numPr>
          <w:ilvl w:val="1"/>
          <w:numId w:val="37"/>
        </w:numPr>
      </w:pPr>
      <w:r w:rsidRPr="007F57D6">
        <w:t>kiosks.</w:t>
      </w:r>
    </w:p>
    <w:p w14:paraId="22A3FEDD" w14:textId="77777777" w:rsidR="007F57D6" w:rsidRPr="007F57D6" w:rsidRDefault="007F57D6" w:rsidP="002D7E17">
      <w:pPr>
        <w:pStyle w:val="Heading3"/>
      </w:pPr>
      <w:bookmarkStart w:id="233" w:name="_Toc107986316"/>
      <w:bookmarkStart w:id="234" w:name="_Toc121406260"/>
      <w:bookmarkStart w:id="235" w:name="_Toc127519322"/>
      <w:bookmarkStart w:id="236" w:name="_Toc163469269"/>
      <w:bookmarkStart w:id="237" w:name="_Toc183683680"/>
      <w:r w:rsidRPr="007F57D6">
        <w:t>Human Resource Information System</w:t>
      </w:r>
      <w:bookmarkEnd w:id="233"/>
      <w:bookmarkEnd w:id="234"/>
      <w:bookmarkEnd w:id="235"/>
      <w:bookmarkEnd w:id="236"/>
      <w:bookmarkEnd w:id="237"/>
    </w:p>
    <w:p w14:paraId="08751C69" w14:textId="2A9B4FC8" w:rsidR="007F57D6" w:rsidRPr="007F57D6" w:rsidRDefault="007F57D6" w:rsidP="007F57D6">
      <w:r w:rsidRPr="007F57D6">
        <w:t xml:space="preserve">A Human Resource Information System is a software solution </w:t>
      </w:r>
      <w:r w:rsidR="007158AF">
        <w:t xml:space="preserve">that </w:t>
      </w:r>
      <w:r w:rsidRPr="007F57D6">
        <w:t>maintains, manages, and processes detailed worker information and human resources-related policies and procedures.</w:t>
      </w:r>
    </w:p>
    <w:p w14:paraId="2AD9D134" w14:textId="77777777" w:rsidR="007F57D6" w:rsidRPr="007F57D6" w:rsidRDefault="007F57D6" w:rsidP="007F57D6">
      <w:r w:rsidRPr="007F57D6">
        <w:t>The organization shall:</w:t>
      </w:r>
    </w:p>
    <w:p w14:paraId="013B76FC" w14:textId="77777777" w:rsidR="007F57D6" w:rsidRPr="007F57D6" w:rsidRDefault="007F57D6" w:rsidP="00396C1B">
      <w:pPr>
        <w:pStyle w:val="ListParagraph"/>
        <w:numPr>
          <w:ilvl w:val="0"/>
          <w:numId w:val="38"/>
        </w:numPr>
      </w:pPr>
      <w:r w:rsidRPr="007F57D6">
        <w:t>identify and establish accessibility criteria that support its accessibility objectives, in selecting a new Human Resource Information System; and</w:t>
      </w:r>
    </w:p>
    <w:p w14:paraId="615052C6" w14:textId="77777777" w:rsidR="007F57D6" w:rsidRPr="007F57D6" w:rsidRDefault="007F57D6" w:rsidP="00396C1B">
      <w:pPr>
        <w:pStyle w:val="ListParagraph"/>
        <w:numPr>
          <w:ilvl w:val="0"/>
          <w:numId w:val="38"/>
        </w:numPr>
      </w:pPr>
      <w:r w:rsidRPr="007F57D6">
        <w:t>review and assess any existing Human Resource Information System using accessibility criteria to identify, remove, and prevent barriers to employment for workers with disabilities.</w:t>
      </w:r>
    </w:p>
    <w:p w14:paraId="3F7C7EE5" w14:textId="397C4D32" w:rsidR="00E84548" w:rsidRDefault="007F57D6" w:rsidP="007F57D6">
      <w:r w:rsidRPr="007338CA">
        <w:rPr>
          <w:rStyle w:val="EmphasisUseSparingly"/>
        </w:rPr>
        <w:t>Note:</w:t>
      </w:r>
      <w:r w:rsidRPr="007F57D6">
        <w:t xml:space="preserve"> A Human Resource Information System may be used as part of a Human Resource Management System.</w:t>
      </w:r>
    </w:p>
    <w:p w14:paraId="70AA5618" w14:textId="77777777" w:rsidR="00E84548" w:rsidRDefault="00E84548">
      <w:pPr>
        <w:spacing w:after="160" w:line="259" w:lineRule="auto"/>
      </w:pPr>
      <w:r>
        <w:br w:type="page"/>
      </w:r>
    </w:p>
    <w:p w14:paraId="08239543" w14:textId="77777777" w:rsidR="002D7E17" w:rsidRDefault="002D7E17" w:rsidP="002D7E17">
      <w:pPr>
        <w:pStyle w:val="Heading1"/>
      </w:pPr>
      <w:bookmarkStart w:id="238" w:name="_Culture,_engagement,_and"/>
      <w:bookmarkStart w:id="239" w:name="_Toc183683681"/>
      <w:bookmarkEnd w:id="238"/>
      <w:r w:rsidRPr="002D7E17">
        <w:lastRenderedPageBreak/>
        <w:t>Culture, engagement, and education</w:t>
      </w:r>
      <w:bookmarkEnd w:id="239"/>
    </w:p>
    <w:p w14:paraId="0BA9D659" w14:textId="391DFB3A" w:rsidR="00A63B34" w:rsidRDefault="00762E37" w:rsidP="00A63B34">
      <w:r>
        <w:t xml:space="preserve">This clause </w:t>
      </w:r>
      <w:r w:rsidRPr="007D571C">
        <w:t>ha</w:t>
      </w:r>
      <w:r>
        <w:t>s</w:t>
      </w:r>
      <w:r w:rsidRPr="007D571C">
        <w:t xml:space="preserve"> been intentionally left blank in this edition of the Standard</w:t>
      </w:r>
      <w:r>
        <w:t>. The contents of this clause will be added in a future revision.</w:t>
      </w:r>
      <w:r w:rsidR="00A63B34">
        <w:br w:type="page"/>
      </w:r>
    </w:p>
    <w:p w14:paraId="2BAF6BAA" w14:textId="77777777" w:rsidR="00FA355C" w:rsidRDefault="00FA355C" w:rsidP="00FA355C">
      <w:pPr>
        <w:pStyle w:val="Heading1"/>
      </w:pPr>
      <w:bookmarkStart w:id="240" w:name="_Recruitment,_hiring,_and"/>
      <w:bookmarkStart w:id="241" w:name="_Toc183683682"/>
      <w:bookmarkEnd w:id="240"/>
      <w:r w:rsidRPr="00FA355C">
        <w:lastRenderedPageBreak/>
        <w:t>Recruitment, hiring, and onboarding</w:t>
      </w:r>
      <w:bookmarkEnd w:id="241"/>
    </w:p>
    <w:p w14:paraId="4D973BD1" w14:textId="77777777" w:rsidR="00B07B94" w:rsidRPr="00B07B94" w:rsidRDefault="00B07B94" w:rsidP="00B07B94">
      <w:pPr>
        <w:pStyle w:val="Heading2"/>
      </w:pPr>
      <w:bookmarkStart w:id="242" w:name="_Toc121406305"/>
      <w:bookmarkStart w:id="243" w:name="_Toc127519340"/>
      <w:bookmarkStart w:id="244" w:name="_Toc163469287"/>
      <w:bookmarkStart w:id="245" w:name="_Toc183683683"/>
      <w:r>
        <w:t>Overview</w:t>
      </w:r>
      <w:bookmarkEnd w:id="242"/>
      <w:bookmarkEnd w:id="243"/>
      <w:bookmarkEnd w:id="244"/>
      <w:bookmarkEnd w:id="245"/>
    </w:p>
    <w:p w14:paraId="3DDE9B5D" w14:textId="77777777" w:rsidR="00B07B94" w:rsidRPr="00B07B94" w:rsidRDefault="00B07B94" w:rsidP="00B07B94">
      <w:r w:rsidRPr="00B07B94">
        <w:t>This clause focuses on the first phase of the employment life cycle. It emphasizes the recruitment, hiring, and onboarding of workers, or prospective workers, with disabilities. When the recruitment process is fully accessible, it enables organizations to diversify the workplace, reach qualified applicants, and reduce the likelihood of discrimination. The principle of non-discrimination is to be respected throughout the recruitment and hiring process, to ensure maximal benefit to the organization and equitable opportunities for workers with and without disabilities.</w:t>
      </w:r>
    </w:p>
    <w:p w14:paraId="1FFB21D8" w14:textId="77777777" w:rsidR="00B07B94" w:rsidRPr="00B07B94" w:rsidRDefault="00B07B94" w:rsidP="00B07B94">
      <w:pPr>
        <w:pStyle w:val="Heading2"/>
      </w:pPr>
      <w:bookmarkStart w:id="246" w:name="_Toc99308124"/>
      <w:bookmarkStart w:id="247" w:name="_Toc107986338"/>
      <w:bookmarkStart w:id="248" w:name="_Toc121406306"/>
      <w:bookmarkStart w:id="249" w:name="_Toc127519341"/>
      <w:bookmarkStart w:id="250" w:name="_Toc163469288"/>
      <w:bookmarkStart w:id="251" w:name="_Toc183683684"/>
      <w:r>
        <w:t>Recruitment</w:t>
      </w:r>
      <w:bookmarkEnd w:id="246"/>
      <w:bookmarkEnd w:id="247"/>
      <w:bookmarkEnd w:id="248"/>
      <w:bookmarkEnd w:id="249"/>
      <w:bookmarkEnd w:id="250"/>
      <w:bookmarkEnd w:id="251"/>
    </w:p>
    <w:p w14:paraId="004E13E5" w14:textId="77777777" w:rsidR="00B07B94" w:rsidRPr="00B07B94" w:rsidRDefault="00B07B94" w:rsidP="00B07B94">
      <w:pPr>
        <w:pStyle w:val="Heading3"/>
      </w:pPr>
      <w:bookmarkStart w:id="252" w:name="_Toc99308125"/>
      <w:bookmarkStart w:id="253" w:name="_Toc107986339"/>
      <w:bookmarkStart w:id="254" w:name="_Toc121406307"/>
      <w:bookmarkStart w:id="255" w:name="_Toc127519342"/>
      <w:bookmarkStart w:id="256" w:name="_Toc163469289"/>
      <w:bookmarkStart w:id="257" w:name="_Toc183683685"/>
      <w:r w:rsidRPr="00B07B94">
        <w:t>Commitment statement</w:t>
      </w:r>
      <w:bookmarkEnd w:id="252"/>
      <w:bookmarkEnd w:id="253"/>
      <w:bookmarkEnd w:id="254"/>
      <w:bookmarkEnd w:id="255"/>
      <w:bookmarkEnd w:id="256"/>
      <w:bookmarkEnd w:id="257"/>
    </w:p>
    <w:p w14:paraId="4E5DE30D" w14:textId="77777777" w:rsidR="00B07B94" w:rsidRPr="00B07B94" w:rsidRDefault="00B07B94" w:rsidP="00B07B94">
      <w:r w:rsidRPr="00B07B94">
        <w:t>The organization shall:</w:t>
      </w:r>
    </w:p>
    <w:p w14:paraId="02DC3FAC" w14:textId="77777777" w:rsidR="00B07B94" w:rsidRPr="00B07B94" w:rsidRDefault="00B07B94" w:rsidP="00396C1B">
      <w:pPr>
        <w:pStyle w:val="ListParagraph"/>
        <w:numPr>
          <w:ilvl w:val="0"/>
          <w:numId w:val="40"/>
        </w:numPr>
      </w:pPr>
      <w:r w:rsidRPr="00B07B94">
        <w:t>develop a statement of commitment to accessibility, equity, and inclusion in recruitment procedures and job advertisements;</w:t>
      </w:r>
    </w:p>
    <w:p w14:paraId="56835218" w14:textId="77777777" w:rsidR="00B07B94" w:rsidRPr="00B07B94" w:rsidRDefault="00B07B94" w:rsidP="00396C1B">
      <w:pPr>
        <w:pStyle w:val="ListParagraph"/>
        <w:numPr>
          <w:ilvl w:val="0"/>
          <w:numId w:val="40"/>
        </w:numPr>
      </w:pPr>
      <w:r w:rsidRPr="00B07B94">
        <w:t>post its statement of commitment publicly and make it accessible to all applicants;</w:t>
      </w:r>
    </w:p>
    <w:p w14:paraId="06F14DCC" w14:textId="77777777" w:rsidR="00B07B94" w:rsidRPr="00B07B94" w:rsidRDefault="00B07B94" w:rsidP="00396C1B">
      <w:pPr>
        <w:pStyle w:val="ListParagraph"/>
        <w:numPr>
          <w:ilvl w:val="0"/>
          <w:numId w:val="40"/>
        </w:numPr>
      </w:pPr>
      <w:r w:rsidRPr="00B07B94">
        <w:t>invite applications from underrepresented groups, including persons with disabilities; and</w:t>
      </w:r>
    </w:p>
    <w:p w14:paraId="7359474C" w14:textId="1281F06C" w:rsidR="00E506AE" w:rsidRDefault="00B07B94" w:rsidP="00396C1B">
      <w:pPr>
        <w:pStyle w:val="ListParagraph"/>
        <w:numPr>
          <w:ilvl w:val="0"/>
          <w:numId w:val="40"/>
        </w:numPr>
      </w:pPr>
      <w:r w:rsidRPr="00B07B94">
        <w:t>provide accommodations at no cost to applicants throughout every stage of the process (including recruitment, selection, and assessment, where applicable) to ensure full and equal participation.</w:t>
      </w:r>
    </w:p>
    <w:p w14:paraId="1DF11C74" w14:textId="77777777" w:rsidR="00E506AE" w:rsidRDefault="00E506AE">
      <w:pPr>
        <w:spacing w:after="160" w:line="259" w:lineRule="auto"/>
      </w:pPr>
      <w:r>
        <w:br w:type="page"/>
      </w:r>
    </w:p>
    <w:p w14:paraId="43112D9D" w14:textId="77777777" w:rsidR="00B07B94" w:rsidRPr="00B07B94" w:rsidRDefault="00B07B94" w:rsidP="009D211A">
      <w:pPr>
        <w:pStyle w:val="Heading3"/>
      </w:pPr>
      <w:bookmarkStart w:id="258" w:name="_Toc121406308"/>
      <w:bookmarkStart w:id="259" w:name="_Toc127519343"/>
      <w:bookmarkStart w:id="260" w:name="_Toc163469290"/>
      <w:bookmarkStart w:id="261" w:name="_Toc183683686"/>
      <w:bookmarkStart w:id="262" w:name="_Toc99308126"/>
      <w:bookmarkStart w:id="263" w:name="_Toc107986340"/>
      <w:r w:rsidRPr="00B07B94">
        <w:lastRenderedPageBreak/>
        <w:t>Candidate recruitment process</w:t>
      </w:r>
      <w:bookmarkEnd w:id="258"/>
      <w:bookmarkEnd w:id="259"/>
      <w:bookmarkEnd w:id="260"/>
      <w:bookmarkEnd w:id="261"/>
    </w:p>
    <w:p w14:paraId="050FB562" w14:textId="77777777" w:rsidR="00B07B94" w:rsidRPr="00B07B94" w:rsidRDefault="00B07B94" w:rsidP="00B07B94">
      <w:r w:rsidRPr="00B07B94">
        <w:t>The organization shall:</w:t>
      </w:r>
    </w:p>
    <w:p w14:paraId="46AE1FCE" w14:textId="77777777" w:rsidR="00B07B94" w:rsidRPr="00B07B94" w:rsidRDefault="00B07B94" w:rsidP="009D211A">
      <w:pPr>
        <w:pStyle w:val="ListParagraph"/>
        <w:numPr>
          <w:ilvl w:val="0"/>
          <w:numId w:val="41"/>
        </w:numPr>
      </w:pPr>
      <w:r w:rsidRPr="00B07B94">
        <w:t>develop recruitment processes and advertising practices to attract applications from as many qualified people as possible;</w:t>
      </w:r>
    </w:p>
    <w:p w14:paraId="21070C50" w14:textId="77777777" w:rsidR="00B07B94" w:rsidRPr="00B07B94" w:rsidRDefault="00B07B94" w:rsidP="009D211A">
      <w:pPr>
        <w:pStyle w:val="ListParagraph"/>
        <w:numPr>
          <w:ilvl w:val="0"/>
          <w:numId w:val="41"/>
        </w:numPr>
      </w:pPr>
      <w:r w:rsidRPr="00B07B94">
        <w:t>publicize job vacancies in formats accessible to persons with disabilities, and consult with employment services for disabled persons or other relevant agencies to obtain feedback on an as-needed basis;</w:t>
      </w:r>
    </w:p>
    <w:p w14:paraId="267010D0" w14:textId="77777777" w:rsidR="00B07B94" w:rsidRPr="00B07B94" w:rsidRDefault="00B07B94" w:rsidP="009D211A">
      <w:pPr>
        <w:pStyle w:val="ListParagraph"/>
        <w:numPr>
          <w:ilvl w:val="0"/>
          <w:numId w:val="41"/>
        </w:numPr>
      </w:pPr>
      <w:r w:rsidRPr="00B07B94">
        <w:t>encourage candidates to identify any accommodations required throughout the recruitment process;</w:t>
      </w:r>
    </w:p>
    <w:p w14:paraId="3441B46F" w14:textId="77777777" w:rsidR="00B07B94" w:rsidRPr="00B07B94" w:rsidRDefault="00B07B94" w:rsidP="009D211A">
      <w:pPr>
        <w:pStyle w:val="ListParagraph"/>
        <w:numPr>
          <w:ilvl w:val="0"/>
          <w:numId w:val="41"/>
        </w:numPr>
      </w:pPr>
      <w:r w:rsidRPr="00B07B94">
        <w:t>provide or arrange for suitable accommodation considering the candidate’s accessibility needs;</w:t>
      </w:r>
    </w:p>
    <w:p w14:paraId="57B3DAFE" w14:textId="77777777" w:rsidR="00B07B94" w:rsidRPr="00B07B94" w:rsidRDefault="00B07B94" w:rsidP="009D211A">
      <w:pPr>
        <w:pStyle w:val="ListParagraph"/>
        <w:numPr>
          <w:ilvl w:val="0"/>
          <w:numId w:val="41"/>
        </w:numPr>
      </w:pPr>
      <w:r w:rsidRPr="00B07B94">
        <w:t>maintain privacy with respect to disclosure and the reason for it when a candidate self-identifies;</w:t>
      </w:r>
    </w:p>
    <w:p w14:paraId="29E525DB" w14:textId="77777777" w:rsidR="00B07B94" w:rsidRPr="00B07B94" w:rsidRDefault="00B07B94" w:rsidP="009D211A">
      <w:pPr>
        <w:pStyle w:val="ListParagraph"/>
        <w:numPr>
          <w:ilvl w:val="0"/>
          <w:numId w:val="41"/>
        </w:numPr>
      </w:pPr>
      <w:r w:rsidRPr="00B07B94">
        <w:t xml:space="preserve">inform workers and the public of the </w:t>
      </w:r>
      <w:bookmarkStart w:id="264" w:name="_Int_zXIpO9E9"/>
      <w:r w:rsidRPr="00B07B94">
        <w:t>accommodations</w:t>
      </w:r>
      <w:bookmarkEnd w:id="264"/>
      <w:r w:rsidRPr="00B07B94">
        <w:t xml:space="preserve"> available to candidates in its recruitment processes; and</w:t>
      </w:r>
    </w:p>
    <w:p w14:paraId="56EA0565" w14:textId="77777777" w:rsidR="00B07B94" w:rsidRPr="00B07B94" w:rsidRDefault="00B07B94" w:rsidP="009D211A">
      <w:pPr>
        <w:pStyle w:val="ListParagraph"/>
        <w:numPr>
          <w:ilvl w:val="0"/>
          <w:numId w:val="41"/>
        </w:numPr>
      </w:pPr>
      <w:r w:rsidRPr="00B07B94">
        <w:t>provide all recruitment materials in an accessible format.</w:t>
      </w:r>
    </w:p>
    <w:p w14:paraId="5A452A86" w14:textId="1769EC49" w:rsidR="00E506AE" w:rsidRDefault="00B07B94" w:rsidP="00B07B94">
      <w:r w:rsidRPr="009D211A">
        <w:rPr>
          <w:rStyle w:val="EmphasisUseSparingly"/>
        </w:rPr>
        <w:t>Note:</w:t>
      </w:r>
      <w:r w:rsidRPr="00B07B94">
        <w:t xml:space="preserve"> As technology is updated periodically, accessibility present in earlier versions may be lost in later versions. Materials would need to be regularly reviewed and updated as technology advances.</w:t>
      </w:r>
    </w:p>
    <w:p w14:paraId="01E05D5A" w14:textId="06F9B897" w:rsidR="00B07B94" w:rsidRPr="00B07B94" w:rsidRDefault="00E506AE" w:rsidP="00E506AE">
      <w:pPr>
        <w:spacing w:after="160" w:line="259" w:lineRule="auto"/>
      </w:pPr>
      <w:r>
        <w:br w:type="page"/>
      </w:r>
    </w:p>
    <w:p w14:paraId="23C6016F" w14:textId="77777777" w:rsidR="00B07B94" w:rsidRPr="00B07B94" w:rsidRDefault="00B07B94" w:rsidP="009D211A">
      <w:pPr>
        <w:pStyle w:val="Heading3"/>
      </w:pPr>
      <w:bookmarkStart w:id="265" w:name="_Toc183683687"/>
      <w:bookmarkStart w:id="266" w:name="_Toc163469291"/>
      <w:r w:rsidRPr="00B07B94">
        <w:lastRenderedPageBreak/>
        <w:t>Applicant Tracking Systems and Artificial Intelligence</w:t>
      </w:r>
      <w:bookmarkEnd w:id="265"/>
      <w:r w:rsidRPr="00B07B94">
        <w:t xml:space="preserve"> </w:t>
      </w:r>
      <w:bookmarkEnd w:id="266"/>
    </w:p>
    <w:p w14:paraId="7E31BEEF" w14:textId="6C7C0E8E" w:rsidR="00B07B94" w:rsidRPr="00B07B94" w:rsidRDefault="00B07B94" w:rsidP="00B07B94">
      <w:r w:rsidRPr="00B07B94">
        <w:t xml:space="preserve">Organizations shall implement the following Applicant Tracking System and Artificial Intelligence requirements in conjunction with </w:t>
      </w:r>
      <w:r w:rsidRPr="009D211A">
        <w:t xml:space="preserve">Clause </w:t>
      </w:r>
      <w:hyperlink w:anchor="_Recruitment,_hiring,_and" w:history="1">
        <w:r w:rsidR="00184BEE" w:rsidRPr="002C7F0E">
          <w:rPr>
            <w:rStyle w:val="Hyperlink"/>
          </w:rPr>
          <w:t>12</w:t>
        </w:r>
      </w:hyperlink>
      <w:r w:rsidRPr="00B07B94">
        <w:t xml:space="preserve"> of this Standard.</w:t>
      </w:r>
    </w:p>
    <w:p w14:paraId="4C5D4B1E" w14:textId="77777777" w:rsidR="00B07B94" w:rsidRPr="00B07B94" w:rsidRDefault="00B07B94" w:rsidP="00B07B94">
      <w:r w:rsidRPr="009D211A">
        <w:rPr>
          <w:rStyle w:val="EmphasisUseSparingly"/>
        </w:rPr>
        <w:t>Note:</w:t>
      </w:r>
      <w:r w:rsidRPr="00B07B94">
        <w:t xml:space="preserve"> Where the organization uses an Applicant Tracking System or other Artificial Intelligence for job candidate recruitment, screening, and hiring, compliance with anti-discrimination legislation is required under the Canadian Human Rights Act. This demonstrates that the selection criteria of any hiring assessment tools are job-related, consistent with business necessity, and do not systemically disadvantage members of employment equity groups.</w:t>
      </w:r>
    </w:p>
    <w:p w14:paraId="4FC00CD6" w14:textId="77777777" w:rsidR="00B07B94" w:rsidRPr="00B07B94" w:rsidRDefault="00B07B94" w:rsidP="00B07B94">
      <w:r w:rsidRPr="00B07B94">
        <w:t>Where the organization uses an Applicant Tracking System or other Artificial Intelligence for job candidate recruitment, screening and hiring, the organization shall:</w:t>
      </w:r>
    </w:p>
    <w:p w14:paraId="32EF1F73" w14:textId="77777777" w:rsidR="00C17BB7" w:rsidRDefault="00B07B94" w:rsidP="009D211A">
      <w:pPr>
        <w:pStyle w:val="ListParagraph"/>
        <w:numPr>
          <w:ilvl w:val="0"/>
          <w:numId w:val="42"/>
        </w:numPr>
      </w:pPr>
      <w:r w:rsidRPr="00B07B94">
        <w:t xml:space="preserve">ensure that Applicant Tracking Systems and Artificial Intelligence screen applicants for bona fide occupational requirements as defined in Clause </w:t>
      </w:r>
      <w:hyperlink w:anchor="_Definitions_and_abbreviations" w:history="1">
        <w:r w:rsidR="00184BEE" w:rsidRPr="002C7F0E">
          <w:rPr>
            <w:rStyle w:val="Hyperlink"/>
          </w:rPr>
          <w:t>8</w:t>
        </w:r>
      </w:hyperlink>
      <w:r w:rsidRPr="00B07B94">
        <w:t xml:space="preserve"> of this standard;</w:t>
      </w:r>
    </w:p>
    <w:p w14:paraId="15B95FA3" w14:textId="6CB33B19" w:rsidR="00B07B94" w:rsidRDefault="00B07B94" w:rsidP="00C17BB7">
      <w:pPr>
        <w:pStyle w:val="ListParagraph"/>
        <w:ind w:left="1066"/>
      </w:pPr>
      <w:r w:rsidRPr="00B07B94">
        <w:br/>
      </w:r>
      <w:r w:rsidRPr="00BF72B1">
        <w:rPr>
          <w:b/>
          <w:bCs/>
        </w:rPr>
        <w:t>Note:</w:t>
      </w:r>
      <w:r w:rsidRPr="00B07B94">
        <w:t xml:space="preserve"> This requirement enables employers to test a worker's relevant skills or abilities, rather than appraising a person's potentially impaired sensory, manual, or speaking skills.</w:t>
      </w:r>
    </w:p>
    <w:p w14:paraId="13CFC2B6" w14:textId="77777777" w:rsidR="00C17BB7" w:rsidRPr="00B07B94" w:rsidRDefault="00C17BB7" w:rsidP="00C17BB7">
      <w:pPr>
        <w:pStyle w:val="ListParagraph"/>
        <w:ind w:left="1066"/>
      </w:pPr>
    </w:p>
    <w:p w14:paraId="459C88C4" w14:textId="77777777" w:rsidR="00B07B94" w:rsidRPr="00B07B94" w:rsidRDefault="00B07B94" w:rsidP="009D211A">
      <w:pPr>
        <w:pStyle w:val="ListParagraph"/>
        <w:numPr>
          <w:ilvl w:val="0"/>
          <w:numId w:val="42"/>
        </w:numPr>
      </w:pPr>
      <w:r w:rsidRPr="00B07B94">
        <w:t>take reasonable steps to demonstrate the Artificial Intelligence or the Applicant Tracking System is not discriminatory, by:</w:t>
      </w:r>
    </w:p>
    <w:p w14:paraId="21379A9A" w14:textId="77777777" w:rsidR="00B07B94" w:rsidRPr="00B07B94" w:rsidRDefault="00B07B94" w:rsidP="009D211A">
      <w:pPr>
        <w:pStyle w:val="ListParagraph"/>
        <w:numPr>
          <w:ilvl w:val="1"/>
          <w:numId w:val="42"/>
        </w:numPr>
      </w:pPr>
      <w:r w:rsidRPr="00B07B94">
        <w:t>producing and making public evidence that they have required suppliers to demonstrate they have taken reasonable steps to make sure their products are not discriminatory to candidates with disabilities;</w:t>
      </w:r>
    </w:p>
    <w:p w14:paraId="6D32BFCA" w14:textId="77777777" w:rsidR="00B07B94" w:rsidRPr="00B07B94" w:rsidRDefault="00B07B94" w:rsidP="009D211A">
      <w:pPr>
        <w:pStyle w:val="ListParagraph"/>
        <w:numPr>
          <w:ilvl w:val="1"/>
          <w:numId w:val="42"/>
        </w:numPr>
      </w:pPr>
      <w:r w:rsidRPr="00B07B94">
        <w:t xml:space="preserve">routinely and regularly utilizing the following indicators of acceptable practice for Applicant Tracking Systems and </w:t>
      </w:r>
      <w:r w:rsidRPr="00B07B94">
        <w:lastRenderedPageBreak/>
        <w:t>Artificial Intelligence systems to remove bias in the hiring process, by:</w:t>
      </w:r>
    </w:p>
    <w:p w14:paraId="4EF48AEA" w14:textId="77777777" w:rsidR="00B07B94" w:rsidRPr="00B07B94" w:rsidRDefault="00B07B94" w:rsidP="009D211A">
      <w:pPr>
        <w:pStyle w:val="ListParagraph"/>
        <w:numPr>
          <w:ilvl w:val="2"/>
          <w:numId w:val="42"/>
        </w:numPr>
      </w:pPr>
      <w:r w:rsidRPr="00B07B94">
        <w:t>explaining to candidates if Artificial Intelligence is being used as part of the process, how they will be evaluated, and what protections are in place to ensure the use of the Artificial Intelligence is unbiased;</w:t>
      </w:r>
    </w:p>
    <w:p w14:paraId="16820774" w14:textId="77777777" w:rsidR="00B07B94" w:rsidRPr="00B07B94" w:rsidRDefault="00B07B94" w:rsidP="009D211A">
      <w:pPr>
        <w:pStyle w:val="ListParagraph"/>
        <w:numPr>
          <w:ilvl w:val="2"/>
          <w:numId w:val="42"/>
        </w:numPr>
      </w:pPr>
      <w:r w:rsidRPr="00B07B94">
        <w:t>telling candidates whether supplemental assessment tools as part of the Artificial Intelligence screening are accessible to persons with disabilities;</w:t>
      </w:r>
    </w:p>
    <w:p w14:paraId="1564BBD1" w14:textId="77777777" w:rsidR="00B07B94" w:rsidRPr="00B07B94" w:rsidRDefault="00B07B94" w:rsidP="009D211A">
      <w:pPr>
        <w:pStyle w:val="ListParagraph"/>
        <w:numPr>
          <w:ilvl w:val="2"/>
          <w:numId w:val="42"/>
        </w:numPr>
      </w:pPr>
      <w:r w:rsidRPr="00B07B94">
        <w:t>providing clear guidelines on how to request accommodation; and</w:t>
      </w:r>
    </w:p>
    <w:p w14:paraId="54861020" w14:textId="77777777" w:rsidR="00B07B94" w:rsidRPr="00B07B94" w:rsidRDefault="00B07B94" w:rsidP="009D211A">
      <w:pPr>
        <w:pStyle w:val="ListParagraph"/>
        <w:numPr>
          <w:ilvl w:val="2"/>
          <w:numId w:val="42"/>
        </w:numPr>
      </w:pPr>
      <w:r w:rsidRPr="00B07B94">
        <w:t xml:space="preserve">ensuring every candidate is treated equitably when requesting accommodation, without prejudice, reprisal, or discrimination, and ensuring </w:t>
      </w:r>
      <w:bookmarkStart w:id="267" w:name="_Int_qgjoFPqG"/>
      <w:r w:rsidRPr="00B07B94">
        <w:t>accommodations are</w:t>
      </w:r>
      <w:bookmarkEnd w:id="267"/>
      <w:r w:rsidRPr="00B07B94">
        <w:t xml:space="preserve"> delivered in a non-stigmatizing manner;</w:t>
      </w:r>
    </w:p>
    <w:p w14:paraId="3625753D" w14:textId="77777777" w:rsidR="00B07B94" w:rsidRPr="00B07B94" w:rsidRDefault="00B07B94" w:rsidP="009D211A">
      <w:pPr>
        <w:pStyle w:val="ListParagraph"/>
        <w:numPr>
          <w:ilvl w:val="0"/>
          <w:numId w:val="42"/>
        </w:numPr>
      </w:pPr>
      <w:r w:rsidRPr="00B07B94">
        <w:t>take steps to prioritize the mitigation of Artificial Intelligence bias, even when utilizing third-party tools, and</w:t>
      </w:r>
    </w:p>
    <w:p w14:paraId="560F884A" w14:textId="6FD5D474" w:rsidR="00B07B94" w:rsidRPr="00B07B94" w:rsidRDefault="00B07B94" w:rsidP="009D211A">
      <w:pPr>
        <w:pStyle w:val="ListParagraph"/>
        <w:numPr>
          <w:ilvl w:val="0"/>
          <w:numId w:val="42"/>
        </w:numPr>
      </w:pPr>
      <w:r w:rsidRPr="00B07B94">
        <w:t xml:space="preserve">ensure that there are mechanisms for ongoing analysis of the </w:t>
      </w:r>
      <w:r w:rsidR="0095588F" w:rsidRPr="00B07B94">
        <w:t>Artificial Intelligence</w:t>
      </w:r>
      <w:r w:rsidRPr="00B07B94">
        <w:t xml:space="preserve"> data and algorithms shared for fairness.</w:t>
      </w:r>
    </w:p>
    <w:p w14:paraId="03DD8E52" w14:textId="2CCC553F" w:rsidR="00B07B94" w:rsidRPr="00B07B94" w:rsidRDefault="00B07B94" w:rsidP="00B07B94">
      <w:r w:rsidRPr="009D211A">
        <w:rPr>
          <w:rStyle w:val="EmphasisUseSparingly"/>
        </w:rPr>
        <w:t>Note:</w:t>
      </w:r>
      <w:r w:rsidRPr="00B07B94">
        <w:t xml:space="preserve"> Companies and organizations can increase transparency on how their Artificial Intelligence systems work and arrive at decisions while also participating in revisions by allowing code audits.</w:t>
      </w:r>
    </w:p>
    <w:p w14:paraId="34FC4F74" w14:textId="7FA03F84" w:rsidR="00E506AE" w:rsidRDefault="00B07B94" w:rsidP="00B07B94">
      <w:r w:rsidRPr="00B07B94">
        <w:t>The organization shall ensure that external Artificial Intelligence hiring tools used to conduct screening and evaluation have been programmed and implemented with a data set that includes not only persons with disabilities but diversity within disabilities.</w:t>
      </w:r>
    </w:p>
    <w:p w14:paraId="41B1A34A" w14:textId="77777777" w:rsidR="00E506AE" w:rsidRDefault="00E506AE">
      <w:pPr>
        <w:spacing w:after="160" w:line="259" w:lineRule="auto"/>
      </w:pPr>
      <w:r>
        <w:br w:type="page"/>
      </w:r>
    </w:p>
    <w:p w14:paraId="43938266" w14:textId="77777777" w:rsidR="00B07B94" w:rsidRPr="00B07B94" w:rsidRDefault="00B07B94" w:rsidP="009D211A">
      <w:pPr>
        <w:pStyle w:val="Heading3"/>
      </w:pPr>
      <w:bookmarkStart w:id="268" w:name="_Toc99308127"/>
      <w:bookmarkStart w:id="269" w:name="_Toc107986341"/>
      <w:bookmarkStart w:id="270" w:name="_Toc121406309"/>
      <w:bookmarkStart w:id="271" w:name="_Toc127519344"/>
      <w:bookmarkStart w:id="272" w:name="_Toc163469292"/>
      <w:bookmarkStart w:id="273" w:name="_Toc183683688"/>
      <w:bookmarkStart w:id="274" w:name="_Hlk173918762"/>
      <w:bookmarkEnd w:id="262"/>
      <w:bookmarkEnd w:id="263"/>
      <w:r w:rsidRPr="00B07B94">
        <w:lastRenderedPageBreak/>
        <w:t>Job postings</w:t>
      </w:r>
      <w:bookmarkEnd w:id="268"/>
      <w:bookmarkEnd w:id="269"/>
      <w:bookmarkEnd w:id="270"/>
      <w:bookmarkEnd w:id="271"/>
      <w:bookmarkEnd w:id="272"/>
      <w:bookmarkEnd w:id="273"/>
    </w:p>
    <w:p w14:paraId="0CFE5AE0" w14:textId="77777777" w:rsidR="00B07B94" w:rsidRPr="00B07B94" w:rsidRDefault="00B07B94" w:rsidP="00B07B94">
      <w:r w:rsidRPr="00B07B94">
        <w:t>The organization shall develop job postings that:</w:t>
      </w:r>
    </w:p>
    <w:p w14:paraId="14F0F25C" w14:textId="77777777" w:rsidR="00B07B94" w:rsidRPr="00B07B94" w:rsidRDefault="00B07B94" w:rsidP="004B7CE0">
      <w:pPr>
        <w:pStyle w:val="ListParagraph"/>
        <w:numPr>
          <w:ilvl w:val="0"/>
          <w:numId w:val="43"/>
        </w:numPr>
      </w:pPr>
      <w:r w:rsidRPr="00B07B94">
        <w:t>ensure inclusivity and do not exclude persons with disabilities;</w:t>
      </w:r>
    </w:p>
    <w:p w14:paraId="7A8E62A0" w14:textId="77777777" w:rsidR="00B07B94" w:rsidRPr="00B07B94" w:rsidRDefault="00B07B94" w:rsidP="004B7CE0">
      <w:pPr>
        <w:pStyle w:val="ListParagraph"/>
        <w:numPr>
          <w:ilvl w:val="0"/>
          <w:numId w:val="43"/>
        </w:numPr>
      </w:pPr>
      <w:r w:rsidRPr="00B07B94">
        <w:t>list the job requirements for the position that have been reviewed and confirmed to be accurate by human resources and the hiring manager;</w:t>
      </w:r>
    </w:p>
    <w:p w14:paraId="436A7E99" w14:textId="77777777" w:rsidR="00B07B94" w:rsidRPr="00B07B94" w:rsidRDefault="00B07B94" w:rsidP="004B7CE0">
      <w:pPr>
        <w:pStyle w:val="ListParagraph"/>
        <w:numPr>
          <w:ilvl w:val="0"/>
          <w:numId w:val="43"/>
        </w:numPr>
      </w:pPr>
      <w:r w:rsidRPr="00B07B94">
        <w:t xml:space="preserve">encourage candidates with different abilities, relevant alternative expertise or experience who can perform the essential and critical job functions, with or without </w:t>
      </w:r>
      <w:bookmarkStart w:id="275" w:name="_Int_B4vYbkqi"/>
      <w:r w:rsidRPr="00B07B94">
        <w:t>support(</w:t>
      </w:r>
      <w:bookmarkEnd w:id="275"/>
      <w:r w:rsidRPr="00B07B94">
        <w:t>s);</w:t>
      </w:r>
    </w:p>
    <w:bookmarkEnd w:id="274"/>
    <w:p w14:paraId="678791C4" w14:textId="77777777" w:rsidR="00B07B94" w:rsidRPr="00B07B94" w:rsidRDefault="00B07B94" w:rsidP="004B7CE0">
      <w:pPr>
        <w:pStyle w:val="ListParagraph"/>
        <w:numPr>
          <w:ilvl w:val="0"/>
          <w:numId w:val="43"/>
        </w:numPr>
      </w:pPr>
      <w:r w:rsidRPr="00B07B94">
        <w:t>indicate the option, where appropriate, to provide a portfolio or work samples as an alternative to written descriptions of skills and experiences;</w:t>
      </w:r>
    </w:p>
    <w:p w14:paraId="56EFF267" w14:textId="77777777" w:rsidR="00B07B94" w:rsidRPr="00B07B94" w:rsidRDefault="00B07B94" w:rsidP="004B7CE0">
      <w:pPr>
        <w:pStyle w:val="ListParagraph"/>
        <w:numPr>
          <w:ilvl w:val="0"/>
          <w:numId w:val="43"/>
        </w:numPr>
      </w:pPr>
      <w:r w:rsidRPr="00B07B94">
        <w:t xml:space="preserve">identify only bona fide occupational requirements that form part of the selection criteria, where such bona fide occupational requirements exist for the position; </w:t>
      </w:r>
    </w:p>
    <w:p w14:paraId="4E335054" w14:textId="77777777" w:rsidR="00B07B94" w:rsidRPr="00B07B94" w:rsidRDefault="00B07B94" w:rsidP="004B7CE0">
      <w:pPr>
        <w:pStyle w:val="ListParagraph"/>
        <w:numPr>
          <w:ilvl w:val="0"/>
          <w:numId w:val="43"/>
        </w:numPr>
      </w:pPr>
      <w:r w:rsidRPr="00B07B94">
        <w:t xml:space="preserve">make the organization's accommodation policies available to applicants; </w:t>
      </w:r>
    </w:p>
    <w:p w14:paraId="219D8A79" w14:textId="77777777" w:rsidR="00B07B94" w:rsidRPr="00B07B94" w:rsidRDefault="00B07B94" w:rsidP="004B7CE0">
      <w:pPr>
        <w:pStyle w:val="ListParagraph"/>
        <w:numPr>
          <w:ilvl w:val="0"/>
          <w:numId w:val="43"/>
        </w:numPr>
      </w:pPr>
      <w:r w:rsidRPr="00B07B94">
        <w:t>identify a contact person who is aware of the organization’s commitment statement and who will answer questions about the essential job requirements;</w:t>
      </w:r>
    </w:p>
    <w:p w14:paraId="33D60346" w14:textId="77777777" w:rsidR="00B07B94" w:rsidRPr="00B07B94" w:rsidRDefault="00B07B94" w:rsidP="004B7CE0">
      <w:pPr>
        <w:pStyle w:val="ListParagraph"/>
        <w:numPr>
          <w:ilvl w:val="0"/>
          <w:numId w:val="43"/>
        </w:numPr>
      </w:pPr>
      <w:r w:rsidRPr="00B07B94">
        <w:t>frame requirements to highlight desired skills or outcomes rather than specific, potentially exclusionary, capabilities;</w:t>
      </w:r>
    </w:p>
    <w:p w14:paraId="34485A90" w14:textId="77777777" w:rsidR="00B07B94" w:rsidRPr="00B07B94" w:rsidRDefault="00B07B94" w:rsidP="004B7CE0">
      <w:pPr>
        <w:pStyle w:val="ListParagraph"/>
        <w:numPr>
          <w:ilvl w:val="0"/>
          <w:numId w:val="43"/>
        </w:numPr>
      </w:pPr>
      <w:r w:rsidRPr="00B07B94">
        <w:t>provide the contact details of the organization's representative managing the job posting;</w:t>
      </w:r>
    </w:p>
    <w:p w14:paraId="56C720C0" w14:textId="77777777" w:rsidR="00B07B94" w:rsidRPr="00B07B94" w:rsidRDefault="00B07B94" w:rsidP="004B7CE0">
      <w:pPr>
        <w:pStyle w:val="ListParagraph"/>
        <w:numPr>
          <w:ilvl w:val="0"/>
          <w:numId w:val="43"/>
        </w:numPr>
      </w:pPr>
      <w:r w:rsidRPr="00B07B94">
        <w:t>describe the work environment, where relevant, in relation to accessibility considerations, including but not limited to office layout, scent policies, noise level, lighting, and workstation setup, to help applicants visualize the workspace; and</w:t>
      </w:r>
    </w:p>
    <w:p w14:paraId="304048CE" w14:textId="0109069A" w:rsidR="00E506AE" w:rsidRDefault="004B7CE0" w:rsidP="004B7CE0">
      <w:pPr>
        <w:pStyle w:val="ListParagraph"/>
        <w:numPr>
          <w:ilvl w:val="0"/>
          <w:numId w:val="43"/>
        </w:numPr>
      </w:pPr>
      <w:r>
        <w:t>o</w:t>
      </w:r>
      <w:r w:rsidR="00B07B94" w:rsidRPr="00B07B94">
        <w:t>utline the subsequent stages of the recruitment process.</w:t>
      </w:r>
    </w:p>
    <w:p w14:paraId="524EF4BF" w14:textId="77777777" w:rsidR="00E506AE" w:rsidRDefault="00E506AE">
      <w:pPr>
        <w:spacing w:after="160" w:line="259" w:lineRule="auto"/>
      </w:pPr>
      <w:r>
        <w:br w:type="page"/>
      </w:r>
    </w:p>
    <w:p w14:paraId="07B6D5FD" w14:textId="77777777" w:rsidR="00B07B94" w:rsidRPr="00B07B94" w:rsidRDefault="00B07B94" w:rsidP="004B7CE0">
      <w:pPr>
        <w:pStyle w:val="Heading3"/>
      </w:pPr>
      <w:bookmarkStart w:id="276" w:name="_Toc99308128"/>
      <w:bookmarkStart w:id="277" w:name="_Toc107986342"/>
      <w:bookmarkStart w:id="278" w:name="_Toc121406310"/>
      <w:bookmarkStart w:id="279" w:name="_Toc127519345"/>
      <w:bookmarkStart w:id="280" w:name="_Toc163469293"/>
      <w:bookmarkStart w:id="281" w:name="_Toc183683689"/>
      <w:r w:rsidRPr="00B07B94">
        <w:lastRenderedPageBreak/>
        <w:t>Job application process</w:t>
      </w:r>
      <w:bookmarkEnd w:id="276"/>
      <w:bookmarkEnd w:id="277"/>
      <w:bookmarkEnd w:id="278"/>
      <w:bookmarkEnd w:id="279"/>
      <w:bookmarkEnd w:id="280"/>
      <w:bookmarkEnd w:id="281"/>
    </w:p>
    <w:p w14:paraId="0C3BFA7E" w14:textId="77777777" w:rsidR="00B07B94" w:rsidRPr="00B07B94" w:rsidRDefault="00B07B94" w:rsidP="00B07B94">
      <w:r w:rsidRPr="00B07B94">
        <w:t>The organization shall provide accessible job application processes by:</w:t>
      </w:r>
    </w:p>
    <w:p w14:paraId="7405745C" w14:textId="77777777" w:rsidR="00B07B94" w:rsidRPr="00B07B94" w:rsidRDefault="00B07B94" w:rsidP="004B7CE0">
      <w:pPr>
        <w:pStyle w:val="ListParagraph"/>
        <w:numPr>
          <w:ilvl w:val="0"/>
          <w:numId w:val="44"/>
        </w:numPr>
      </w:pPr>
      <w:r w:rsidRPr="00B07B94">
        <w:t>requiring the use of plain language for questions and to identify job requirements;</w:t>
      </w:r>
    </w:p>
    <w:p w14:paraId="104DDD4B" w14:textId="77777777" w:rsidR="00B07B94" w:rsidRPr="00B07B94" w:rsidRDefault="00B07B94" w:rsidP="004B7CE0">
      <w:pPr>
        <w:pStyle w:val="ListParagraph"/>
        <w:numPr>
          <w:ilvl w:val="0"/>
          <w:numId w:val="44"/>
        </w:numPr>
      </w:pPr>
      <w:r w:rsidRPr="00B07B94">
        <w:t>accepting candidate’s materials in alternate formats;</w:t>
      </w:r>
    </w:p>
    <w:p w14:paraId="162F4111" w14:textId="77777777" w:rsidR="00B07B94" w:rsidRPr="00B07B94" w:rsidRDefault="00B07B94" w:rsidP="004B7CE0">
      <w:pPr>
        <w:pStyle w:val="ListParagraph"/>
        <w:numPr>
          <w:ilvl w:val="0"/>
          <w:numId w:val="44"/>
        </w:numPr>
      </w:pPr>
      <w:r w:rsidRPr="00B07B94">
        <w:t>clearly identifying mandatory response fields and those that are optional;</w:t>
      </w:r>
    </w:p>
    <w:p w14:paraId="2DDFF335" w14:textId="77777777" w:rsidR="00B07B94" w:rsidRPr="00B07B94" w:rsidRDefault="00B07B94" w:rsidP="004B7CE0">
      <w:pPr>
        <w:pStyle w:val="ListParagraph"/>
        <w:numPr>
          <w:ilvl w:val="0"/>
          <w:numId w:val="44"/>
        </w:numPr>
      </w:pPr>
      <w:r w:rsidRPr="00B07B94">
        <w:t>identifying fields for which candidates can provide additional related information;</w:t>
      </w:r>
    </w:p>
    <w:p w14:paraId="0381FD6B" w14:textId="77777777" w:rsidR="00B07B94" w:rsidRPr="00B07B94" w:rsidRDefault="00B07B94" w:rsidP="004B7CE0">
      <w:pPr>
        <w:pStyle w:val="ListParagraph"/>
        <w:numPr>
          <w:ilvl w:val="0"/>
          <w:numId w:val="44"/>
        </w:numPr>
      </w:pPr>
      <w:r w:rsidRPr="00B07B94">
        <w:t>scheduling communication with candidates in advance to provide more time to process and respond to pre-screening questions;</w:t>
      </w:r>
    </w:p>
    <w:p w14:paraId="2CE39816" w14:textId="77777777" w:rsidR="00B07B94" w:rsidRPr="00B07B94" w:rsidRDefault="00B07B94" w:rsidP="004B7CE0">
      <w:pPr>
        <w:pStyle w:val="ListParagraph"/>
        <w:numPr>
          <w:ilvl w:val="0"/>
          <w:numId w:val="44"/>
        </w:numPr>
      </w:pPr>
      <w:r w:rsidRPr="00B07B94">
        <w:t>informing candidates if they will be tested to demonstrate their ability to perform actual or simulated tasks and providing a description of the test format in advance, along with a notice that accommodations are available upon request;</w:t>
      </w:r>
    </w:p>
    <w:p w14:paraId="324E4FE5" w14:textId="15983489" w:rsidR="00B07B94" w:rsidRPr="00B07B94" w:rsidRDefault="00C17BB7" w:rsidP="004B7CE0">
      <w:pPr>
        <w:pStyle w:val="ListParagraph"/>
        <w:numPr>
          <w:ilvl w:val="0"/>
          <w:numId w:val="44"/>
        </w:numPr>
      </w:pPr>
      <w:r w:rsidRPr="00B07B94">
        <w:t>focusing</w:t>
      </w:r>
      <w:r w:rsidR="00B07B94" w:rsidRPr="00B07B94">
        <w:t xml:space="preserve"> pre-employment tests and selection criteria on the specific skills, knowledge, and abilities that are essential to the position so that they do not inadvertently exclude persons with disabilities;</w:t>
      </w:r>
    </w:p>
    <w:p w14:paraId="015BDE1C" w14:textId="35F1C165" w:rsidR="00B07B94" w:rsidRPr="00B07B94" w:rsidRDefault="00B07B94" w:rsidP="004B7CE0">
      <w:pPr>
        <w:pStyle w:val="ListParagraph"/>
        <w:numPr>
          <w:ilvl w:val="0"/>
          <w:numId w:val="44"/>
        </w:numPr>
      </w:pPr>
      <w:r w:rsidRPr="00B07B94">
        <w:t>removing consideration of length of time to complete education from evaluation criteria in assessing an application;</w:t>
      </w:r>
    </w:p>
    <w:p w14:paraId="3C648A73" w14:textId="1911906F" w:rsidR="00B07B94" w:rsidRPr="00B07B94" w:rsidRDefault="00B07B94" w:rsidP="004B7CE0">
      <w:pPr>
        <w:pStyle w:val="ListParagraph"/>
        <w:numPr>
          <w:ilvl w:val="0"/>
          <w:numId w:val="44"/>
        </w:numPr>
      </w:pPr>
      <w:r w:rsidRPr="00B07B94">
        <w:t xml:space="preserve">assessing the candidate’s ability to do the job based on the required soft skills and attitude and not exclusively the outcome of a competence test; </w:t>
      </w:r>
    </w:p>
    <w:p w14:paraId="7820330B" w14:textId="77777777" w:rsidR="00B07B94" w:rsidRPr="00B07B94" w:rsidRDefault="00B07B94" w:rsidP="004B7CE0">
      <w:pPr>
        <w:pStyle w:val="ListParagraph"/>
        <w:numPr>
          <w:ilvl w:val="0"/>
          <w:numId w:val="44"/>
        </w:numPr>
      </w:pPr>
      <w:r w:rsidRPr="00B07B94">
        <w:t>permitting alternatives to references, if used during the assessment process; and</w:t>
      </w:r>
    </w:p>
    <w:p w14:paraId="06532D6D" w14:textId="6B7500CC" w:rsidR="00E506AE" w:rsidRDefault="00B07B94" w:rsidP="004B7CE0">
      <w:pPr>
        <w:pStyle w:val="ListParagraph"/>
        <w:numPr>
          <w:ilvl w:val="0"/>
          <w:numId w:val="44"/>
        </w:numPr>
      </w:pPr>
      <w:r w:rsidRPr="00B07B94">
        <w:t>identifying how an interested person can request support in completing the application at any time in the process.</w:t>
      </w:r>
    </w:p>
    <w:p w14:paraId="02AC735F" w14:textId="77777777" w:rsidR="00E506AE" w:rsidRDefault="00E506AE">
      <w:pPr>
        <w:spacing w:after="160" w:line="259" w:lineRule="auto"/>
      </w:pPr>
      <w:r>
        <w:br w:type="page"/>
      </w:r>
    </w:p>
    <w:p w14:paraId="40026EF6" w14:textId="77777777" w:rsidR="00B07B94" w:rsidRPr="00B07B94" w:rsidRDefault="00B07B94" w:rsidP="004B7CE0">
      <w:pPr>
        <w:pStyle w:val="Heading2"/>
      </w:pPr>
      <w:bookmarkStart w:id="282" w:name="_Toc99308129"/>
      <w:bookmarkStart w:id="283" w:name="_Toc107986343"/>
      <w:bookmarkStart w:id="284" w:name="_Toc121406311"/>
      <w:bookmarkStart w:id="285" w:name="_Toc127519346"/>
      <w:bookmarkStart w:id="286" w:name="_Toc163469294"/>
      <w:bookmarkStart w:id="287" w:name="_Toc183683690"/>
      <w:r>
        <w:lastRenderedPageBreak/>
        <w:t xml:space="preserve">Interviews </w:t>
      </w:r>
      <w:r w:rsidRPr="00B07B94">
        <w:t>and assessment process</w:t>
      </w:r>
      <w:bookmarkEnd w:id="282"/>
      <w:bookmarkEnd w:id="283"/>
      <w:bookmarkEnd w:id="284"/>
      <w:bookmarkEnd w:id="285"/>
      <w:bookmarkEnd w:id="286"/>
      <w:bookmarkEnd w:id="287"/>
    </w:p>
    <w:p w14:paraId="3867AE55" w14:textId="77777777" w:rsidR="00B07B94" w:rsidRPr="00B07B94" w:rsidRDefault="00B07B94" w:rsidP="00B07B94">
      <w:r w:rsidRPr="00B07B94">
        <w:t>The organization shall enable candidates to participate and perform in interviews and assessment processes on an equitable and inclusive basis by:</w:t>
      </w:r>
    </w:p>
    <w:p w14:paraId="7C97B9FC" w14:textId="77777777" w:rsidR="00B07B94" w:rsidRPr="00B07B94" w:rsidRDefault="00B07B94" w:rsidP="004B7CE0">
      <w:pPr>
        <w:pStyle w:val="ListParagraph"/>
        <w:numPr>
          <w:ilvl w:val="0"/>
          <w:numId w:val="45"/>
        </w:numPr>
      </w:pPr>
      <w:r w:rsidRPr="00B07B94">
        <w:t>providing interviewers and assessors with disability awareness coaching and training, inclusive of how to relate appropriately with persons with disabilities in a disability-confident manner;</w:t>
      </w:r>
    </w:p>
    <w:p w14:paraId="63C6E0D8" w14:textId="77777777" w:rsidR="00B07B94" w:rsidRPr="00B07B94" w:rsidRDefault="00B07B94" w:rsidP="004B7CE0">
      <w:pPr>
        <w:pStyle w:val="ListParagraph"/>
        <w:numPr>
          <w:ilvl w:val="0"/>
          <w:numId w:val="45"/>
        </w:numPr>
      </w:pPr>
      <w:r w:rsidRPr="00B07B94">
        <w:t xml:space="preserve">providing information on getting to the interview location, including but not limited to accessible parking options, accessible transit options and building accessibility features; </w:t>
      </w:r>
    </w:p>
    <w:p w14:paraId="5FACB8AD" w14:textId="77777777" w:rsidR="00B07B94" w:rsidRPr="00B07B94" w:rsidRDefault="00B07B94" w:rsidP="004B7CE0">
      <w:pPr>
        <w:pStyle w:val="ListParagraph"/>
        <w:numPr>
          <w:ilvl w:val="0"/>
          <w:numId w:val="45"/>
        </w:numPr>
      </w:pPr>
      <w:r w:rsidRPr="00B07B94">
        <w:t xml:space="preserve">providing information about relevant policies and protocols, including but not limited to chemical sensitivity policies and </w:t>
      </w:r>
      <w:bookmarkStart w:id="288" w:name="_Hlk168665027"/>
      <w:r w:rsidRPr="00B07B94">
        <w:t xml:space="preserve">guide dog and service dog </w:t>
      </w:r>
      <w:bookmarkEnd w:id="288"/>
      <w:r w:rsidRPr="00B07B94">
        <w:t>policies;</w:t>
      </w:r>
    </w:p>
    <w:p w14:paraId="0035A882" w14:textId="77777777" w:rsidR="00B07B94" w:rsidRPr="00B07B94" w:rsidRDefault="00B07B94" w:rsidP="004B7CE0">
      <w:pPr>
        <w:pStyle w:val="ListParagraph"/>
        <w:numPr>
          <w:ilvl w:val="0"/>
          <w:numId w:val="45"/>
        </w:numPr>
      </w:pPr>
      <w:r w:rsidRPr="00B07B94">
        <w:t>inviting the candidate to specify, in advance, any accessibility considerations for the location of the interview;</w:t>
      </w:r>
    </w:p>
    <w:p w14:paraId="258E26AB" w14:textId="77777777" w:rsidR="00B07B94" w:rsidRPr="00B07B94" w:rsidRDefault="00B07B94" w:rsidP="004B7CE0">
      <w:pPr>
        <w:pStyle w:val="ListParagraph"/>
        <w:numPr>
          <w:ilvl w:val="0"/>
          <w:numId w:val="45"/>
        </w:numPr>
      </w:pPr>
      <w:r w:rsidRPr="00B07B94">
        <w:t>where virtual interviews are deemed appropriate, providing instructions regarding the preferred platform, means of access and usage, and any accessibility-related considerations;</w:t>
      </w:r>
    </w:p>
    <w:p w14:paraId="596E44BD" w14:textId="77777777" w:rsidR="00B07B94" w:rsidRPr="00B07B94" w:rsidRDefault="00B07B94" w:rsidP="004B7CE0">
      <w:pPr>
        <w:pStyle w:val="ListParagraph"/>
        <w:numPr>
          <w:ilvl w:val="0"/>
          <w:numId w:val="45"/>
        </w:numPr>
      </w:pPr>
      <w:r w:rsidRPr="00B07B94">
        <w:t>providing candidates with an accessible format text copy of any oral interview instructions and questions;</w:t>
      </w:r>
    </w:p>
    <w:p w14:paraId="764FEDFC" w14:textId="77777777" w:rsidR="00B07B94" w:rsidRPr="00B07B94" w:rsidRDefault="00B07B94" w:rsidP="004B7CE0">
      <w:pPr>
        <w:pStyle w:val="ListParagraph"/>
        <w:numPr>
          <w:ilvl w:val="0"/>
          <w:numId w:val="45"/>
        </w:numPr>
      </w:pPr>
      <w:r w:rsidRPr="00B07B94">
        <w:t>providing an estimate of interview duration and expected end time to assist with facilitating transportation arrangements; and</w:t>
      </w:r>
    </w:p>
    <w:p w14:paraId="39B4A069" w14:textId="77777777" w:rsidR="00E506AE" w:rsidRDefault="00B07B94" w:rsidP="00E506AE">
      <w:pPr>
        <w:pStyle w:val="ListParagraph"/>
        <w:numPr>
          <w:ilvl w:val="0"/>
          <w:numId w:val="45"/>
        </w:numPr>
      </w:pPr>
      <w:r w:rsidRPr="00B07B94">
        <w:t>encouraging candidates to self-identify any assistance or supports needed during the interview/selection process without asking about the exact nature of their disability, for example, by permitting a sign language interpreter, an advocate, or a support person to be present at an interview.</w:t>
      </w:r>
    </w:p>
    <w:p w14:paraId="01F2E0F7" w14:textId="77777777" w:rsidR="00B07B94" w:rsidRPr="00B07B94" w:rsidRDefault="00B07B94" w:rsidP="004B7CE0">
      <w:pPr>
        <w:pStyle w:val="Heading3"/>
      </w:pPr>
      <w:bookmarkStart w:id="289" w:name="_Toc99308130"/>
      <w:bookmarkStart w:id="290" w:name="_Toc107986344"/>
      <w:bookmarkStart w:id="291" w:name="_Toc121406312"/>
      <w:bookmarkStart w:id="292" w:name="_Toc127519347"/>
      <w:bookmarkStart w:id="293" w:name="_Toc163469295"/>
      <w:bookmarkStart w:id="294" w:name="_Toc183683691"/>
      <w:r w:rsidRPr="00B07B94">
        <w:t>Interview panels</w:t>
      </w:r>
      <w:bookmarkEnd w:id="289"/>
      <w:bookmarkEnd w:id="290"/>
      <w:bookmarkEnd w:id="291"/>
      <w:bookmarkEnd w:id="292"/>
      <w:bookmarkEnd w:id="293"/>
      <w:bookmarkEnd w:id="294"/>
    </w:p>
    <w:p w14:paraId="5DAD0F7D" w14:textId="77777777" w:rsidR="00B07B94" w:rsidRPr="00B07B94" w:rsidRDefault="00B07B94" w:rsidP="00B07B94">
      <w:r w:rsidRPr="00B07B94">
        <w:t>The organization shall remove barriers by:</w:t>
      </w:r>
    </w:p>
    <w:p w14:paraId="53380B3F" w14:textId="77777777" w:rsidR="00B07B94" w:rsidRPr="00B07B94" w:rsidRDefault="00B07B94" w:rsidP="004B7CE0">
      <w:pPr>
        <w:pStyle w:val="ListParagraph"/>
        <w:numPr>
          <w:ilvl w:val="0"/>
          <w:numId w:val="46"/>
        </w:numPr>
      </w:pPr>
      <w:r w:rsidRPr="00B07B94">
        <w:t>establishing an interview panel of members with required training in diversity, equity, and inclusion, including at least one from the requesting team familiar with the role to be filled; and</w:t>
      </w:r>
    </w:p>
    <w:p w14:paraId="281462C1" w14:textId="77777777" w:rsidR="00B07B94" w:rsidRPr="00B07B94" w:rsidRDefault="00B07B94" w:rsidP="004B7CE0">
      <w:pPr>
        <w:pStyle w:val="ListParagraph"/>
        <w:numPr>
          <w:ilvl w:val="0"/>
          <w:numId w:val="46"/>
        </w:numPr>
      </w:pPr>
      <w:r w:rsidRPr="00B07B94">
        <w:lastRenderedPageBreak/>
        <w:t>providing interview panel members with guidance on making the interview and selection process accessible for all applicants.</w:t>
      </w:r>
    </w:p>
    <w:p w14:paraId="4BD4E965" w14:textId="54F96317" w:rsidR="00B07B94" w:rsidRPr="00B07B94" w:rsidRDefault="00B07B94" w:rsidP="004B7CE0">
      <w:pPr>
        <w:pStyle w:val="Heading3"/>
      </w:pPr>
      <w:bookmarkStart w:id="295" w:name="_Toc99308131"/>
      <w:bookmarkStart w:id="296" w:name="_Toc107986345"/>
      <w:bookmarkStart w:id="297" w:name="_Toc121406313"/>
      <w:bookmarkStart w:id="298" w:name="_Toc127519348"/>
      <w:bookmarkStart w:id="299" w:name="_Toc163469296"/>
      <w:bookmarkStart w:id="300" w:name="_Toc183683692"/>
      <w:r w:rsidRPr="00B07B94">
        <w:t>Interview questions</w:t>
      </w:r>
      <w:bookmarkEnd w:id="295"/>
      <w:bookmarkEnd w:id="296"/>
      <w:bookmarkEnd w:id="297"/>
      <w:bookmarkEnd w:id="298"/>
      <w:bookmarkEnd w:id="299"/>
      <w:bookmarkEnd w:id="300"/>
    </w:p>
    <w:p w14:paraId="420A9FF5" w14:textId="77777777" w:rsidR="00B07B94" w:rsidRPr="00B07B94" w:rsidRDefault="00B07B94" w:rsidP="00B07B94">
      <w:r w:rsidRPr="00B07B94">
        <w:t>The organization shall remove barriers by:</w:t>
      </w:r>
    </w:p>
    <w:p w14:paraId="2CA752CC" w14:textId="77777777" w:rsidR="00B07B94" w:rsidRPr="00B07B94" w:rsidRDefault="00B07B94" w:rsidP="004B7CE0">
      <w:pPr>
        <w:pStyle w:val="ListParagraph"/>
        <w:numPr>
          <w:ilvl w:val="0"/>
          <w:numId w:val="47"/>
        </w:numPr>
      </w:pPr>
      <w:r w:rsidRPr="00B07B94">
        <w:t xml:space="preserve">developing an interview scoring grid that reflects the job criteria and skills being assessed in an equitable, objective, and methodical process; </w:t>
      </w:r>
    </w:p>
    <w:p w14:paraId="2A2018F4" w14:textId="77777777" w:rsidR="00B07B94" w:rsidRPr="00B07B94" w:rsidRDefault="00B07B94" w:rsidP="004B7CE0">
      <w:pPr>
        <w:pStyle w:val="ListParagraph"/>
        <w:numPr>
          <w:ilvl w:val="0"/>
          <w:numId w:val="47"/>
        </w:numPr>
      </w:pPr>
      <w:r w:rsidRPr="00B07B94">
        <w:t>scoring the responses consistently across all candidates in a way that mitigates the effect of biases;</w:t>
      </w:r>
    </w:p>
    <w:p w14:paraId="2C6A0F00" w14:textId="77777777" w:rsidR="00B07B94" w:rsidRPr="00B07B94" w:rsidRDefault="00B07B94" w:rsidP="004B7CE0">
      <w:pPr>
        <w:pStyle w:val="ListParagraph"/>
        <w:numPr>
          <w:ilvl w:val="0"/>
          <w:numId w:val="47"/>
        </w:numPr>
      </w:pPr>
      <w:r w:rsidRPr="00B07B94">
        <w:t>focusing the development of the interview questions on determining how a candidate will:</w:t>
      </w:r>
    </w:p>
    <w:p w14:paraId="3F48157F" w14:textId="77777777" w:rsidR="004B7CE0" w:rsidRDefault="00B07B94" w:rsidP="00B866B9">
      <w:pPr>
        <w:pStyle w:val="ListParagraph"/>
        <w:numPr>
          <w:ilvl w:val="1"/>
          <w:numId w:val="47"/>
        </w:numPr>
      </w:pPr>
      <w:r w:rsidRPr="00B07B94">
        <w:t>apply their skills to perform job tasks and core competencies; and</w:t>
      </w:r>
    </w:p>
    <w:p w14:paraId="31DFE2E0" w14:textId="24D94C12" w:rsidR="00B07B94" w:rsidRPr="00B07B94" w:rsidRDefault="00B07B94" w:rsidP="00B866B9">
      <w:pPr>
        <w:pStyle w:val="ListParagraph"/>
        <w:numPr>
          <w:ilvl w:val="1"/>
          <w:numId w:val="47"/>
        </w:numPr>
      </w:pPr>
      <w:r w:rsidRPr="00B07B94">
        <w:t>apply their ability to perform specific job functions;</w:t>
      </w:r>
    </w:p>
    <w:p w14:paraId="750F8B5B" w14:textId="77777777" w:rsidR="00B07B94" w:rsidRPr="00B07B94" w:rsidRDefault="00B07B94" w:rsidP="004B7CE0">
      <w:pPr>
        <w:pStyle w:val="ListParagraph"/>
        <w:numPr>
          <w:ilvl w:val="0"/>
          <w:numId w:val="47"/>
        </w:numPr>
      </w:pPr>
      <w:r w:rsidRPr="00B07B94">
        <w:t>asking only questions that do not require a candidate to disclose a disability directly or indirectly, or discuss the use of assistive aids (guide dogs/service dogs/persons/equipment) or technologies, unless the question is related to fulfilling a bona fide occupational requirement;</w:t>
      </w:r>
    </w:p>
    <w:p w14:paraId="7062160C" w14:textId="77777777" w:rsidR="00B07B94" w:rsidRPr="00B07B94" w:rsidRDefault="00B07B94" w:rsidP="004B7CE0">
      <w:pPr>
        <w:pStyle w:val="ListParagraph"/>
        <w:numPr>
          <w:ilvl w:val="0"/>
          <w:numId w:val="47"/>
        </w:numPr>
      </w:pPr>
      <w:r w:rsidRPr="00B07B94">
        <w:t>assessing interpersonal skills as related to job requirements or the functions of the role and to promote an inclusive culture; and</w:t>
      </w:r>
    </w:p>
    <w:p w14:paraId="7DF4AB17" w14:textId="77777777" w:rsidR="00B07B94" w:rsidRPr="00B07B94" w:rsidRDefault="00B07B94" w:rsidP="004B7CE0">
      <w:pPr>
        <w:pStyle w:val="ListParagraph"/>
        <w:numPr>
          <w:ilvl w:val="0"/>
          <w:numId w:val="47"/>
        </w:numPr>
      </w:pPr>
      <w:r w:rsidRPr="00B07B94">
        <w:t>preventing disqualification of candidates because they are unable to perform non-essential job functions.</w:t>
      </w:r>
    </w:p>
    <w:p w14:paraId="62C65ACE" w14:textId="6F0063D8" w:rsidR="00B000F2" w:rsidRDefault="00B07B94" w:rsidP="00B07B94">
      <w:r w:rsidRPr="00B866B9">
        <w:rPr>
          <w:rStyle w:val="EmphasisUseSparingly"/>
        </w:rPr>
        <w:t>Note:</w:t>
      </w:r>
      <w:r w:rsidRPr="00B07B94">
        <w:t xml:space="preserve"> non-essential job functions are tasks or duties that are not bona fide occupational requirements. These tasks/duties can often be reassigned or removed without significantly affecting the job's core responsibilities or the overall business operation.</w:t>
      </w:r>
    </w:p>
    <w:p w14:paraId="7D033A9E" w14:textId="77777777" w:rsidR="00B000F2" w:rsidRDefault="00B000F2">
      <w:pPr>
        <w:spacing w:after="160" w:line="259" w:lineRule="auto"/>
      </w:pPr>
      <w:r>
        <w:br w:type="page"/>
      </w:r>
    </w:p>
    <w:p w14:paraId="43FB6503" w14:textId="77777777" w:rsidR="00B07B94" w:rsidRPr="00B07B94" w:rsidRDefault="00B07B94" w:rsidP="00B866B9">
      <w:pPr>
        <w:pStyle w:val="Heading2"/>
      </w:pPr>
      <w:bookmarkStart w:id="301" w:name="_Toc99308132"/>
      <w:bookmarkStart w:id="302" w:name="_Toc107986346"/>
      <w:bookmarkStart w:id="303" w:name="_Toc121406314"/>
      <w:bookmarkStart w:id="304" w:name="_Toc127519349"/>
      <w:bookmarkStart w:id="305" w:name="_Toc163469297"/>
      <w:bookmarkStart w:id="306" w:name="_Toc183683693"/>
      <w:r>
        <w:lastRenderedPageBreak/>
        <w:t>Hiring</w:t>
      </w:r>
      <w:bookmarkEnd w:id="301"/>
      <w:bookmarkEnd w:id="302"/>
      <w:bookmarkEnd w:id="303"/>
      <w:bookmarkEnd w:id="304"/>
      <w:bookmarkEnd w:id="305"/>
      <w:bookmarkEnd w:id="306"/>
    </w:p>
    <w:p w14:paraId="1E5F0187" w14:textId="77777777" w:rsidR="00B07B94" w:rsidRPr="00B07B94" w:rsidRDefault="00B07B94" w:rsidP="00B07B94">
      <w:r w:rsidRPr="00B07B94">
        <w:t>The organization shall:</w:t>
      </w:r>
    </w:p>
    <w:p w14:paraId="3DCA5EED" w14:textId="77777777" w:rsidR="00B07B94" w:rsidRPr="00B07B94" w:rsidRDefault="00B07B94" w:rsidP="00B866B9">
      <w:pPr>
        <w:pStyle w:val="ListParagraph"/>
        <w:numPr>
          <w:ilvl w:val="0"/>
          <w:numId w:val="48"/>
        </w:numPr>
      </w:pPr>
      <w:r w:rsidRPr="00B07B94">
        <w:t>notify the successful applicant of its current policies for accommodating workers when making offers of employment;</w:t>
      </w:r>
    </w:p>
    <w:p w14:paraId="17A87D7F" w14:textId="77777777" w:rsidR="00B07B94" w:rsidRPr="00B07B94" w:rsidRDefault="00B07B94" w:rsidP="00B866B9">
      <w:pPr>
        <w:pStyle w:val="ListParagraph"/>
        <w:numPr>
          <w:ilvl w:val="0"/>
          <w:numId w:val="48"/>
        </w:numPr>
      </w:pPr>
      <w:r w:rsidRPr="00B07B94">
        <w:t>notify the successful applicant that tailored accommodations for their specific disability-related needs are available; and</w:t>
      </w:r>
    </w:p>
    <w:p w14:paraId="35E32AFB" w14:textId="77777777" w:rsidR="00B07B94" w:rsidRPr="00B07B94" w:rsidRDefault="00B07B94" w:rsidP="00B866B9">
      <w:pPr>
        <w:pStyle w:val="ListParagraph"/>
        <w:numPr>
          <w:ilvl w:val="0"/>
          <w:numId w:val="48"/>
        </w:numPr>
      </w:pPr>
      <w:r w:rsidRPr="00B07B94">
        <w:t>ensure that the successful applicant receives pay equity (equal pay of equal value) commensurate with the job roles and responsibilities and is paid no less than minimum wage.</w:t>
      </w:r>
    </w:p>
    <w:p w14:paraId="66F4C1B6" w14:textId="727DED33" w:rsidR="00B07B94" w:rsidRPr="00B07B94" w:rsidRDefault="00B07B94" w:rsidP="00B866B9">
      <w:pPr>
        <w:pStyle w:val="Heading2"/>
      </w:pPr>
      <w:bookmarkStart w:id="307" w:name="_Toc99308133"/>
      <w:bookmarkStart w:id="308" w:name="_Toc107986347"/>
      <w:bookmarkStart w:id="309" w:name="_Toc121406315"/>
      <w:bookmarkStart w:id="310" w:name="_Toc127519350"/>
      <w:bookmarkStart w:id="311" w:name="_Toc163469298"/>
      <w:bookmarkStart w:id="312" w:name="_Toc183683694"/>
      <w:r>
        <w:t>Onboarding</w:t>
      </w:r>
      <w:bookmarkEnd w:id="307"/>
      <w:bookmarkEnd w:id="308"/>
      <w:bookmarkEnd w:id="309"/>
      <w:bookmarkEnd w:id="310"/>
      <w:bookmarkEnd w:id="311"/>
      <w:bookmarkEnd w:id="312"/>
    </w:p>
    <w:p w14:paraId="56B85DD9" w14:textId="77777777" w:rsidR="00B07B94" w:rsidRPr="00B07B94" w:rsidRDefault="00B07B94" w:rsidP="00B07B94">
      <w:r w:rsidRPr="00B07B94">
        <w:t>For each new worker, the organization shall:</w:t>
      </w:r>
    </w:p>
    <w:p w14:paraId="79F53BE6" w14:textId="1A37DE70" w:rsidR="00B07B94" w:rsidRPr="00B07B94" w:rsidRDefault="00B07B94" w:rsidP="00B866B9">
      <w:pPr>
        <w:pStyle w:val="ListParagraph"/>
        <w:numPr>
          <w:ilvl w:val="0"/>
          <w:numId w:val="49"/>
        </w:numPr>
      </w:pPr>
      <w:r w:rsidRPr="00B07B94">
        <w:t xml:space="preserve">provide an orientation that includes an introduction to the organization, familiarization with the work environment and job duties, and addresses </w:t>
      </w:r>
      <w:r w:rsidR="007A3693" w:rsidRPr="007A3693">
        <w:t>specific individual accessibility requirements</w:t>
      </w:r>
      <w:r w:rsidRPr="00B07B94">
        <w:t>;</w:t>
      </w:r>
    </w:p>
    <w:p w14:paraId="5007E03D" w14:textId="77777777" w:rsidR="00B07B94" w:rsidRPr="00B07B94" w:rsidRDefault="00B07B94" w:rsidP="00B866B9">
      <w:pPr>
        <w:pStyle w:val="ListParagraph"/>
        <w:numPr>
          <w:ilvl w:val="0"/>
          <w:numId w:val="49"/>
        </w:numPr>
      </w:pPr>
      <w:r w:rsidRPr="00B07B94">
        <w:t xml:space="preserve">provide policies related to </w:t>
      </w:r>
      <w:bookmarkStart w:id="313" w:name="_Int_3aOkxAR6"/>
      <w:r w:rsidRPr="00B07B94">
        <w:t>accommodations</w:t>
      </w:r>
      <w:bookmarkEnd w:id="313"/>
      <w:r w:rsidRPr="00B07B94">
        <w:t>;</w:t>
      </w:r>
    </w:p>
    <w:p w14:paraId="59325D66" w14:textId="77777777" w:rsidR="00B07B94" w:rsidRPr="00B07B94" w:rsidRDefault="00B07B94" w:rsidP="00B866B9">
      <w:pPr>
        <w:pStyle w:val="ListParagraph"/>
        <w:numPr>
          <w:ilvl w:val="0"/>
          <w:numId w:val="49"/>
        </w:numPr>
      </w:pPr>
      <w:r w:rsidRPr="00B07B94">
        <w:t>identify a support person, mentor, service provider, or “go-to” person who will assist in the onboarding process;</w:t>
      </w:r>
    </w:p>
    <w:p w14:paraId="7C35F8B4" w14:textId="77777777" w:rsidR="00B07B94" w:rsidRPr="00B07B94" w:rsidRDefault="00B07B94" w:rsidP="00B866B9">
      <w:pPr>
        <w:pStyle w:val="ListParagraph"/>
        <w:numPr>
          <w:ilvl w:val="0"/>
          <w:numId w:val="49"/>
        </w:numPr>
      </w:pPr>
      <w:r w:rsidRPr="00B07B94">
        <w:t>confirm that evaluation of the worker during the probationary period begins once accommodations have been provided;</w:t>
      </w:r>
    </w:p>
    <w:p w14:paraId="3D930BC0" w14:textId="77777777" w:rsidR="00B07B94" w:rsidRPr="00B07B94" w:rsidRDefault="00B07B94" w:rsidP="00B866B9">
      <w:pPr>
        <w:pStyle w:val="ListParagraph"/>
        <w:numPr>
          <w:ilvl w:val="0"/>
          <w:numId w:val="49"/>
        </w:numPr>
      </w:pPr>
      <w:r w:rsidRPr="00B07B94">
        <w:t>communicate information essential to the job and workplace (including but not limited to job instructions, work manuals, information on staff rules, grievance procedures, and health and safety procedures) in accessible format(s);</w:t>
      </w:r>
    </w:p>
    <w:p w14:paraId="4D36900D" w14:textId="3A2BD34E" w:rsidR="00B07B94" w:rsidRPr="00B07B94" w:rsidRDefault="00B07B94" w:rsidP="00B866B9">
      <w:pPr>
        <w:pStyle w:val="ListParagraph"/>
        <w:numPr>
          <w:ilvl w:val="0"/>
          <w:numId w:val="49"/>
        </w:numPr>
      </w:pPr>
      <w:r w:rsidRPr="00B07B94">
        <w:t xml:space="preserve">confirm that the format(s) identified in e) meets the needs of the worker(s) (refer to </w:t>
      </w:r>
      <w:r w:rsidR="00B866B9">
        <w:t>C</w:t>
      </w:r>
      <w:r w:rsidRPr="00B866B9">
        <w:t xml:space="preserve">lause </w:t>
      </w:r>
      <w:hyperlink w:anchor="_Access_to_information" w:history="1">
        <w:r w:rsidR="00184BEE" w:rsidRPr="002C7F0E">
          <w:rPr>
            <w:rStyle w:val="Hyperlink"/>
          </w:rPr>
          <w:t>10</w:t>
        </w:r>
        <w:r w:rsidRPr="002C7F0E">
          <w:rPr>
            <w:rStyle w:val="Hyperlink"/>
          </w:rPr>
          <w:t>.6</w:t>
        </w:r>
      </w:hyperlink>
      <w:r w:rsidRPr="00B07B94">
        <w:t>);</w:t>
      </w:r>
    </w:p>
    <w:p w14:paraId="4141319E" w14:textId="25BAA632" w:rsidR="00B07B94" w:rsidRPr="00B07B94" w:rsidRDefault="00B07B94" w:rsidP="00B866B9">
      <w:pPr>
        <w:pStyle w:val="ListParagraph"/>
        <w:numPr>
          <w:ilvl w:val="0"/>
          <w:numId w:val="49"/>
        </w:numPr>
      </w:pPr>
      <w:r w:rsidRPr="00B07B94">
        <w:t xml:space="preserve">consult with the worker to understand their needs and whether additional </w:t>
      </w:r>
      <w:bookmarkStart w:id="314" w:name="_Int_hoWjeeRH"/>
      <w:r w:rsidRPr="00B07B94">
        <w:t>accommodations are</w:t>
      </w:r>
      <w:bookmarkEnd w:id="314"/>
      <w:r w:rsidRPr="00B07B94">
        <w:t xml:space="preserve"> necessary before implementing any change(s);</w:t>
      </w:r>
    </w:p>
    <w:p w14:paraId="7D194DA4" w14:textId="77777777" w:rsidR="00B07B94" w:rsidRPr="00B07B94" w:rsidRDefault="00B07B94" w:rsidP="00B866B9">
      <w:pPr>
        <w:pStyle w:val="ListParagraph"/>
        <w:numPr>
          <w:ilvl w:val="0"/>
          <w:numId w:val="49"/>
        </w:numPr>
      </w:pPr>
      <w:r w:rsidRPr="00B07B94">
        <w:t>provide the worker with the time and tools necessary to formulate their individualized accommodation request(s); and</w:t>
      </w:r>
    </w:p>
    <w:p w14:paraId="4EC48536" w14:textId="77777777" w:rsidR="00B07B94" w:rsidRPr="00B07B94" w:rsidRDefault="00B07B94" w:rsidP="00B866B9">
      <w:pPr>
        <w:pStyle w:val="ListParagraph"/>
        <w:numPr>
          <w:ilvl w:val="0"/>
          <w:numId w:val="49"/>
        </w:numPr>
      </w:pPr>
      <w:r w:rsidRPr="00B07B94">
        <w:lastRenderedPageBreak/>
        <w:t>provide a process for the worker to communicate to the employer the accommodations needed.</w:t>
      </w:r>
    </w:p>
    <w:p w14:paraId="6437538A" w14:textId="77777777" w:rsidR="00B07B94" w:rsidRPr="00B07B94" w:rsidRDefault="00B07B94" w:rsidP="00B866B9">
      <w:pPr>
        <w:pStyle w:val="Heading2"/>
      </w:pPr>
      <w:bookmarkStart w:id="315" w:name="_Toc114749775"/>
      <w:bookmarkStart w:id="316" w:name="_Toc115084320"/>
      <w:bookmarkStart w:id="317" w:name="_Toc115265649"/>
      <w:bookmarkStart w:id="318" w:name="_Toc115273846"/>
      <w:bookmarkStart w:id="319" w:name="_Toc115274349"/>
      <w:bookmarkStart w:id="320" w:name="_Toc115337804"/>
      <w:bookmarkStart w:id="321" w:name="_Toc99308134"/>
      <w:bookmarkStart w:id="322" w:name="_Toc107986348"/>
      <w:bookmarkStart w:id="323" w:name="_Toc121406316"/>
      <w:bookmarkStart w:id="324" w:name="_Toc127519351"/>
      <w:bookmarkStart w:id="325" w:name="_Toc163469299"/>
      <w:bookmarkStart w:id="326" w:name="_Toc183683695"/>
      <w:bookmarkEnd w:id="315"/>
      <w:bookmarkEnd w:id="316"/>
      <w:bookmarkEnd w:id="317"/>
      <w:bookmarkEnd w:id="318"/>
      <w:bookmarkEnd w:id="319"/>
      <w:bookmarkEnd w:id="320"/>
      <w:r>
        <w:t>Ongoing employment support</w:t>
      </w:r>
      <w:bookmarkEnd w:id="321"/>
      <w:bookmarkEnd w:id="322"/>
      <w:bookmarkEnd w:id="323"/>
      <w:bookmarkEnd w:id="324"/>
      <w:bookmarkEnd w:id="325"/>
      <w:bookmarkEnd w:id="326"/>
    </w:p>
    <w:p w14:paraId="398CB6B1" w14:textId="77777777" w:rsidR="00B07B94" w:rsidRPr="00B07B94" w:rsidRDefault="00B07B94" w:rsidP="00B07B94">
      <w:r w:rsidRPr="00B07B94">
        <w:t>The organization shall:</w:t>
      </w:r>
    </w:p>
    <w:p w14:paraId="66496ACE" w14:textId="77777777" w:rsidR="00B07B94" w:rsidRPr="00B07B94" w:rsidRDefault="00B07B94" w:rsidP="00B866B9">
      <w:pPr>
        <w:pStyle w:val="ListParagraph"/>
        <w:numPr>
          <w:ilvl w:val="0"/>
          <w:numId w:val="50"/>
        </w:numPr>
      </w:pPr>
      <w:r w:rsidRPr="00B07B94">
        <w:t>provide all workers with training on disability awareness, equity, and inclusion;</w:t>
      </w:r>
    </w:p>
    <w:p w14:paraId="29935E1E" w14:textId="77777777" w:rsidR="00B07B94" w:rsidRPr="00B07B94" w:rsidRDefault="00B07B94" w:rsidP="00B866B9">
      <w:pPr>
        <w:pStyle w:val="ListParagraph"/>
        <w:numPr>
          <w:ilvl w:val="0"/>
          <w:numId w:val="50"/>
        </w:numPr>
      </w:pPr>
      <w:r w:rsidRPr="00B07B94">
        <w:t>provide follow-up services to promptly identify and resolve problems for the benefit of the organization and the new worker;</w:t>
      </w:r>
    </w:p>
    <w:p w14:paraId="158E735A" w14:textId="77777777" w:rsidR="00B07B94" w:rsidRPr="00B07B94" w:rsidRDefault="00B07B94" w:rsidP="00B866B9">
      <w:pPr>
        <w:pStyle w:val="ListParagraph"/>
        <w:numPr>
          <w:ilvl w:val="0"/>
          <w:numId w:val="50"/>
        </w:numPr>
      </w:pPr>
      <w:r w:rsidRPr="00B07B94">
        <w:t>review and update accommodations if required following completion of orientation and onboarding; and</w:t>
      </w:r>
    </w:p>
    <w:p w14:paraId="4997F6D6" w14:textId="65E55904" w:rsidR="00A63B34" w:rsidRDefault="00B07B94" w:rsidP="00B866B9">
      <w:pPr>
        <w:pStyle w:val="ListParagraph"/>
        <w:numPr>
          <w:ilvl w:val="0"/>
          <w:numId w:val="50"/>
        </w:numPr>
      </w:pPr>
      <w:r w:rsidRPr="00B07B94">
        <w:t xml:space="preserve">in cases where </w:t>
      </w:r>
      <w:bookmarkStart w:id="327" w:name="_Int_glPt6C0K"/>
      <w:r w:rsidRPr="00B07B94">
        <w:t>an accommodation</w:t>
      </w:r>
      <w:bookmarkEnd w:id="327"/>
      <w:r w:rsidRPr="00B07B94">
        <w:t xml:space="preserve"> cannot be provided directly by the employer</w:t>
      </w:r>
      <w:r w:rsidRPr="002D0ADC">
        <w:t xml:space="preserve"> and necessitates</w:t>
      </w:r>
      <w:r w:rsidRPr="00B07B94" w:rsidDel="003C11F4">
        <w:t xml:space="preserve"> engaging a service provider</w:t>
      </w:r>
      <w:r w:rsidRPr="00B07B94">
        <w:t>, consult with the individual to consider their preferences in the selection of the service provider.</w:t>
      </w:r>
      <w:r w:rsidR="00A63B34">
        <w:br w:type="page"/>
      </w:r>
    </w:p>
    <w:p w14:paraId="400D1E1D" w14:textId="77777777" w:rsidR="00FA355C" w:rsidRDefault="00FA355C" w:rsidP="00FA355C">
      <w:pPr>
        <w:pStyle w:val="Heading1"/>
      </w:pPr>
      <w:bookmarkStart w:id="328" w:name="_Retention_and_career"/>
      <w:bookmarkStart w:id="329" w:name="_Toc183683696"/>
      <w:bookmarkEnd w:id="328"/>
      <w:r w:rsidRPr="00FA355C">
        <w:lastRenderedPageBreak/>
        <w:t>Retention and career development</w:t>
      </w:r>
      <w:bookmarkEnd w:id="329"/>
    </w:p>
    <w:p w14:paraId="651DCFC6" w14:textId="77777777" w:rsidR="00EC17CD" w:rsidRPr="00EC17CD" w:rsidRDefault="00EC17CD" w:rsidP="00EC17CD">
      <w:pPr>
        <w:pStyle w:val="Heading2"/>
      </w:pPr>
      <w:bookmarkStart w:id="330" w:name="_Toc121406318"/>
      <w:bookmarkStart w:id="331" w:name="_Toc127519353"/>
      <w:bookmarkStart w:id="332" w:name="_Toc163469301"/>
      <w:bookmarkStart w:id="333" w:name="_Toc183683697"/>
      <w:bookmarkStart w:id="334" w:name="_Toc99308136"/>
      <w:bookmarkStart w:id="335" w:name="_Toc107986350"/>
      <w:bookmarkStart w:id="336" w:name="_Hlk163129570"/>
      <w:r>
        <w:t>Overview</w:t>
      </w:r>
      <w:bookmarkEnd w:id="330"/>
      <w:bookmarkEnd w:id="331"/>
      <w:bookmarkEnd w:id="332"/>
      <w:bookmarkEnd w:id="333"/>
    </w:p>
    <w:p w14:paraId="43B8D863" w14:textId="77777777" w:rsidR="00EC17CD" w:rsidRPr="00EC17CD" w:rsidRDefault="00EC17CD" w:rsidP="00EC17CD">
      <w:r w:rsidRPr="00F655EF">
        <w:t xml:space="preserve">This </w:t>
      </w:r>
      <w:r w:rsidRPr="00EC17CD">
        <w:t>clause speaks to policies and practices that strengthen job retention and career advancement for all workers, with a focus on workers with disabilities. It details responsibilities for creating an accessible work environment that will:</w:t>
      </w:r>
    </w:p>
    <w:p w14:paraId="255238AA" w14:textId="77777777" w:rsidR="00EC17CD" w:rsidRPr="00EC17CD" w:rsidRDefault="00EC17CD" w:rsidP="00EC17CD">
      <w:pPr>
        <w:pStyle w:val="ListParagraph"/>
        <w:numPr>
          <w:ilvl w:val="0"/>
          <w:numId w:val="51"/>
        </w:numPr>
      </w:pPr>
      <w:r>
        <w:t>f</w:t>
      </w:r>
      <w:r w:rsidRPr="00EC17CD">
        <w:t>oster the continued employment of workers;</w:t>
      </w:r>
    </w:p>
    <w:p w14:paraId="5E549E68" w14:textId="77777777" w:rsidR="00EC17CD" w:rsidRPr="00EC17CD" w:rsidRDefault="00EC17CD" w:rsidP="00EC17CD">
      <w:pPr>
        <w:pStyle w:val="ListParagraph"/>
        <w:numPr>
          <w:ilvl w:val="0"/>
          <w:numId w:val="51"/>
        </w:numPr>
      </w:pPr>
      <w:r>
        <w:t>p</w:t>
      </w:r>
      <w:r w:rsidRPr="00EC17CD">
        <w:t>rovide workers with equitable training and promotion opportunities; and</w:t>
      </w:r>
    </w:p>
    <w:p w14:paraId="6F4DF503" w14:textId="77777777" w:rsidR="00EC17CD" w:rsidRPr="00EC17CD" w:rsidRDefault="00EC17CD" w:rsidP="00EC17CD">
      <w:pPr>
        <w:pStyle w:val="ListParagraph"/>
        <w:numPr>
          <w:ilvl w:val="0"/>
          <w:numId w:val="51"/>
        </w:numPr>
      </w:pPr>
      <w:r>
        <w:t>e</w:t>
      </w:r>
      <w:r w:rsidRPr="00EC17CD">
        <w:t>nsure workers receive compensation based on merit.</w:t>
      </w:r>
    </w:p>
    <w:p w14:paraId="2A87F9FA" w14:textId="77777777" w:rsidR="00EC17CD" w:rsidRPr="00EC17CD" w:rsidRDefault="00EC17CD" w:rsidP="00EC17CD">
      <w:r w:rsidRPr="0724CD41">
        <w:t xml:space="preserve">In addition, </w:t>
      </w:r>
      <w:r w:rsidRPr="00EC17CD">
        <w:t xml:space="preserve">this clause details senior management’s responsibility for providing </w:t>
      </w:r>
      <w:bookmarkStart w:id="337" w:name="_Int_0BoPlrVv"/>
      <w:r w:rsidRPr="00EC17CD">
        <w:t>accommodations</w:t>
      </w:r>
      <w:bookmarkEnd w:id="337"/>
      <w:r w:rsidRPr="00EC17CD">
        <w:t xml:space="preserve"> that will not disadvantage workers with disabilities. This clause also provides senior management with direction on job exits, emphasizing learning job retention strategies during this part of the employment journey.</w:t>
      </w:r>
    </w:p>
    <w:p w14:paraId="3D8DC489" w14:textId="77777777" w:rsidR="00EC17CD" w:rsidRPr="00EC17CD" w:rsidRDefault="00EC17CD" w:rsidP="00EC17CD">
      <w:pPr>
        <w:pStyle w:val="Heading2"/>
      </w:pPr>
      <w:bookmarkStart w:id="338" w:name="_Toc121322882"/>
      <w:bookmarkStart w:id="339" w:name="_Toc121406076"/>
      <w:bookmarkStart w:id="340" w:name="_Toc121406197"/>
      <w:bookmarkStart w:id="341" w:name="_Toc121406319"/>
      <w:bookmarkStart w:id="342" w:name="_Toc121406320"/>
      <w:bookmarkStart w:id="343" w:name="_Toc127519354"/>
      <w:bookmarkStart w:id="344" w:name="_Toc163469302"/>
      <w:bookmarkStart w:id="345" w:name="_Toc183683698"/>
      <w:bookmarkEnd w:id="338"/>
      <w:bookmarkEnd w:id="339"/>
      <w:bookmarkEnd w:id="340"/>
      <w:bookmarkEnd w:id="341"/>
      <w:r>
        <w:t>R</w:t>
      </w:r>
      <w:r w:rsidRPr="00EC17CD">
        <w:t>etention</w:t>
      </w:r>
      <w:bookmarkEnd w:id="334"/>
      <w:bookmarkEnd w:id="335"/>
      <w:bookmarkEnd w:id="342"/>
      <w:bookmarkEnd w:id="343"/>
      <w:bookmarkEnd w:id="344"/>
      <w:bookmarkEnd w:id="345"/>
    </w:p>
    <w:p w14:paraId="02B99803" w14:textId="77777777" w:rsidR="00EC17CD" w:rsidRPr="00EC17CD" w:rsidRDefault="00EC17CD" w:rsidP="00EC17CD">
      <w:r w:rsidRPr="00EC17CD">
        <w:t>The organization shall support the retention of all workers, including persons with disabilities, and provide incentives to remain with the organization by:</w:t>
      </w:r>
    </w:p>
    <w:p w14:paraId="25094F35" w14:textId="77777777" w:rsidR="00EC17CD" w:rsidRPr="00EC17CD" w:rsidRDefault="00EC17CD" w:rsidP="00EC17CD">
      <w:pPr>
        <w:pStyle w:val="ListParagraph"/>
        <w:numPr>
          <w:ilvl w:val="0"/>
          <w:numId w:val="52"/>
        </w:numPr>
      </w:pPr>
      <w:r w:rsidRPr="00EC17CD">
        <w:t>providing updated information on changes to policies for job accommodations that impact a worker’s accessibility needs; and</w:t>
      </w:r>
    </w:p>
    <w:p w14:paraId="143C25E6" w14:textId="0CAB4E7A" w:rsidR="00896E1E" w:rsidRDefault="00EC17CD" w:rsidP="00896E1E">
      <w:pPr>
        <w:pStyle w:val="ListParagraph"/>
        <w:numPr>
          <w:ilvl w:val="0"/>
          <w:numId w:val="52"/>
        </w:numPr>
      </w:pPr>
      <w:r w:rsidRPr="00EC17CD">
        <w:t>providing a simple, inclusive, equitable, universally applicable, and dignified way for every individual, regardless of their specific needs or circumstances, to request accommodation at any stage of the employment lifecycle.</w:t>
      </w:r>
    </w:p>
    <w:p w14:paraId="2F479304" w14:textId="182BAB01" w:rsidR="00896E1E" w:rsidRDefault="00896E1E">
      <w:pPr>
        <w:spacing w:after="160" w:line="259" w:lineRule="auto"/>
      </w:pPr>
      <w:r>
        <w:br w:type="page"/>
      </w:r>
    </w:p>
    <w:p w14:paraId="7E169B3C" w14:textId="766C2EAD" w:rsidR="00EC17CD" w:rsidRPr="00EC17CD" w:rsidRDefault="00EC17CD" w:rsidP="00EC17CD">
      <w:r w:rsidRPr="00EC17CD">
        <w:lastRenderedPageBreak/>
        <w:t>The organization should support retention by:</w:t>
      </w:r>
    </w:p>
    <w:p w14:paraId="444E3FBD" w14:textId="77777777" w:rsidR="00EC17CD" w:rsidRPr="00EC17CD" w:rsidRDefault="00EC17CD" w:rsidP="00EC17CD">
      <w:pPr>
        <w:pStyle w:val="ListParagraph"/>
        <w:numPr>
          <w:ilvl w:val="0"/>
          <w:numId w:val="52"/>
        </w:numPr>
      </w:pPr>
      <w:r w:rsidRPr="00EC17CD">
        <w:t>designing human resource policies and practices that maintain and improve the representation of persons with disabilities at all levels of the organization, from leadership to entry-level;</w:t>
      </w:r>
    </w:p>
    <w:p w14:paraId="08F001B7" w14:textId="5E89364B" w:rsidR="00EC17CD" w:rsidRPr="00EC17CD" w:rsidRDefault="00EC17CD" w:rsidP="00EC17CD">
      <w:pPr>
        <w:pStyle w:val="ListParagraph"/>
        <w:numPr>
          <w:ilvl w:val="0"/>
          <w:numId w:val="52"/>
        </w:numPr>
      </w:pPr>
      <w:r w:rsidRPr="00EC17CD">
        <w:t>setting and communicating representation targets against workforce availability that is consistent with the retention rate and targets for the organization, and not related to attrition; and</w:t>
      </w:r>
    </w:p>
    <w:p w14:paraId="7A7E8AF7" w14:textId="77777777" w:rsidR="00EC17CD" w:rsidRPr="00EC17CD" w:rsidRDefault="00EC17CD" w:rsidP="00EC17CD">
      <w:pPr>
        <w:pStyle w:val="ListParagraph"/>
        <w:numPr>
          <w:ilvl w:val="0"/>
          <w:numId w:val="52"/>
        </w:numPr>
      </w:pPr>
      <w:r w:rsidRPr="00EC17CD">
        <w:t>reviewing these policies and practices at least once every three years in consultation with persons with disabilities to identify, remove and prevent barriers to retention.</w:t>
      </w:r>
    </w:p>
    <w:p w14:paraId="63A61C7D" w14:textId="77777777" w:rsidR="00EC17CD" w:rsidRPr="00EC17CD" w:rsidRDefault="00EC17CD" w:rsidP="00EC17CD">
      <w:pPr>
        <w:pStyle w:val="Heading2"/>
      </w:pPr>
      <w:bookmarkStart w:id="346" w:name="_Toc99308137"/>
      <w:bookmarkStart w:id="347" w:name="_Toc107986351"/>
      <w:bookmarkStart w:id="348" w:name="_Toc121406321"/>
      <w:bookmarkStart w:id="349" w:name="_Toc127519355"/>
      <w:bookmarkStart w:id="350" w:name="_Toc163469303"/>
      <w:bookmarkStart w:id="351" w:name="_Toc183683699"/>
      <w:r>
        <w:t>Promotion and career development</w:t>
      </w:r>
      <w:bookmarkEnd w:id="346"/>
      <w:bookmarkEnd w:id="347"/>
      <w:bookmarkEnd w:id="348"/>
      <w:bookmarkEnd w:id="349"/>
      <w:bookmarkEnd w:id="350"/>
      <w:bookmarkEnd w:id="351"/>
    </w:p>
    <w:p w14:paraId="769FE3DD" w14:textId="77777777" w:rsidR="00EC17CD" w:rsidRPr="00EC17CD" w:rsidRDefault="00EC17CD" w:rsidP="00EC17CD">
      <w:r w:rsidRPr="00EC17CD">
        <w:t>The organization shall:</w:t>
      </w:r>
    </w:p>
    <w:p w14:paraId="6EF58A2C" w14:textId="77777777" w:rsidR="00EC17CD" w:rsidRPr="00EC17CD" w:rsidRDefault="00EC17CD" w:rsidP="009E61AB">
      <w:pPr>
        <w:pStyle w:val="ListParagraph"/>
        <w:numPr>
          <w:ilvl w:val="0"/>
          <w:numId w:val="53"/>
        </w:numPr>
      </w:pPr>
      <w:r w:rsidRPr="00EC17CD">
        <w:t>encourage the promotion of persons with disabilities into jobs at a higher organizational level, responsibility or pay based on merit, equity, and seniority;</w:t>
      </w:r>
    </w:p>
    <w:p w14:paraId="5CC2A19C" w14:textId="61841FE4" w:rsidR="00EC17CD" w:rsidRPr="00EC17CD" w:rsidRDefault="00EC17CD" w:rsidP="009E61AB">
      <w:pPr>
        <w:pStyle w:val="ListParagraph"/>
        <w:numPr>
          <w:ilvl w:val="0"/>
          <w:numId w:val="53"/>
        </w:numPr>
      </w:pPr>
      <w:r w:rsidRPr="00EC17CD">
        <w:t xml:space="preserve">consider seniority alongside merit to safeguard against the </w:t>
      </w:r>
      <w:r w:rsidR="006038F7">
        <w:t xml:space="preserve">sole </w:t>
      </w:r>
      <w:r w:rsidRPr="00EC17CD">
        <w:t>use of personal judgement to grant or deny a promotion;</w:t>
      </w:r>
    </w:p>
    <w:p w14:paraId="31BEBF9B" w14:textId="77777777" w:rsidR="00EC17CD" w:rsidRPr="00EC17CD" w:rsidRDefault="00EC17CD" w:rsidP="009E61AB">
      <w:pPr>
        <w:pStyle w:val="ListParagraph"/>
        <w:numPr>
          <w:ilvl w:val="0"/>
          <w:numId w:val="53"/>
        </w:numPr>
      </w:pPr>
      <w:r w:rsidRPr="00EC17CD">
        <w:t>provide career development support to enhance skills and experience and gain recognition through training, education, leadership, speaking engagements, and other opportunities;</w:t>
      </w:r>
    </w:p>
    <w:p w14:paraId="7DC9604B" w14:textId="1FBE80A4" w:rsidR="00EC17CD" w:rsidRPr="00EC17CD" w:rsidRDefault="00EC17CD" w:rsidP="009E61AB">
      <w:pPr>
        <w:pStyle w:val="ListParagraph"/>
        <w:numPr>
          <w:ilvl w:val="0"/>
          <w:numId w:val="53"/>
        </w:numPr>
      </w:pPr>
      <w:r w:rsidRPr="00EC17CD">
        <w:t>remove barriers inherent in criteria for career development and promotional opportunities by using an intersectional accessibility lens;</w:t>
      </w:r>
    </w:p>
    <w:p w14:paraId="318005EC" w14:textId="77777777" w:rsidR="00EC17CD" w:rsidRPr="00EC17CD" w:rsidRDefault="00EC17CD" w:rsidP="009E61AB">
      <w:pPr>
        <w:pStyle w:val="ListParagraph"/>
        <w:numPr>
          <w:ilvl w:val="0"/>
          <w:numId w:val="53"/>
        </w:numPr>
      </w:pPr>
      <w:r w:rsidRPr="00EC17CD">
        <w:t>provide support to workers with disabilities through individual accommodation plans as required for success to advance within the organization; and</w:t>
      </w:r>
    </w:p>
    <w:p w14:paraId="176FFF23" w14:textId="77777777" w:rsidR="00EC17CD" w:rsidRPr="00EC17CD" w:rsidRDefault="00EC17CD" w:rsidP="009E61AB">
      <w:pPr>
        <w:pStyle w:val="ListParagraph"/>
        <w:numPr>
          <w:ilvl w:val="0"/>
          <w:numId w:val="53"/>
        </w:numPr>
      </w:pPr>
      <w:r w:rsidRPr="00EC17CD">
        <w:t>measure the representation of persons with disabilities in the organization’s promotion and career development initiatives.</w:t>
      </w:r>
    </w:p>
    <w:p w14:paraId="7124B111" w14:textId="18F7DE14" w:rsidR="00EC17CD" w:rsidRPr="00EC17CD" w:rsidRDefault="00EC17CD" w:rsidP="00EC17CD">
      <w:r w:rsidRPr="009E61AB">
        <w:rPr>
          <w:rStyle w:val="EmphasisUseSparingly"/>
        </w:rPr>
        <w:t>Note:</w:t>
      </w:r>
      <w:r w:rsidRPr="00EC17CD">
        <w:t xml:space="preserve"> Refer to Clause </w:t>
      </w:r>
      <w:hyperlink w:anchor="_Recruitment,_hiring,_and" w:history="1">
        <w:r w:rsidR="00184BEE" w:rsidRPr="002C7F0E">
          <w:rPr>
            <w:rStyle w:val="Hyperlink"/>
          </w:rPr>
          <w:t>12</w:t>
        </w:r>
      </w:hyperlink>
      <w:r w:rsidR="00184BEE">
        <w:t xml:space="preserve"> </w:t>
      </w:r>
      <w:r w:rsidRPr="00EC17CD">
        <w:t>for requirements applicable to promotions that require an internal application and interview process.</w:t>
      </w:r>
    </w:p>
    <w:p w14:paraId="36F4735E" w14:textId="77777777" w:rsidR="00EC17CD" w:rsidRPr="00EC17CD" w:rsidRDefault="00EC17CD" w:rsidP="009E61AB">
      <w:pPr>
        <w:pStyle w:val="Heading3"/>
      </w:pPr>
      <w:bookmarkStart w:id="352" w:name="_Toc99308138"/>
      <w:bookmarkStart w:id="353" w:name="_Toc107986352"/>
      <w:bookmarkStart w:id="354" w:name="_Toc121406322"/>
      <w:bookmarkStart w:id="355" w:name="_Toc127519356"/>
      <w:bookmarkStart w:id="356" w:name="_Toc163469304"/>
      <w:bookmarkStart w:id="357" w:name="_Toc183683700"/>
      <w:r w:rsidRPr="00EC17CD">
        <w:lastRenderedPageBreak/>
        <w:t>Redeployment</w:t>
      </w:r>
      <w:bookmarkEnd w:id="352"/>
      <w:bookmarkEnd w:id="353"/>
      <w:bookmarkEnd w:id="354"/>
      <w:bookmarkEnd w:id="355"/>
      <w:bookmarkEnd w:id="356"/>
      <w:bookmarkEnd w:id="357"/>
    </w:p>
    <w:p w14:paraId="5AFAAA9F" w14:textId="77777777" w:rsidR="00EC17CD" w:rsidRPr="00EC17CD" w:rsidRDefault="00EC17CD" w:rsidP="00EC17CD">
      <w:r w:rsidRPr="00EC17CD">
        <w:t>The organization should:</w:t>
      </w:r>
    </w:p>
    <w:p w14:paraId="5D708EEB" w14:textId="75ECF421" w:rsidR="00EC17CD" w:rsidRPr="00EC17CD" w:rsidRDefault="00EC17CD" w:rsidP="009E61AB">
      <w:pPr>
        <w:pStyle w:val="ListParagraph"/>
        <w:numPr>
          <w:ilvl w:val="0"/>
          <w:numId w:val="54"/>
        </w:numPr>
      </w:pPr>
      <w:r w:rsidRPr="00EC17CD">
        <w:t>identify the need for a redeployment policy to facilitate continuing employment if a specific position is eliminated, or an entire team has transitioned or been outsourced; and</w:t>
      </w:r>
    </w:p>
    <w:p w14:paraId="4227C28F" w14:textId="77777777" w:rsidR="00EC17CD" w:rsidRPr="00EC17CD" w:rsidRDefault="00EC17CD" w:rsidP="009E61AB">
      <w:pPr>
        <w:pStyle w:val="ListParagraph"/>
        <w:numPr>
          <w:ilvl w:val="0"/>
          <w:numId w:val="54"/>
        </w:numPr>
      </w:pPr>
      <w:r w:rsidRPr="00EC17CD">
        <w:t>facilitate the reassignment of workers to other teams or functions as an alternative to laying them off.</w:t>
      </w:r>
    </w:p>
    <w:p w14:paraId="1718AE5E" w14:textId="77777777" w:rsidR="00EC17CD" w:rsidRPr="00EC17CD" w:rsidRDefault="00EC17CD" w:rsidP="009E61AB">
      <w:pPr>
        <w:pStyle w:val="Heading3"/>
      </w:pPr>
      <w:bookmarkStart w:id="358" w:name="_Toc127519357"/>
      <w:bookmarkStart w:id="359" w:name="_Toc163469305"/>
      <w:bookmarkStart w:id="360" w:name="_Toc183683701"/>
      <w:r w:rsidRPr="00EC17CD">
        <w:t>Redeployment policy</w:t>
      </w:r>
      <w:bookmarkEnd w:id="358"/>
      <w:bookmarkEnd w:id="359"/>
      <w:bookmarkEnd w:id="360"/>
    </w:p>
    <w:p w14:paraId="28E609AB" w14:textId="77777777" w:rsidR="00EC17CD" w:rsidRPr="00EC17CD" w:rsidRDefault="00EC17CD" w:rsidP="00EC17CD">
      <w:r w:rsidRPr="00EC17CD">
        <w:t>Where organizations have a redeployment policy, the policy shall:</w:t>
      </w:r>
    </w:p>
    <w:p w14:paraId="1C0D9D78" w14:textId="77777777" w:rsidR="00EC17CD" w:rsidRPr="00EC17CD" w:rsidRDefault="00EC17CD" w:rsidP="009E61AB">
      <w:pPr>
        <w:pStyle w:val="ListParagraph"/>
        <w:numPr>
          <w:ilvl w:val="0"/>
          <w:numId w:val="55"/>
        </w:numPr>
      </w:pPr>
      <w:r w:rsidRPr="00EC17CD">
        <w:t>provide for employment stability by identifying opportunities for re-employment;</w:t>
      </w:r>
    </w:p>
    <w:p w14:paraId="515ECED9" w14:textId="77777777" w:rsidR="00EC17CD" w:rsidRPr="00EC17CD" w:rsidRDefault="00EC17CD" w:rsidP="009E61AB">
      <w:pPr>
        <w:pStyle w:val="ListParagraph"/>
        <w:numPr>
          <w:ilvl w:val="0"/>
          <w:numId w:val="55"/>
        </w:numPr>
      </w:pPr>
      <w:r w:rsidRPr="00EC17CD">
        <w:t>apply to all workers, with specific reference to persons with disabilities;</w:t>
      </w:r>
    </w:p>
    <w:p w14:paraId="3D3234E5" w14:textId="77777777" w:rsidR="00EC17CD" w:rsidRPr="00EC17CD" w:rsidRDefault="00EC17CD" w:rsidP="009E61AB">
      <w:pPr>
        <w:pStyle w:val="ListParagraph"/>
        <w:numPr>
          <w:ilvl w:val="0"/>
          <w:numId w:val="55"/>
        </w:numPr>
      </w:pPr>
      <w:r w:rsidRPr="00EC17CD">
        <w:t>consider individual accommodation needs or plans; and</w:t>
      </w:r>
    </w:p>
    <w:p w14:paraId="4A241BC5" w14:textId="77777777" w:rsidR="00EC17CD" w:rsidRPr="00EC17CD" w:rsidRDefault="00EC17CD" w:rsidP="009E61AB">
      <w:pPr>
        <w:pStyle w:val="ListParagraph"/>
        <w:numPr>
          <w:ilvl w:val="0"/>
          <w:numId w:val="55"/>
        </w:numPr>
      </w:pPr>
      <w:r w:rsidRPr="00EC17CD">
        <w:t>include consultation with the workers or the worker representatives or both, upon request.</w:t>
      </w:r>
    </w:p>
    <w:p w14:paraId="664A2197" w14:textId="77777777" w:rsidR="00EC17CD" w:rsidRPr="00EC17CD" w:rsidRDefault="00EC17CD" w:rsidP="009E61AB">
      <w:pPr>
        <w:pStyle w:val="Heading2"/>
      </w:pPr>
      <w:bookmarkStart w:id="361" w:name="_Toc99308139"/>
      <w:bookmarkStart w:id="362" w:name="_Toc107986353"/>
      <w:bookmarkStart w:id="363" w:name="_Toc121406323"/>
      <w:bookmarkStart w:id="364" w:name="_Toc127519358"/>
      <w:bookmarkStart w:id="365" w:name="_Toc163469306"/>
      <w:bookmarkStart w:id="366" w:name="_Toc183683702"/>
      <w:r>
        <w:t>Performance management</w:t>
      </w:r>
      <w:bookmarkEnd w:id="361"/>
      <w:bookmarkEnd w:id="362"/>
      <w:bookmarkEnd w:id="363"/>
      <w:bookmarkEnd w:id="364"/>
      <w:bookmarkEnd w:id="365"/>
      <w:bookmarkEnd w:id="366"/>
    </w:p>
    <w:p w14:paraId="44F79391" w14:textId="77777777" w:rsidR="00EC17CD" w:rsidRPr="00EC17CD" w:rsidRDefault="00EC17CD" w:rsidP="00EC17CD">
      <w:r w:rsidRPr="00EC17CD">
        <w:t>The organization should use a performance management system to facilitate worker success when assessing and improving worker performance, productivity, and effectiveness by:</w:t>
      </w:r>
    </w:p>
    <w:p w14:paraId="68E50939" w14:textId="77777777" w:rsidR="00EC17CD" w:rsidRPr="00EC17CD" w:rsidRDefault="00EC17CD" w:rsidP="00CB2393">
      <w:pPr>
        <w:pStyle w:val="ListParagraph"/>
        <w:numPr>
          <w:ilvl w:val="0"/>
          <w:numId w:val="56"/>
        </w:numPr>
      </w:pPr>
      <w:r w:rsidRPr="00EC17CD">
        <w:t>ensuring that the performance management process is accessible and inclusive to all, including workers with disabilities;</w:t>
      </w:r>
    </w:p>
    <w:p w14:paraId="359FD0F6" w14:textId="77777777" w:rsidR="00EC17CD" w:rsidRPr="00EC17CD" w:rsidRDefault="00EC17CD" w:rsidP="00CB2393">
      <w:pPr>
        <w:pStyle w:val="ListParagraph"/>
        <w:numPr>
          <w:ilvl w:val="0"/>
          <w:numId w:val="56"/>
        </w:numPr>
      </w:pPr>
      <w:r w:rsidRPr="00EC17CD">
        <w:t>adjusting accommodations as requested by the worker or their representative, or both;</w:t>
      </w:r>
    </w:p>
    <w:p w14:paraId="4F202D81" w14:textId="77777777" w:rsidR="00EC17CD" w:rsidRPr="00EC17CD" w:rsidRDefault="00EC17CD" w:rsidP="00CB2393">
      <w:pPr>
        <w:pStyle w:val="ListParagraph"/>
        <w:numPr>
          <w:ilvl w:val="0"/>
          <w:numId w:val="56"/>
        </w:numPr>
      </w:pPr>
      <w:r w:rsidRPr="00EC17CD">
        <w:t>providing accommodations before assessing the worker’s performance and productivity level;</w:t>
      </w:r>
    </w:p>
    <w:p w14:paraId="207E9A49" w14:textId="77777777" w:rsidR="00EC17CD" w:rsidRPr="00EC17CD" w:rsidRDefault="00EC17CD" w:rsidP="00CB2393">
      <w:pPr>
        <w:pStyle w:val="ListParagraph"/>
        <w:numPr>
          <w:ilvl w:val="0"/>
          <w:numId w:val="56"/>
        </w:numPr>
      </w:pPr>
      <w:r w:rsidRPr="00EC17CD">
        <w:t>putting mitigation factors in place if the performance discussion reveals a potential need for accommodation so that the worker with a disability is not faulted negatively;</w:t>
      </w:r>
    </w:p>
    <w:p w14:paraId="33F1B5FE" w14:textId="77777777" w:rsidR="00EC17CD" w:rsidRPr="00EC17CD" w:rsidRDefault="00EC17CD" w:rsidP="00CB2393">
      <w:pPr>
        <w:pStyle w:val="ListParagraph"/>
        <w:numPr>
          <w:ilvl w:val="0"/>
          <w:numId w:val="56"/>
        </w:numPr>
      </w:pPr>
      <w:r w:rsidRPr="00EC17CD">
        <w:lastRenderedPageBreak/>
        <w:t>applying the performance management process in an equitable manner across the organization for all workers, including workers with disabilities;</w:t>
      </w:r>
    </w:p>
    <w:p w14:paraId="5ADF9216" w14:textId="77777777" w:rsidR="00EC17CD" w:rsidRPr="00EC17CD" w:rsidRDefault="00EC17CD" w:rsidP="00CB2393">
      <w:pPr>
        <w:pStyle w:val="ListParagraph"/>
        <w:numPr>
          <w:ilvl w:val="0"/>
          <w:numId w:val="56"/>
        </w:numPr>
      </w:pPr>
      <w:r w:rsidRPr="00EC17CD">
        <w:t>supporting the movement of an accommodation(s) to a new role or area, including the worker’s accommodation plan, as appropriate, to make the transition as seamless a process as possible; and</w:t>
      </w:r>
    </w:p>
    <w:p w14:paraId="4DF43467" w14:textId="3B2F846A" w:rsidR="00EC17CD" w:rsidRPr="00EC17CD" w:rsidRDefault="00EC17CD" w:rsidP="00CB2393">
      <w:pPr>
        <w:pStyle w:val="ListParagraph"/>
        <w:numPr>
          <w:ilvl w:val="0"/>
          <w:numId w:val="56"/>
        </w:numPr>
      </w:pPr>
      <w:r w:rsidRPr="00EC17CD">
        <w:t>identifying and addressing repercussions or negative consequences to a worker resulting from the organization’s delay or failure to provide an accommodation or failure to respond to an accommodation request.</w:t>
      </w:r>
    </w:p>
    <w:p w14:paraId="2C8B282A" w14:textId="77777777" w:rsidR="00EC17CD" w:rsidRPr="00EC17CD" w:rsidRDefault="00EC17CD" w:rsidP="00CB2393">
      <w:pPr>
        <w:pStyle w:val="Heading2"/>
      </w:pPr>
      <w:bookmarkStart w:id="367" w:name="_Compensation"/>
      <w:bookmarkStart w:id="368" w:name="_Toc99308140"/>
      <w:bookmarkStart w:id="369" w:name="_Toc107986354"/>
      <w:bookmarkStart w:id="370" w:name="_Toc121406324"/>
      <w:bookmarkStart w:id="371" w:name="_Toc127519359"/>
      <w:bookmarkStart w:id="372" w:name="_Toc163469307"/>
      <w:bookmarkStart w:id="373" w:name="_Toc183683703"/>
      <w:bookmarkEnd w:id="367"/>
      <w:r>
        <w:t>Compensation</w:t>
      </w:r>
      <w:bookmarkEnd w:id="368"/>
      <w:bookmarkEnd w:id="369"/>
      <w:bookmarkEnd w:id="370"/>
      <w:bookmarkEnd w:id="371"/>
      <w:bookmarkEnd w:id="372"/>
      <w:bookmarkEnd w:id="373"/>
    </w:p>
    <w:p w14:paraId="71909771" w14:textId="77777777" w:rsidR="00EC17CD" w:rsidRPr="00EC17CD" w:rsidRDefault="00EC17CD" w:rsidP="00EC17CD">
      <w:r w:rsidRPr="00EC17CD">
        <w:t>The organization shall:</w:t>
      </w:r>
    </w:p>
    <w:p w14:paraId="530EAF21" w14:textId="77777777" w:rsidR="00EC17CD" w:rsidRPr="00EC17CD" w:rsidRDefault="00EC17CD" w:rsidP="00CB2393">
      <w:pPr>
        <w:pStyle w:val="ListParagraph"/>
        <w:numPr>
          <w:ilvl w:val="0"/>
          <w:numId w:val="57"/>
        </w:numPr>
      </w:pPr>
      <w:r w:rsidRPr="00EC17CD">
        <w:t>apply objective criteria to prevent and eliminate compensation discrepancies between persons with disabilities and other workers with the same responsibilities and job functions;</w:t>
      </w:r>
    </w:p>
    <w:p w14:paraId="7561602C" w14:textId="77777777" w:rsidR="00EC17CD" w:rsidRPr="00EC17CD" w:rsidRDefault="00EC17CD" w:rsidP="00CB2393">
      <w:pPr>
        <w:pStyle w:val="ListParagraph"/>
        <w:numPr>
          <w:ilvl w:val="0"/>
          <w:numId w:val="57"/>
        </w:numPr>
      </w:pPr>
      <w:r w:rsidRPr="00EC17CD">
        <w:t>apply the equal wages provision as set out in the Canadian Human Rights act in such a way as to apply to workers with disabilities; and</w:t>
      </w:r>
    </w:p>
    <w:p w14:paraId="33B37A5C" w14:textId="77777777" w:rsidR="00EC17CD" w:rsidRPr="00EC17CD" w:rsidRDefault="00EC17CD" w:rsidP="00CB2393">
      <w:pPr>
        <w:pStyle w:val="ListParagraph"/>
        <w:numPr>
          <w:ilvl w:val="0"/>
          <w:numId w:val="57"/>
        </w:numPr>
      </w:pPr>
      <w:r w:rsidRPr="00EC17CD">
        <w:t>pay their workers no less than minimum wage.</w:t>
      </w:r>
    </w:p>
    <w:p w14:paraId="0769F75D" w14:textId="77777777" w:rsidR="00EC17CD" w:rsidRPr="00EC17CD" w:rsidRDefault="00EC17CD" w:rsidP="00CB2393">
      <w:pPr>
        <w:pStyle w:val="Heading2"/>
      </w:pPr>
      <w:bookmarkStart w:id="374" w:name="_Toc99308141"/>
      <w:bookmarkStart w:id="375" w:name="_Toc107986355"/>
      <w:bookmarkStart w:id="376" w:name="_Toc121406325"/>
      <w:bookmarkStart w:id="377" w:name="_Toc127519360"/>
      <w:bookmarkStart w:id="378" w:name="_Toc163469308"/>
      <w:bookmarkStart w:id="379" w:name="_Toc183683704"/>
      <w:r>
        <w:t>Job exit</w:t>
      </w:r>
      <w:bookmarkEnd w:id="374"/>
      <w:bookmarkEnd w:id="375"/>
      <w:bookmarkEnd w:id="376"/>
      <w:bookmarkEnd w:id="377"/>
      <w:bookmarkEnd w:id="378"/>
      <w:bookmarkEnd w:id="379"/>
    </w:p>
    <w:p w14:paraId="07435965" w14:textId="77777777" w:rsidR="00EC17CD" w:rsidRPr="00EC17CD" w:rsidRDefault="00EC17CD" w:rsidP="00EC17CD">
      <w:r w:rsidRPr="00EC17CD">
        <w:t>The organization shall:</w:t>
      </w:r>
    </w:p>
    <w:p w14:paraId="3DC92A6B" w14:textId="77777777" w:rsidR="00EC17CD" w:rsidRPr="00EC17CD" w:rsidRDefault="00EC17CD" w:rsidP="00CB2393">
      <w:pPr>
        <w:pStyle w:val="ListParagraph"/>
        <w:numPr>
          <w:ilvl w:val="0"/>
          <w:numId w:val="58"/>
        </w:numPr>
      </w:pPr>
      <w:r w:rsidRPr="00EC17CD">
        <w:t>ensure that job exit policies and procedures are accessible and equitable;</w:t>
      </w:r>
    </w:p>
    <w:p w14:paraId="696D2396" w14:textId="77777777" w:rsidR="00EC17CD" w:rsidRPr="00EC17CD" w:rsidRDefault="00EC17CD" w:rsidP="00CB2393">
      <w:pPr>
        <w:pStyle w:val="ListParagraph"/>
        <w:numPr>
          <w:ilvl w:val="0"/>
          <w:numId w:val="58"/>
        </w:numPr>
      </w:pPr>
      <w:r w:rsidRPr="00EC17CD">
        <w:t>provide job exit policies and procedures in an accessible format;</w:t>
      </w:r>
    </w:p>
    <w:p w14:paraId="1AFB0DBB" w14:textId="77777777" w:rsidR="00EC17CD" w:rsidRPr="00EC17CD" w:rsidRDefault="00EC17CD" w:rsidP="00CB2393">
      <w:pPr>
        <w:pStyle w:val="ListParagraph"/>
        <w:numPr>
          <w:ilvl w:val="0"/>
          <w:numId w:val="58"/>
        </w:numPr>
      </w:pPr>
      <w:r w:rsidRPr="00EC17CD">
        <w:t>apply these policies and procedures equally to workers with and without disabilities;</w:t>
      </w:r>
    </w:p>
    <w:p w14:paraId="2C4A896A" w14:textId="77777777" w:rsidR="00EC17CD" w:rsidRPr="00EC17CD" w:rsidRDefault="00EC17CD" w:rsidP="00CB2393">
      <w:pPr>
        <w:pStyle w:val="ListParagraph"/>
        <w:numPr>
          <w:ilvl w:val="0"/>
          <w:numId w:val="58"/>
        </w:numPr>
      </w:pPr>
      <w:r w:rsidRPr="00EC17CD">
        <w:t>use job exit information to identify trends and opportunities to improve the retention of workers with disabilities;</w:t>
      </w:r>
    </w:p>
    <w:p w14:paraId="4286701D" w14:textId="77777777" w:rsidR="00EC17CD" w:rsidRPr="00EC17CD" w:rsidRDefault="00EC17CD" w:rsidP="00CB2393">
      <w:pPr>
        <w:pStyle w:val="ListParagraph"/>
        <w:numPr>
          <w:ilvl w:val="0"/>
          <w:numId w:val="58"/>
        </w:numPr>
      </w:pPr>
      <w:r w:rsidRPr="00EC17CD">
        <w:t>report aggregate information of all job exits of workers with disabilities to senior management; and</w:t>
      </w:r>
    </w:p>
    <w:p w14:paraId="01C4B756" w14:textId="478DCBBD" w:rsidR="00E84548" w:rsidRDefault="00EC17CD" w:rsidP="00CB2393">
      <w:pPr>
        <w:pStyle w:val="ListParagraph"/>
        <w:numPr>
          <w:ilvl w:val="0"/>
          <w:numId w:val="58"/>
        </w:numPr>
      </w:pPr>
      <w:r w:rsidRPr="00EC17CD">
        <w:lastRenderedPageBreak/>
        <w:t>request a statement from persons with disabilities on unresolved and removed barriers faced during their employment tenure.</w:t>
      </w:r>
      <w:bookmarkEnd w:id="336"/>
    </w:p>
    <w:p w14:paraId="25CDF82A" w14:textId="77777777" w:rsidR="00E84548" w:rsidRDefault="00E84548">
      <w:pPr>
        <w:spacing w:after="160" w:line="259" w:lineRule="auto"/>
      </w:pPr>
      <w:r>
        <w:br w:type="page"/>
      </w:r>
    </w:p>
    <w:p w14:paraId="46179B38" w14:textId="28BB9E89" w:rsidR="006151EA" w:rsidRDefault="00FA355C" w:rsidP="00FA355C">
      <w:pPr>
        <w:pStyle w:val="Heading1"/>
      </w:pPr>
      <w:bookmarkStart w:id="380" w:name="_Development_and_maintenance"/>
      <w:bookmarkStart w:id="381" w:name="_Toc183683705"/>
      <w:bookmarkEnd w:id="380"/>
      <w:r w:rsidRPr="00FA355C">
        <w:lastRenderedPageBreak/>
        <w:t>Development and maintenance of an accessibility support system</w:t>
      </w:r>
      <w:bookmarkEnd w:id="381"/>
    </w:p>
    <w:p w14:paraId="742CE03F" w14:textId="71EF688F" w:rsidR="004C732F" w:rsidRPr="004C732F" w:rsidRDefault="00762E37" w:rsidP="004C732F">
      <w:r w:rsidRPr="004C732F">
        <w:t>This clause has been intentionally left blank in this edition of the Standard. The contents of this clause will be added in a future revision.</w:t>
      </w:r>
    </w:p>
    <w:p w14:paraId="65E56217" w14:textId="0EE1F03E" w:rsidR="006151EA" w:rsidRDefault="006151EA" w:rsidP="001476CA">
      <w:pPr>
        <w:pStyle w:val="Heading1"/>
      </w:pPr>
      <w:bookmarkStart w:id="382" w:name="_Annex_A:_Background"/>
      <w:bookmarkStart w:id="383" w:name="_Toc183683706"/>
      <w:bookmarkStart w:id="384" w:name="_Toc154490819"/>
      <w:bookmarkEnd w:id="92"/>
      <w:bookmarkEnd w:id="382"/>
      <w:r>
        <w:t>Annex</w:t>
      </w:r>
      <w:r w:rsidR="00743DE6">
        <w:t xml:space="preserve"> A</w:t>
      </w:r>
      <w:r>
        <w:t xml:space="preserve">: </w:t>
      </w:r>
      <w:r w:rsidR="00CB2393" w:rsidRPr="00CB2393">
        <w:t xml:space="preserve">Background and context </w:t>
      </w:r>
      <w:r>
        <w:t>(</w:t>
      </w:r>
      <w:r w:rsidR="001E030D">
        <w:t>Informative</w:t>
      </w:r>
      <w:r>
        <w:t>)</w:t>
      </w:r>
      <w:bookmarkEnd w:id="383"/>
    </w:p>
    <w:bookmarkEnd w:id="384"/>
    <w:p w14:paraId="2BF0EA9E" w14:textId="4B50C4D2" w:rsidR="00E243D0" w:rsidRPr="006F118A" w:rsidRDefault="00500485" w:rsidP="006F118A">
      <w:r>
        <w:t xml:space="preserve">This Annex has </w:t>
      </w:r>
      <w:r w:rsidRPr="00500485">
        <w:t>been intentionally left blank in this edition of the Standard.</w:t>
      </w:r>
      <w:r>
        <w:t xml:space="preserve"> </w:t>
      </w:r>
      <w:r w:rsidRPr="00500485">
        <w:t>The contents of th</w:t>
      </w:r>
      <w:r>
        <w:t>i</w:t>
      </w:r>
      <w:r w:rsidRPr="00500485">
        <w:t>s annex will be added in a future revision.</w:t>
      </w:r>
    </w:p>
    <w:p w14:paraId="29E6E4E9" w14:textId="62A0870A" w:rsidR="00FA355C" w:rsidRDefault="00FA355C" w:rsidP="00FA355C">
      <w:pPr>
        <w:pStyle w:val="Heading1"/>
      </w:pPr>
      <w:bookmarkStart w:id="385" w:name="_Annex_B:_Lived"/>
      <w:bookmarkStart w:id="386" w:name="_Toc183683707"/>
      <w:bookmarkEnd w:id="385"/>
      <w:r>
        <w:t>Annex</w:t>
      </w:r>
      <w:r w:rsidR="00743DE6">
        <w:t xml:space="preserve"> B</w:t>
      </w:r>
      <w:r>
        <w:t xml:space="preserve">: </w:t>
      </w:r>
      <w:r w:rsidR="00CB2393" w:rsidRPr="00CB2393">
        <w:t>Lived experience with disability</w:t>
      </w:r>
      <w:r>
        <w:t xml:space="preserve"> (Informative)</w:t>
      </w:r>
      <w:bookmarkEnd w:id="386"/>
    </w:p>
    <w:p w14:paraId="10D667A8" w14:textId="691395C6" w:rsidR="00500485" w:rsidRPr="00500485" w:rsidRDefault="00500485" w:rsidP="00500485">
      <w:r w:rsidRPr="00500485">
        <w:t>This Annex has been intentionally left blank in this edition of the Standard. The contents of this annex will be added in a future revision.</w:t>
      </w:r>
    </w:p>
    <w:p w14:paraId="3DE3BA58" w14:textId="180FBD3E" w:rsidR="00FA355C" w:rsidRPr="00743DE6" w:rsidRDefault="00FA355C" w:rsidP="00FA355C">
      <w:pPr>
        <w:pStyle w:val="Heading1"/>
        <w:rPr>
          <w:lang w:val="fr-CA"/>
        </w:rPr>
      </w:pPr>
      <w:bookmarkStart w:id="387" w:name="_Annex_C:_Continual"/>
      <w:bookmarkStart w:id="388" w:name="_Toc183683708"/>
      <w:bookmarkEnd w:id="387"/>
      <w:r w:rsidRPr="00743DE6">
        <w:rPr>
          <w:lang w:val="fr-CA"/>
        </w:rPr>
        <w:t>Annex</w:t>
      </w:r>
      <w:r w:rsidR="00743DE6" w:rsidRPr="00743DE6">
        <w:rPr>
          <w:lang w:val="fr-CA"/>
        </w:rPr>
        <w:t xml:space="preserve"> C</w:t>
      </w:r>
      <w:r w:rsidRPr="00743DE6">
        <w:rPr>
          <w:lang w:val="fr-CA"/>
        </w:rPr>
        <w:t xml:space="preserve">: </w:t>
      </w:r>
      <w:r w:rsidR="00CB2393" w:rsidRPr="00743DE6">
        <w:rPr>
          <w:lang w:val="fr-CA"/>
        </w:rPr>
        <w:t>Continual improvement</w:t>
      </w:r>
      <w:r w:rsidRPr="00743DE6">
        <w:rPr>
          <w:lang w:val="fr-CA"/>
        </w:rPr>
        <w:t xml:space="preserve"> (Informative)</w:t>
      </w:r>
      <w:bookmarkEnd w:id="388"/>
    </w:p>
    <w:p w14:paraId="45579B99" w14:textId="6C22C98F" w:rsidR="00CB2393" w:rsidRDefault="00500485" w:rsidP="00CB2393">
      <w:r>
        <w:t xml:space="preserve">This Annex has </w:t>
      </w:r>
      <w:r w:rsidRPr="00500485">
        <w:t>been intentionally left blank in this edition of the Standard.</w:t>
      </w:r>
      <w:r>
        <w:t xml:space="preserve"> </w:t>
      </w:r>
      <w:r w:rsidRPr="00500485">
        <w:t>The contents of th</w:t>
      </w:r>
      <w:r>
        <w:t>i</w:t>
      </w:r>
      <w:r w:rsidRPr="00500485">
        <w:t>s annex will be added in a future revision.</w:t>
      </w:r>
      <w:r w:rsidR="00CB2393">
        <w:br w:type="page"/>
      </w:r>
    </w:p>
    <w:p w14:paraId="6470A0D3" w14:textId="49F71AD6" w:rsidR="00FA355C" w:rsidRDefault="00FA355C" w:rsidP="00FA355C">
      <w:pPr>
        <w:pStyle w:val="Heading1"/>
      </w:pPr>
      <w:bookmarkStart w:id="389" w:name="_Annex_D:_Intersectional"/>
      <w:bookmarkStart w:id="390" w:name="_Toc183683709"/>
      <w:bookmarkEnd w:id="389"/>
      <w:r>
        <w:lastRenderedPageBreak/>
        <w:t>Annex</w:t>
      </w:r>
      <w:r w:rsidR="00743DE6">
        <w:t xml:space="preserve"> D</w:t>
      </w:r>
      <w:r>
        <w:t xml:space="preserve">: </w:t>
      </w:r>
      <w:r w:rsidR="00CB2393" w:rsidRPr="00CB2393">
        <w:t>Intersectional accessibility lens</w:t>
      </w:r>
      <w:r>
        <w:t xml:space="preserve"> (Informative)</w:t>
      </w:r>
      <w:bookmarkEnd w:id="390"/>
    </w:p>
    <w:p w14:paraId="4F431F21" w14:textId="34C363AC" w:rsidR="00CB2393" w:rsidRPr="00CB2393" w:rsidRDefault="00CB2393" w:rsidP="00CB2393">
      <w:pPr>
        <w:pStyle w:val="Heading2"/>
      </w:pPr>
      <w:bookmarkStart w:id="391" w:name="_Toc121406343"/>
      <w:bookmarkStart w:id="392" w:name="_Toc127519379"/>
      <w:bookmarkStart w:id="393" w:name="_Toc163469326"/>
      <w:bookmarkStart w:id="394" w:name="_Toc183683710"/>
      <w:r w:rsidRPr="00CB2393">
        <w:t>Intersectionality</w:t>
      </w:r>
      <w:bookmarkStart w:id="395" w:name="_Hlk127797705"/>
      <w:bookmarkEnd w:id="391"/>
      <w:bookmarkEnd w:id="392"/>
      <w:bookmarkEnd w:id="393"/>
      <w:bookmarkEnd w:id="394"/>
    </w:p>
    <w:p w14:paraId="5D0E18DE" w14:textId="77777777" w:rsidR="00CB2393" w:rsidRPr="00CB2393" w:rsidRDefault="00CB2393" w:rsidP="00CB2393">
      <w:r w:rsidRPr="00CB2393">
        <w:t>The concept of intersectionality was coined by American legal and critical race expert Kimberlé Crenshaw in the late 1980s to explain how race intersects with gender to produce unique barriers for Black women not faced by White women or Black men.</w:t>
      </w:r>
    </w:p>
    <w:p w14:paraId="33D822AD" w14:textId="2FE1D938" w:rsidR="00CB2393" w:rsidRPr="00CB2393" w:rsidRDefault="00CB2393" w:rsidP="00B000F2">
      <w:pPr>
        <w:pStyle w:val="Heading2"/>
        <w:ind w:left="1134" w:hanging="1134"/>
      </w:pPr>
      <w:bookmarkStart w:id="396" w:name="_Toc107986395"/>
      <w:bookmarkStart w:id="397" w:name="_Toc121406344"/>
      <w:bookmarkStart w:id="398" w:name="_Toc127519380"/>
      <w:bookmarkStart w:id="399" w:name="_Toc163469327"/>
      <w:bookmarkStart w:id="400" w:name="_Toc183683711"/>
      <w:r w:rsidRPr="00CB2393">
        <w:t>Defining the core components of an intersectional accessibility lens</w:t>
      </w:r>
      <w:bookmarkEnd w:id="396"/>
      <w:bookmarkEnd w:id="397"/>
      <w:bookmarkEnd w:id="398"/>
      <w:bookmarkEnd w:id="399"/>
      <w:bookmarkEnd w:id="400"/>
    </w:p>
    <w:p w14:paraId="05B720EB" w14:textId="77777777" w:rsidR="00CB2393" w:rsidRPr="00CB2393" w:rsidRDefault="00CB2393" w:rsidP="00CB2393">
      <w:r w:rsidRPr="00CB2393">
        <w:t>An intersectional accessibility lens is the analytical framework that starts with/centres experiences of persons with (a) disability(ies). This analytical framework is used to examine the complex, cumulative ways multiple forms of discrimination and oppression overlap, interact, or intersect.</w:t>
      </w:r>
    </w:p>
    <w:p w14:paraId="259BA0E2" w14:textId="77777777" w:rsidR="00CB2393" w:rsidRPr="00CB2393" w:rsidRDefault="00CB2393" w:rsidP="00CB2393">
      <w:r w:rsidRPr="00CB2393">
        <w:t>The following are the core components of an intersectional accessibility lens:</w:t>
      </w:r>
    </w:p>
    <w:p w14:paraId="5E77CDD3" w14:textId="77777777" w:rsidR="00CB2393" w:rsidRPr="00CB2393" w:rsidRDefault="00CB2393" w:rsidP="00C3573C">
      <w:pPr>
        <w:pStyle w:val="ListParagraph"/>
        <w:numPr>
          <w:ilvl w:val="0"/>
          <w:numId w:val="59"/>
        </w:numPr>
      </w:pPr>
      <w:r w:rsidRPr="00CB2393">
        <w:t>Various grounds of discrimination that may be included in an intersectional analysis may include, but are not limited to:</w:t>
      </w:r>
    </w:p>
    <w:p w14:paraId="351FFBAF" w14:textId="77777777" w:rsidR="00CB2393" w:rsidRPr="00CB2393" w:rsidRDefault="00CB2393" w:rsidP="00C3573C">
      <w:pPr>
        <w:pStyle w:val="ListParagraph"/>
        <w:numPr>
          <w:ilvl w:val="1"/>
          <w:numId w:val="59"/>
        </w:numPr>
      </w:pPr>
      <w:r w:rsidRPr="00CB2393">
        <w:t>Ableism;</w:t>
      </w:r>
    </w:p>
    <w:p w14:paraId="27072EDC" w14:textId="77777777" w:rsidR="00CB2393" w:rsidRPr="00CB2393" w:rsidRDefault="00CB2393" w:rsidP="00C3573C">
      <w:pPr>
        <w:pStyle w:val="ListParagraph"/>
        <w:numPr>
          <w:ilvl w:val="1"/>
          <w:numId w:val="59"/>
        </w:numPr>
      </w:pPr>
      <w:r w:rsidRPr="00CB2393">
        <w:t>Racism;</w:t>
      </w:r>
    </w:p>
    <w:p w14:paraId="599D6FEF" w14:textId="77777777" w:rsidR="00CB2393" w:rsidRPr="00CB2393" w:rsidRDefault="00CB2393" w:rsidP="00C3573C">
      <w:pPr>
        <w:pStyle w:val="ListParagraph"/>
        <w:numPr>
          <w:ilvl w:val="1"/>
          <w:numId w:val="59"/>
        </w:numPr>
      </w:pPr>
      <w:r w:rsidRPr="00CB2393">
        <w:t>Sexism;</w:t>
      </w:r>
    </w:p>
    <w:p w14:paraId="07DBFEA4" w14:textId="77777777" w:rsidR="00CB2393" w:rsidRPr="00CB2393" w:rsidRDefault="00CB2393" w:rsidP="00C3573C">
      <w:pPr>
        <w:pStyle w:val="ListParagraph"/>
        <w:numPr>
          <w:ilvl w:val="1"/>
          <w:numId w:val="59"/>
        </w:numPr>
      </w:pPr>
      <w:r w:rsidRPr="00CB2393">
        <w:t>Homophobia;</w:t>
      </w:r>
    </w:p>
    <w:p w14:paraId="1DC492C0" w14:textId="77777777" w:rsidR="00CB2393" w:rsidRPr="00CB2393" w:rsidRDefault="00CB2393" w:rsidP="00C3573C">
      <w:pPr>
        <w:pStyle w:val="ListParagraph"/>
        <w:numPr>
          <w:ilvl w:val="1"/>
          <w:numId w:val="59"/>
        </w:numPr>
      </w:pPr>
      <w:r w:rsidRPr="00CB2393">
        <w:t>Transphobia;</w:t>
      </w:r>
    </w:p>
    <w:p w14:paraId="193E99EF" w14:textId="77777777" w:rsidR="00CB2393" w:rsidRPr="00CB2393" w:rsidRDefault="00CB2393" w:rsidP="00C3573C">
      <w:pPr>
        <w:pStyle w:val="ListParagraph"/>
        <w:numPr>
          <w:ilvl w:val="1"/>
          <w:numId w:val="59"/>
        </w:numPr>
      </w:pPr>
      <w:r w:rsidRPr="00CB2393">
        <w:t>Classism; and</w:t>
      </w:r>
    </w:p>
    <w:p w14:paraId="11A4128F" w14:textId="6E2F26D8" w:rsidR="00CB2393" w:rsidRPr="00CB2393" w:rsidRDefault="00CB2393" w:rsidP="00C3573C">
      <w:pPr>
        <w:pStyle w:val="ListParagraph"/>
        <w:numPr>
          <w:ilvl w:val="1"/>
          <w:numId w:val="59"/>
        </w:numPr>
      </w:pPr>
      <w:r w:rsidRPr="00CB2393">
        <w:t>Ageism, etc.</w:t>
      </w:r>
    </w:p>
    <w:p w14:paraId="5E68BC48" w14:textId="77777777" w:rsidR="00CB2393" w:rsidRPr="00CB2393" w:rsidRDefault="00CB2393" w:rsidP="00C3573C">
      <w:pPr>
        <w:pStyle w:val="ListParagraph"/>
        <w:numPr>
          <w:ilvl w:val="0"/>
          <w:numId w:val="59"/>
        </w:numPr>
      </w:pPr>
      <w:r w:rsidRPr="00CB2393">
        <w:t>Cumulative effects of these diverse types of discrimination produce a unique and distinct form of discrimination and oppression, which may otherwise not be clear and is different from each separate grounds of discrimination.</w:t>
      </w:r>
    </w:p>
    <w:p w14:paraId="730C092B" w14:textId="77777777" w:rsidR="00CB2393" w:rsidRPr="00CB2393" w:rsidRDefault="00CB2393" w:rsidP="00C3573C">
      <w:pPr>
        <w:pStyle w:val="ListParagraph"/>
        <w:numPr>
          <w:ilvl w:val="0"/>
          <w:numId w:val="59"/>
        </w:numPr>
      </w:pPr>
      <w:r w:rsidRPr="00CB2393">
        <w:lastRenderedPageBreak/>
        <w:t>Intersectionality is not only about identity. It also considers the historical, social, and political context underlying systemic inequities and institutions and the power relationships that shape and affect the experiences of individuals and communities. This results in excluding some people and privileging others. For example:</w:t>
      </w:r>
    </w:p>
    <w:p w14:paraId="2FC8AFDB" w14:textId="748BBB8F" w:rsidR="00CB2393" w:rsidRPr="00CB2393" w:rsidRDefault="00CB2393" w:rsidP="00C3573C">
      <w:pPr>
        <w:pStyle w:val="ListParagraph"/>
        <w:numPr>
          <w:ilvl w:val="1"/>
          <w:numId w:val="59"/>
        </w:numPr>
      </w:pPr>
      <w:r w:rsidRPr="00CB2393">
        <w:t xml:space="preserve">A racialized woman with a disability will experience oppression differently than a </w:t>
      </w:r>
      <w:r w:rsidR="006B289B">
        <w:t>non-racialized</w:t>
      </w:r>
      <w:r w:rsidR="00FA3B58" w:rsidRPr="00CB2393">
        <w:t xml:space="preserve"> </w:t>
      </w:r>
      <w:r w:rsidRPr="00CB2393">
        <w:t xml:space="preserve">man with a disability. In addition to ableism, a racialized woman with a disability also experiences racism and sexism, while a </w:t>
      </w:r>
      <w:r w:rsidR="006B289B">
        <w:t>non-racialized</w:t>
      </w:r>
      <w:r w:rsidR="00AC749E" w:rsidRPr="00CB2393">
        <w:t xml:space="preserve"> </w:t>
      </w:r>
      <w:r w:rsidRPr="00CB2393">
        <w:t xml:space="preserve">man with a disability </w:t>
      </w:r>
      <w:r w:rsidR="00494ED7">
        <w:t>might</w:t>
      </w:r>
      <w:r w:rsidR="00494ED7" w:rsidRPr="00CB2393">
        <w:t xml:space="preserve"> </w:t>
      </w:r>
      <w:r w:rsidRPr="00CB2393">
        <w:t>experience ableism but have white male privilege.</w:t>
      </w:r>
    </w:p>
    <w:p w14:paraId="410F3A80" w14:textId="77777777" w:rsidR="00CB2393" w:rsidRDefault="00CB2393" w:rsidP="00C3573C">
      <w:pPr>
        <w:pStyle w:val="ListParagraph"/>
        <w:numPr>
          <w:ilvl w:val="1"/>
          <w:numId w:val="59"/>
        </w:numPr>
      </w:pPr>
      <w:r w:rsidRPr="00CB2393">
        <w:t>A blind transgender woman with a learning disability will experience oppression differently than an Indigenous woman with a mobility disability. A blind transgender woman with a learning disability will experience multiple forms of ableism and transphobia, while the Indigenous woman with a mobility disability will experience ableism and racism.</w:t>
      </w:r>
    </w:p>
    <w:p w14:paraId="0C62A20E" w14:textId="76CA76AE" w:rsidR="00113545" w:rsidRPr="00CB2393" w:rsidRDefault="00113545" w:rsidP="00113545">
      <w:pPr>
        <w:pStyle w:val="ListParagraph"/>
        <w:numPr>
          <w:ilvl w:val="0"/>
          <w:numId w:val="59"/>
        </w:numPr>
      </w:pPr>
      <w:r w:rsidRPr="00113545">
        <w:t>The identification, removal, and prevention of barriers considers both the environment and an individual's identity(ies).</w:t>
      </w:r>
    </w:p>
    <w:p w14:paraId="0ECAD90E" w14:textId="66606970" w:rsidR="00CB2393" w:rsidRPr="00CB2393" w:rsidRDefault="00CB2393" w:rsidP="00B000F2">
      <w:pPr>
        <w:pStyle w:val="Heading2"/>
        <w:ind w:left="1134" w:hanging="1134"/>
      </w:pPr>
      <w:bookmarkStart w:id="401" w:name="_Toc163469328"/>
      <w:bookmarkStart w:id="402" w:name="_Toc183683712"/>
      <w:bookmarkStart w:id="403" w:name="_Toc107986396"/>
      <w:bookmarkStart w:id="404" w:name="_Toc121406345"/>
      <w:bookmarkStart w:id="405" w:name="_Toc127519381"/>
      <w:r w:rsidRPr="00CB2393">
        <w:t>Benefits of an intersectional accessibility lens</w:t>
      </w:r>
      <w:bookmarkEnd w:id="401"/>
      <w:bookmarkEnd w:id="402"/>
      <w:r w:rsidRPr="00CB2393">
        <w:t xml:space="preserve"> </w:t>
      </w:r>
      <w:bookmarkEnd w:id="403"/>
      <w:bookmarkEnd w:id="404"/>
      <w:bookmarkEnd w:id="405"/>
    </w:p>
    <w:p w14:paraId="16F5992C" w14:textId="77777777" w:rsidR="00CB2393" w:rsidRPr="00CB2393" w:rsidRDefault="00CB2393" w:rsidP="00CB2393">
      <w:r>
        <w:t>At the individual and organizational level, the organization can:</w:t>
      </w:r>
    </w:p>
    <w:p w14:paraId="6701F177" w14:textId="77777777" w:rsidR="00CB2393" w:rsidRPr="00CB2393" w:rsidRDefault="00CB2393" w:rsidP="00C3573C">
      <w:pPr>
        <w:pStyle w:val="ListParagraph"/>
        <w:numPr>
          <w:ilvl w:val="0"/>
          <w:numId w:val="60"/>
        </w:numPr>
      </w:pPr>
      <w:r w:rsidRPr="00CB2393">
        <w:t>Become more aware of accessibility issues and better understand inequities in the workplace for persons with disabilities with multiple identities, from accessing the workplace and in the workplace.</w:t>
      </w:r>
    </w:p>
    <w:p w14:paraId="5099632E" w14:textId="77777777" w:rsidR="00CB2393" w:rsidRPr="00CB2393" w:rsidRDefault="00CB2393" w:rsidP="00C3573C">
      <w:pPr>
        <w:pStyle w:val="ListParagraph"/>
        <w:numPr>
          <w:ilvl w:val="0"/>
          <w:numId w:val="60"/>
        </w:numPr>
      </w:pPr>
      <w:r w:rsidRPr="00CB2393">
        <w:t>Have an inclusive, positive, and respectful work environment.</w:t>
      </w:r>
    </w:p>
    <w:p w14:paraId="277ECCB4" w14:textId="77777777" w:rsidR="00CB2393" w:rsidRPr="00CB2393" w:rsidRDefault="00CB2393" w:rsidP="00C3573C">
      <w:pPr>
        <w:pStyle w:val="ListParagraph"/>
        <w:numPr>
          <w:ilvl w:val="0"/>
          <w:numId w:val="60"/>
        </w:numPr>
      </w:pPr>
      <w:r w:rsidRPr="00CB2393">
        <w:t>Identify how initiatives could be tailored to be inclusive of persons with disabilities.</w:t>
      </w:r>
    </w:p>
    <w:p w14:paraId="467FEBEF" w14:textId="77777777" w:rsidR="00CB2393" w:rsidRPr="00CB2393" w:rsidRDefault="00CB2393" w:rsidP="00C3573C">
      <w:pPr>
        <w:pStyle w:val="ListParagraph"/>
        <w:numPr>
          <w:ilvl w:val="0"/>
          <w:numId w:val="60"/>
        </w:numPr>
      </w:pPr>
      <w:r w:rsidRPr="00CB2393">
        <w:t>Incorporate diverse perspectives of persons with disabilities to strengthen the capacity of work teams.</w:t>
      </w:r>
    </w:p>
    <w:p w14:paraId="348B01CC" w14:textId="77777777" w:rsidR="00CB2393" w:rsidRPr="00CB2393" w:rsidRDefault="00CB2393" w:rsidP="00C3573C">
      <w:pPr>
        <w:pStyle w:val="ListParagraph"/>
        <w:numPr>
          <w:ilvl w:val="0"/>
          <w:numId w:val="60"/>
        </w:numPr>
      </w:pPr>
      <w:r w:rsidRPr="00CB2393">
        <w:lastRenderedPageBreak/>
        <w:t>Recruit and retain workers who are representative of the communities.</w:t>
      </w:r>
    </w:p>
    <w:p w14:paraId="53D0BE02" w14:textId="77777777" w:rsidR="00CB2393" w:rsidRPr="00CB2393" w:rsidRDefault="00CB2393" w:rsidP="00C3573C">
      <w:pPr>
        <w:pStyle w:val="ListParagraph"/>
        <w:numPr>
          <w:ilvl w:val="0"/>
          <w:numId w:val="60"/>
        </w:numPr>
      </w:pPr>
      <w:r w:rsidRPr="00CB2393">
        <w:t>Develop and provide better results in services and programs that are responsive to all clients and communities.</w:t>
      </w:r>
    </w:p>
    <w:p w14:paraId="0A1636D6" w14:textId="77777777" w:rsidR="00CB2393" w:rsidRPr="00CB2393" w:rsidRDefault="00CB2393" w:rsidP="00C3573C">
      <w:pPr>
        <w:pStyle w:val="ListParagraph"/>
        <w:numPr>
          <w:ilvl w:val="0"/>
          <w:numId w:val="60"/>
        </w:numPr>
      </w:pPr>
      <w:r w:rsidRPr="00CB2393">
        <w:t>Identify and address systemic barriers and inequities in accessing and benefitting from the initiative.</w:t>
      </w:r>
    </w:p>
    <w:p w14:paraId="390242BE" w14:textId="08064C66" w:rsidR="00CB2393" w:rsidRPr="00CB2393" w:rsidRDefault="00CB2393" w:rsidP="00CB2393">
      <w:r w:rsidRPr="00CB2393">
        <w:t>Adopted from:  City of Ottawa and City for All Women Initiative, “</w:t>
      </w:r>
      <w:hyperlink r:id="rId22" w:tgtFrame="_blank" w:history="1">
        <w:r w:rsidRPr="00CB2393">
          <w:rPr>
            <w:rStyle w:val="Hyperlink"/>
          </w:rPr>
          <w:t>Equity and Inclusion Lens Handbook</w:t>
        </w:r>
      </w:hyperlink>
      <w:r w:rsidRPr="00CB2393">
        <w:t>.” Version 2018. Expanded from page 6.</w:t>
      </w:r>
    </w:p>
    <w:p w14:paraId="471049A1" w14:textId="77777777" w:rsidR="00CB2393" w:rsidRPr="00CB2393" w:rsidRDefault="00CB2393" w:rsidP="00CB2393">
      <w:r w:rsidRPr="00CB2393">
        <w:t xml:space="preserve">Adopted from: </w:t>
      </w:r>
      <w:hyperlink r:id="rId23" w:history="1">
        <w:r w:rsidRPr="00CB2393">
          <w:rPr>
            <w:rStyle w:val="Hyperlink"/>
          </w:rPr>
          <w:t>Introduction to GBA Plus - Women and Gender Equality Canada</w:t>
        </w:r>
      </w:hyperlink>
      <w:r w:rsidRPr="00CB2393">
        <w:t>.</w:t>
      </w:r>
    </w:p>
    <w:p w14:paraId="3DA30791" w14:textId="66F154B1" w:rsidR="00CB2393" w:rsidRPr="00CB2393" w:rsidRDefault="00CB2393" w:rsidP="00C3573C">
      <w:pPr>
        <w:pStyle w:val="Heading2"/>
      </w:pPr>
      <w:bookmarkStart w:id="406" w:name="_Toc163469329"/>
      <w:bookmarkStart w:id="407" w:name="_Toc183683713"/>
      <w:bookmarkStart w:id="408" w:name="_Toc107986397"/>
      <w:bookmarkStart w:id="409" w:name="_Toc121406346"/>
      <w:bookmarkStart w:id="410" w:name="_Toc127519382"/>
      <w:r w:rsidRPr="00CB2393">
        <w:t>Questions</w:t>
      </w:r>
      <w:bookmarkEnd w:id="406"/>
      <w:bookmarkEnd w:id="407"/>
      <w:r w:rsidRPr="00CB2393">
        <w:t xml:space="preserve"> </w:t>
      </w:r>
      <w:bookmarkEnd w:id="408"/>
      <w:bookmarkEnd w:id="409"/>
      <w:bookmarkEnd w:id="410"/>
    </w:p>
    <w:p w14:paraId="32661EC4" w14:textId="77777777" w:rsidR="00CB2393" w:rsidRPr="00CB2393" w:rsidRDefault="00CB2393" w:rsidP="00CB2393">
      <w:r>
        <w:t>Questions to ask at outset:</w:t>
      </w:r>
    </w:p>
    <w:p w14:paraId="12B71DEC" w14:textId="77777777" w:rsidR="00CB2393" w:rsidRPr="00CB2393" w:rsidRDefault="00CB2393" w:rsidP="00C3573C">
      <w:pPr>
        <w:pStyle w:val="ListParagraph"/>
        <w:numPr>
          <w:ilvl w:val="0"/>
          <w:numId w:val="61"/>
        </w:numPr>
      </w:pPr>
      <w:r w:rsidRPr="00CB2393">
        <w:t>How does each element or stage (development, implementation, monitoring, and evaluation) of an initiative, policy, program, procedure, process, or service affect persons with disabilities in general? As a manager? As a worker?</w:t>
      </w:r>
    </w:p>
    <w:p w14:paraId="16039C9C" w14:textId="77777777" w:rsidR="00CB2393" w:rsidRPr="00CB2393" w:rsidRDefault="00CB2393" w:rsidP="00C3573C">
      <w:pPr>
        <w:pStyle w:val="ListParagraph"/>
        <w:numPr>
          <w:ilvl w:val="0"/>
          <w:numId w:val="61"/>
        </w:numPr>
      </w:pPr>
      <w:r w:rsidRPr="00CB2393">
        <w:t>Next, how does it affect diverse disabilities and diverse identities, such as for:</w:t>
      </w:r>
    </w:p>
    <w:p w14:paraId="239BD727" w14:textId="77777777" w:rsidR="00CB2393" w:rsidRPr="00CB2393" w:rsidRDefault="00CB2393" w:rsidP="00C3573C">
      <w:pPr>
        <w:pStyle w:val="ListParagraph"/>
        <w:numPr>
          <w:ilvl w:val="1"/>
          <w:numId w:val="61"/>
        </w:numPr>
      </w:pPr>
      <w:r w:rsidRPr="00CB2393">
        <w:t>Persons with multiple disabilities?</w:t>
      </w:r>
    </w:p>
    <w:p w14:paraId="2C99BBC6" w14:textId="77777777" w:rsidR="00CB2393" w:rsidRPr="00CB2393" w:rsidRDefault="00CB2393" w:rsidP="00C3573C">
      <w:pPr>
        <w:pStyle w:val="ListParagraph"/>
        <w:numPr>
          <w:ilvl w:val="1"/>
          <w:numId w:val="61"/>
        </w:numPr>
      </w:pPr>
      <w:r w:rsidRPr="00CB2393">
        <w:t>Women with disabilities?</w:t>
      </w:r>
    </w:p>
    <w:p w14:paraId="20C57525" w14:textId="77777777" w:rsidR="00CB2393" w:rsidRPr="00CB2393" w:rsidRDefault="00CB2393" w:rsidP="00C3573C">
      <w:pPr>
        <w:pStyle w:val="ListParagraph"/>
        <w:numPr>
          <w:ilvl w:val="1"/>
          <w:numId w:val="61"/>
        </w:numPr>
      </w:pPr>
      <w:r w:rsidRPr="00CB2393">
        <w:t>Indigenous persons with disabilities? (First Nations, Inuit, Metis)</w:t>
      </w:r>
    </w:p>
    <w:p w14:paraId="522BDA97" w14:textId="77777777" w:rsidR="00CB2393" w:rsidRPr="00CB2393" w:rsidRDefault="00CB2393" w:rsidP="00C3573C">
      <w:pPr>
        <w:pStyle w:val="ListParagraph"/>
        <w:numPr>
          <w:ilvl w:val="1"/>
          <w:numId w:val="61"/>
        </w:numPr>
      </w:pPr>
      <w:r w:rsidRPr="00CB2393">
        <w:t>Racialized persons with disabilities? (Black, South Asian, Chinese, etc.)</w:t>
      </w:r>
    </w:p>
    <w:p w14:paraId="776DBE00" w14:textId="1D01B592" w:rsidR="00CB2393" w:rsidRPr="00CB2393" w:rsidRDefault="00CB2393" w:rsidP="00C3573C">
      <w:pPr>
        <w:pStyle w:val="ListParagraph"/>
        <w:numPr>
          <w:ilvl w:val="1"/>
          <w:numId w:val="61"/>
        </w:numPr>
      </w:pPr>
      <w:r w:rsidRPr="00CB2393">
        <w:t>2SLGBTQ</w:t>
      </w:r>
      <w:r w:rsidR="009E172F">
        <w:t>I</w:t>
      </w:r>
      <w:r w:rsidRPr="00CB2393">
        <w:t>+ persons with disabilities?</w:t>
      </w:r>
    </w:p>
    <w:p w14:paraId="481EFC76" w14:textId="77777777" w:rsidR="00CB2393" w:rsidRPr="00CB2393" w:rsidRDefault="00CB2393" w:rsidP="00C3573C">
      <w:pPr>
        <w:pStyle w:val="ListParagraph"/>
        <w:numPr>
          <w:ilvl w:val="1"/>
          <w:numId w:val="61"/>
        </w:numPr>
      </w:pPr>
      <w:r w:rsidRPr="00CB2393">
        <w:t>Muslims and other religious minorities with disabilities?</w:t>
      </w:r>
    </w:p>
    <w:p w14:paraId="67C81B73" w14:textId="77777777" w:rsidR="00CB2393" w:rsidRPr="00CB2393" w:rsidRDefault="00CB2393" w:rsidP="00C3573C">
      <w:pPr>
        <w:pStyle w:val="ListParagraph"/>
        <w:numPr>
          <w:ilvl w:val="1"/>
          <w:numId w:val="61"/>
        </w:numPr>
      </w:pPr>
      <w:r w:rsidRPr="00CB2393">
        <w:t>Etc.</w:t>
      </w:r>
    </w:p>
    <w:p w14:paraId="02D1E9CA" w14:textId="77777777" w:rsidR="00CB2393" w:rsidRPr="00CB2393" w:rsidRDefault="00CB2393" w:rsidP="00C3573C">
      <w:pPr>
        <w:pStyle w:val="ListParagraph"/>
        <w:numPr>
          <w:ilvl w:val="0"/>
          <w:numId w:val="61"/>
        </w:numPr>
      </w:pPr>
      <w:r w:rsidRPr="00CB2393">
        <w:t>Taking a whole person approach which enables full and equitable participation of all workers by examining answers to the following questions:</w:t>
      </w:r>
    </w:p>
    <w:p w14:paraId="4A02AA26" w14:textId="77777777" w:rsidR="00CB2393" w:rsidRPr="00CB2393" w:rsidRDefault="00CB2393" w:rsidP="00C3573C">
      <w:pPr>
        <w:pStyle w:val="ListParagraph"/>
        <w:numPr>
          <w:ilvl w:val="1"/>
          <w:numId w:val="61"/>
        </w:numPr>
      </w:pPr>
      <w:r w:rsidRPr="00CB2393">
        <w:lastRenderedPageBreak/>
        <w:t>Are diverse disabilities and diverse identities represented and involved throughout all processes from planning to implementation, including in the decision-making process?</w:t>
      </w:r>
    </w:p>
    <w:p w14:paraId="63463D63" w14:textId="77777777" w:rsidR="00CB2393" w:rsidRPr="00CB2393" w:rsidRDefault="00CB2393" w:rsidP="00C3573C">
      <w:pPr>
        <w:pStyle w:val="ListParagraph"/>
        <w:numPr>
          <w:ilvl w:val="1"/>
          <w:numId w:val="61"/>
        </w:numPr>
      </w:pPr>
      <w:r w:rsidRPr="00CB2393">
        <w:t>What could be contributing to that exclusion?</w:t>
      </w:r>
    </w:p>
    <w:p w14:paraId="18ADD7AF" w14:textId="77777777" w:rsidR="00CB2393" w:rsidRPr="00CB2393" w:rsidRDefault="00CB2393" w:rsidP="00C3573C">
      <w:pPr>
        <w:pStyle w:val="ListParagraph"/>
        <w:numPr>
          <w:ilvl w:val="1"/>
          <w:numId w:val="61"/>
        </w:numPr>
      </w:pPr>
      <w:r w:rsidRPr="00CB2393">
        <w:t>Who is important to be brought into the process in a meaningful way?</w:t>
      </w:r>
    </w:p>
    <w:p w14:paraId="22FE2603" w14:textId="7A86FA34" w:rsidR="00E84548" w:rsidRDefault="00CB2393" w:rsidP="00C3573C">
      <w:pPr>
        <w:pStyle w:val="ListParagraph"/>
        <w:numPr>
          <w:ilvl w:val="0"/>
          <w:numId w:val="61"/>
        </w:numPr>
      </w:pPr>
      <w:r w:rsidRPr="00CB2393">
        <w:t>In asking these questions, do my experiences, biases, and assumptions limit my understanding of the impact on persons with disabilities in general and specifically persons with multiple disabilities and diverse identities?</w:t>
      </w:r>
      <w:bookmarkEnd w:id="395"/>
    </w:p>
    <w:p w14:paraId="27399D05" w14:textId="77777777" w:rsidR="00E84548" w:rsidRDefault="00E84548">
      <w:pPr>
        <w:spacing w:after="160" w:line="259" w:lineRule="auto"/>
      </w:pPr>
      <w:r>
        <w:br w:type="page"/>
      </w:r>
    </w:p>
    <w:p w14:paraId="4FD6BD35" w14:textId="2A7B3EC5" w:rsidR="00FA355C" w:rsidRDefault="00FA355C" w:rsidP="00FA355C">
      <w:pPr>
        <w:pStyle w:val="Heading1"/>
      </w:pPr>
      <w:bookmarkStart w:id="411" w:name="_Annex_E:_Anti-ableism"/>
      <w:bookmarkStart w:id="412" w:name="_Toc183683714"/>
      <w:bookmarkEnd w:id="411"/>
      <w:r>
        <w:lastRenderedPageBreak/>
        <w:t>Annex</w:t>
      </w:r>
      <w:r w:rsidR="00743DE6">
        <w:t xml:space="preserve"> E</w:t>
      </w:r>
      <w:r>
        <w:t xml:space="preserve">: </w:t>
      </w:r>
      <w:r w:rsidR="00EC4C6D" w:rsidRPr="00EC4C6D">
        <w:t>Anti-ableism policies</w:t>
      </w:r>
      <w:r>
        <w:t xml:space="preserve"> (Informative)</w:t>
      </w:r>
      <w:bookmarkEnd w:id="412"/>
    </w:p>
    <w:p w14:paraId="6BA1D017" w14:textId="77777777" w:rsidR="00EC4C6D" w:rsidRPr="00F655EF" w:rsidRDefault="00EC4C6D" w:rsidP="00EC4C6D">
      <w:pPr>
        <w:spacing w:after="0"/>
        <w:rPr>
          <w:rFonts w:cs="Arial"/>
          <w:b/>
        </w:rPr>
      </w:pPr>
      <w:r w:rsidRPr="00F655EF">
        <w:rPr>
          <w:rFonts w:cs="Arial"/>
        </w:rPr>
        <w:t>Effective implementation of anti-ableism policies ensures that organizational practices do not disadvantage persons with disabilities due to discriminatory behaviour. Their purpose is the full inclusion of all workers. This annex outlines a comprehensive approach to understanding how ableism functions on an individual basis, including how discrimination against persons with disabilities is interrelated with how stigma appears and functions in the workplace.</w:t>
      </w:r>
    </w:p>
    <w:p w14:paraId="39B8FA9E" w14:textId="77777777" w:rsidR="00EC4C6D" w:rsidRPr="00F655EF" w:rsidRDefault="00EC4C6D" w:rsidP="00EC4C6D">
      <w:pPr>
        <w:pStyle w:val="StandardParagraph"/>
        <w:spacing w:after="0" w:line="240" w:lineRule="auto"/>
      </w:pPr>
    </w:p>
    <w:p w14:paraId="08734769" w14:textId="42B93B28" w:rsidR="00EC4C6D" w:rsidRPr="00EC4C6D" w:rsidRDefault="00EC4C6D" w:rsidP="00EC4C6D">
      <w:pPr>
        <w:pStyle w:val="Heading2"/>
      </w:pPr>
      <w:bookmarkStart w:id="413" w:name="_Toc121406348"/>
      <w:bookmarkStart w:id="414" w:name="_Toc127519384"/>
      <w:bookmarkStart w:id="415" w:name="_Toc163469331"/>
      <w:bookmarkStart w:id="416" w:name="_Toc183683715"/>
      <w:r w:rsidRPr="00EC4C6D">
        <w:t>Anti-ableism policy</w:t>
      </w:r>
      <w:bookmarkEnd w:id="413"/>
      <w:bookmarkEnd w:id="414"/>
      <w:bookmarkEnd w:id="415"/>
      <w:bookmarkEnd w:id="416"/>
    </w:p>
    <w:p w14:paraId="4987299C" w14:textId="553421A2" w:rsidR="00EC4C6D" w:rsidRPr="00F655EF" w:rsidRDefault="00EC4C6D" w:rsidP="00EC4C6D">
      <w:pPr>
        <w:spacing w:after="0"/>
        <w:rPr>
          <w:rFonts w:cs="Arial"/>
        </w:rPr>
      </w:pPr>
      <w:r w:rsidRPr="0724CD41">
        <w:rPr>
          <w:rFonts w:cs="Arial"/>
        </w:rPr>
        <w:t xml:space="preserve">Recognizing that an anti-ableism policy is distinct from an accessibility policy (refer to </w:t>
      </w:r>
      <w:r w:rsidRPr="00EC4C6D">
        <w:rPr>
          <w:rFonts w:cs="Arial"/>
        </w:rPr>
        <w:t xml:space="preserve">Clause </w:t>
      </w:r>
      <w:hyperlink w:anchor="p" w:history="1">
        <w:r w:rsidR="00184BEE" w:rsidRPr="005D6E7B">
          <w:rPr>
            <w:rStyle w:val="Hyperlink"/>
            <w:rFonts w:cs="Arial"/>
          </w:rPr>
          <w:t>10</w:t>
        </w:r>
        <w:r w:rsidRPr="005D6E7B">
          <w:rPr>
            <w:rStyle w:val="Hyperlink"/>
            <w:rFonts w:cs="Arial"/>
          </w:rPr>
          <w:t>.5.3</w:t>
        </w:r>
      </w:hyperlink>
      <w:r w:rsidRPr="0724CD41">
        <w:rPr>
          <w:rFonts w:cs="Arial"/>
        </w:rPr>
        <w:t xml:space="preserve">), the goals of an anti-ableism policy are to: </w:t>
      </w:r>
    </w:p>
    <w:p w14:paraId="615434CA" w14:textId="77777777" w:rsidR="00EC4C6D" w:rsidRPr="00F655EF" w:rsidRDefault="00EC4C6D" w:rsidP="00EC4C6D">
      <w:pPr>
        <w:numPr>
          <w:ilvl w:val="0"/>
          <w:numId w:val="64"/>
        </w:numPr>
        <w:spacing w:after="0" w:line="240" w:lineRule="auto"/>
        <w:rPr>
          <w:rFonts w:cs="Arial"/>
          <w:b/>
          <w:bCs/>
        </w:rPr>
      </w:pPr>
      <w:r w:rsidRPr="0724CD41">
        <w:rPr>
          <w:rFonts w:cs="Arial"/>
        </w:rPr>
        <w:t>Ensure that organizational practices, systems, and communications do not reflect or perpetuate ableist exclusionary practices that may directly or indirectly promote, sustain, or entrench discrimination.</w:t>
      </w:r>
    </w:p>
    <w:p w14:paraId="767A1188" w14:textId="77777777" w:rsidR="00EC4C6D" w:rsidRPr="00F655EF" w:rsidRDefault="00EC4C6D" w:rsidP="00EC4C6D">
      <w:pPr>
        <w:numPr>
          <w:ilvl w:val="0"/>
          <w:numId w:val="64"/>
        </w:numPr>
        <w:spacing w:after="0" w:line="240" w:lineRule="auto"/>
        <w:rPr>
          <w:rFonts w:cs="Arial"/>
          <w:b/>
          <w:bCs/>
        </w:rPr>
      </w:pPr>
      <w:r w:rsidRPr="0724CD41">
        <w:rPr>
          <w:rFonts w:cs="Arial"/>
        </w:rPr>
        <w:t>Establish and maintain hiring, promotion, and work-related policies that will build and support an inclusive employment environment where these individuals participate and contribute fully.</w:t>
      </w:r>
    </w:p>
    <w:p w14:paraId="43FF7AAD" w14:textId="77777777" w:rsidR="00EC4C6D" w:rsidRPr="00F655EF" w:rsidRDefault="00EC4C6D" w:rsidP="00EC4C6D">
      <w:pPr>
        <w:numPr>
          <w:ilvl w:val="0"/>
          <w:numId w:val="64"/>
        </w:numPr>
        <w:spacing w:after="0" w:line="240" w:lineRule="auto"/>
        <w:rPr>
          <w:rFonts w:cs="Arial"/>
          <w:b/>
          <w:bCs/>
        </w:rPr>
      </w:pPr>
      <w:r w:rsidRPr="0724CD41">
        <w:rPr>
          <w:rFonts w:cs="Arial"/>
        </w:rPr>
        <w:t xml:space="preserve">Ensure that services are provided in a fully respectful manner that addresses and removes any barriers to service and </w:t>
      </w:r>
      <w:r>
        <w:rPr>
          <w:rFonts w:cs="Arial"/>
        </w:rPr>
        <w:t xml:space="preserve">the </w:t>
      </w:r>
      <w:r w:rsidRPr="0724CD41">
        <w:rPr>
          <w:rFonts w:cs="Arial"/>
        </w:rPr>
        <w:t>workplace</w:t>
      </w:r>
      <w:r>
        <w:rPr>
          <w:rFonts w:cs="Arial"/>
        </w:rPr>
        <w:t>,</w:t>
      </w:r>
      <w:r w:rsidRPr="0724CD41">
        <w:rPr>
          <w:rFonts w:cs="Arial"/>
        </w:rPr>
        <w:t xml:space="preserve"> including ableist practices and attitudes.</w:t>
      </w:r>
    </w:p>
    <w:p w14:paraId="3B122AD2" w14:textId="77777777" w:rsidR="00EC4C6D" w:rsidRPr="00387607" w:rsidRDefault="00EC4C6D" w:rsidP="00EC4C6D">
      <w:pPr>
        <w:numPr>
          <w:ilvl w:val="0"/>
          <w:numId w:val="64"/>
        </w:numPr>
        <w:spacing w:after="0" w:line="240" w:lineRule="auto"/>
        <w:rPr>
          <w:rFonts w:cs="Arial"/>
          <w:b/>
          <w:bCs/>
        </w:rPr>
      </w:pPr>
      <w:r w:rsidRPr="0724CD41">
        <w:rPr>
          <w:rFonts w:cs="Arial"/>
        </w:rPr>
        <w:t>Meet the requirements of the Canadian Human Rights Act and the Accessible Canada Act.</w:t>
      </w:r>
    </w:p>
    <w:p w14:paraId="43018A50" w14:textId="77777777" w:rsidR="00EC4C6D" w:rsidRPr="00F655EF" w:rsidRDefault="00EC4C6D" w:rsidP="00EC4C6D">
      <w:pPr>
        <w:spacing w:after="0"/>
        <w:rPr>
          <w:rFonts w:cs="Arial"/>
          <w:b/>
          <w:bCs/>
        </w:rPr>
      </w:pPr>
    </w:p>
    <w:p w14:paraId="2D23F89A" w14:textId="77777777" w:rsidR="00EC4C6D" w:rsidRDefault="00EC4C6D" w:rsidP="00EC4C6D">
      <w:pPr>
        <w:spacing w:after="0"/>
        <w:rPr>
          <w:rFonts w:cs="Arial"/>
          <w:bCs/>
        </w:rPr>
      </w:pPr>
      <w:r w:rsidRPr="00F655EF">
        <w:rPr>
          <w:rFonts w:cs="Arial"/>
          <w:bCs/>
        </w:rPr>
        <w:t>By contrast, an accommodation policy is one that outlines the accessibility supports process. Its purpose is to outline for the organization their approach to addressing individual needs.</w:t>
      </w:r>
    </w:p>
    <w:p w14:paraId="5805081B" w14:textId="77777777" w:rsidR="00EC4C6D" w:rsidRPr="00F655EF" w:rsidRDefault="00EC4C6D" w:rsidP="00EC4C6D">
      <w:pPr>
        <w:spacing w:after="0"/>
        <w:rPr>
          <w:rFonts w:cs="Arial"/>
        </w:rPr>
      </w:pPr>
    </w:p>
    <w:p w14:paraId="5414DDAE" w14:textId="3A1AF375" w:rsidR="00EC4C6D" w:rsidRPr="00F655EF" w:rsidRDefault="00EC4C6D" w:rsidP="00EC4C6D">
      <w:pPr>
        <w:pStyle w:val="Heading2"/>
        <w:rPr>
          <w:lang w:val="en-CA"/>
        </w:rPr>
      </w:pPr>
      <w:bookmarkStart w:id="417" w:name="_Toc107986400"/>
      <w:bookmarkStart w:id="418" w:name="_Toc121406349"/>
      <w:bookmarkStart w:id="419" w:name="_Toc127519385"/>
      <w:bookmarkStart w:id="420" w:name="_Toc163469332"/>
      <w:bookmarkStart w:id="421" w:name="_Toc183683716"/>
      <w:r w:rsidRPr="0724CD41">
        <w:rPr>
          <w:lang w:val="en-CA"/>
        </w:rPr>
        <w:lastRenderedPageBreak/>
        <w:t>Ableism, negative attitudes, stereotypes, and stigma</w:t>
      </w:r>
      <w:bookmarkEnd w:id="417"/>
      <w:bookmarkEnd w:id="418"/>
      <w:bookmarkEnd w:id="419"/>
      <w:bookmarkEnd w:id="420"/>
      <w:bookmarkEnd w:id="421"/>
    </w:p>
    <w:p w14:paraId="3F894F4D" w14:textId="77777777" w:rsidR="00EC4C6D" w:rsidRPr="00F655EF" w:rsidRDefault="00EC4C6D" w:rsidP="00EC4C6D">
      <w:pPr>
        <w:spacing w:after="0"/>
        <w:rPr>
          <w:rFonts w:cs="Arial"/>
        </w:rPr>
      </w:pPr>
      <w:r w:rsidRPr="0724CD41">
        <w:rPr>
          <w:rFonts w:cs="Arial"/>
        </w:rPr>
        <w:t>Ableism is discrimination and prejudice rooted in pathological thinking and attitude. This results in a negative stigma towards diverse persons with disabilities based solely on their abilities and attitudes in society that devalue and limit the potential of persons with disabilities. A set of practices and beliefs that assign inferior value (worth) to persons with disabilities.</w:t>
      </w:r>
    </w:p>
    <w:p w14:paraId="11B416D1" w14:textId="77777777" w:rsidR="00EC4C6D" w:rsidRDefault="00EC4C6D" w:rsidP="00EC4C6D">
      <w:pPr>
        <w:spacing w:after="0"/>
        <w:rPr>
          <w:rFonts w:cs="Arial"/>
        </w:rPr>
      </w:pPr>
      <w:r w:rsidRPr="0724CD41">
        <w:rPr>
          <w:rFonts w:cs="Arial"/>
        </w:rPr>
        <w:t xml:space="preserve">Ableism refers to a belief system, </w:t>
      </w:r>
      <w:bookmarkStart w:id="422" w:name="_Int_TP83zl3T"/>
      <w:r w:rsidRPr="0724CD41">
        <w:rPr>
          <w:rFonts w:cs="Arial"/>
        </w:rPr>
        <w:t>similar to</w:t>
      </w:r>
      <w:bookmarkEnd w:id="422"/>
      <w:r w:rsidRPr="0724CD41">
        <w:rPr>
          <w:rFonts w:cs="Arial"/>
        </w:rPr>
        <w:t xml:space="preserve"> racism and other forms of discrimination, that sees persons with disabilities as being less worthy of respect and consideration, less able to contribute and participate, or of less inherent value than others. Perceived limitations on an individual’s ability to perform an activity may stem from permanent or temporary disability(ies), or disability(ies) that occur at various points in one’s life. Stigma towards persons with disabilities limits their potential and opportunities when societal attitudes devalue their abilities.</w:t>
      </w:r>
    </w:p>
    <w:p w14:paraId="44DBFB3C" w14:textId="77777777" w:rsidR="00EC4C6D" w:rsidRPr="00F655EF" w:rsidRDefault="00EC4C6D" w:rsidP="00EC4C6D">
      <w:pPr>
        <w:spacing w:after="0"/>
        <w:rPr>
          <w:rFonts w:cs="Arial"/>
        </w:rPr>
      </w:pPr>
    </w:p>
    <w:p w14:paraId="46420630" w14:textId="77777777" w:rsidR="00EC4C6D" w:rsidRPr="00F655EF" w:rsidRDefault="00EC4C6D" w:rsidP="00EC4C6D">
      <w:pPr>
        <w:spacing w:after="0"/>
        <w:rPr>
          <w:rFonts w:cs="Arial"/>
        </w:rPr>
      </w:pPr>
      <w:r w:rsidRPr="0724CD41">
        <w:rPr>
          <w:rFonts w:cs="Arial"/>
        </w:rPr>
        <w:t xml:space="preserve">Ableism may be conscious or unconscious, may exist in individuals or be systemic, embedded in institutions or the broader culture of a society. Stereotyping, prejudice, stigma, and discrimination surrounding disability are interconnected. One can </w:t>
      </w:r>
      <w:bookmarkStart w:id="423" w:name="_Int_J0ppUQpN"/>
      <w:r w:rsidRPr="0724CD41">
        <w:rPr>
          <w:rFonts w:cs="Arial"/>
        </w:rPr>
        <w:t>lead</w:t>
      </w:r>
      <w:bookmarkEnd w:id="423"/>
      <w:r w:rsidRPr="0724CD41">
        <w:rPr>
          <w:rFonts w:cs="Arial"/>
        </w:rPr>
        <w:t xml:space="preserve"> to the other, such as when stereotyping and prejudice result in stigma, which in turn could lead to discrimination and reduce a person’s full inclusion in communities. </w:t>
      </w:r>
    </w:p>
    <w:p w14:paraId="6DF42DA9" w14:textId="77777777" w:rsidR="00EC4C6D" w:rsidRPr="002D0ADC" w:rsidRDefault="00EC4C6D" w:rsidP="00EC4C6D">
      <w:pPr>
        <w:spacing w:after="0"/>
        <w:rPr>
          <w:sz w:val="24"/>
        </w:rPr>
      </w:pPr>
    </w:p>
    <w:p w14:paraId="4B889E83" w14:textId="1BA54BD7" w:rsidR="00EC4C6D" w:rsidRPr="00F655EF" w:rsidRDefault="00EC4C6D" w:rsidP="00B000F2">
      <w:pPr>
        <w:pStyle w:val="Heading2"/>
        <w:ind w:left="1134" w:hanging="1134"/>
      </w:pPr>
      <w:bookmarkStart w:id="424" w:name="_Toc163469333"/>
      <w:bookmarkStart w:id="425" w:name="_Toc183683717"/>
      <w:r w:rsidRPr="0724CD41">
        <w:t>Why are anti-ableism policies important?</w:t>
      </w:r>
      <w:bookmarkEnd w:id="424"/>
      <w:bookmarkEnd w:id="425"/>
    </w:p>
    <w:p w14:paraId="5335D3A4" w14:textId="77777777" w:rsidR="00EC4C6D" w:rsidRDefault="00EC4C6D" w:rsidP="00EC4C6D">
      <w:pPr>
        <w:spacing w:after="0"/>
        <w:rPr>
          <w:rFonts w:cs="Arial"/>
        </w:rPr>
      </w:pPr>
      <w:r w:rsidRPr="00F655EF">
        <w:rPr>
          <w:rFonts w:cs="Arial"/>
        </w:rPr>
        <w:t>Ableism is the discrimination of and social prejudice against persons with disabilities based on the belief that typical abilities are superior. At its heart, ableism is rooted in the false assumption that disabled people require “fixing” and defines people by their disability.</w:t>
      </w:r>
    </w:p>
    <w:p w14:paraId="5305226E" w14:textId="77777777" w:rsidR="00EC4C6D" w:rsidRPr="00F655EF" w:rsidRDefault="00EC4C6D" w:rsidP="00EC4C6D">
      <w:pPr>
        <w:spacing w:after="0"/>
        <w:rPr>
          <w:rFonts w:cs="Arial"/>
        </w:rPr>
      </w:pPr>
    </w:p>
    <w:p w14:paraId="0706A65D" w14:textId="2BB6FB91" w:rsidR="00EC4C6D" w:rsidRPr="00F655EF" w:rsidRDefault="00EC4C6D" w:rsidP="00EC4C6D">
      <w:pPr>
        <w:pStyle w:val="Heading2"/>
      </w:pPr>
      <w:bookmarkStart w:id="426" w:name="_Toc163469334"/>
      <w:bookmarkStart w:id="427" w:name="_Toc183683718"/>
      <w:r w:rsidRPr="0724CD41">
        <w:lastRenderedPageBreak/>
        <w:t>Examples of ableism</w:t>
      </w:r>
      <w:bookmarkEnd w:id="426"/>
      <w:bookmarkEnd w:id="427"/>
    </w:p>
    <w:p w14:paraId="2528ED71" w14:textId="77777777" w:rsidR="00EC4C6D" w:rsidRPr="00F655EF" w:rsidRDefault="00EC4C6D" w:rsidP="00EC4C6D">
      <w:pPr>
        <w:spacing w:after="0"/>
        <w:rPr>
          <w:rFonts w:cs="Arial"/>
        </w:rPr>
      </w:pPr>
      <w:r w:rsidRPr="00F655EF">
        <w:rPr>
          <w:rFonts w:cs="Arial"/>
        </w:rPr>
        <w:t>Examples of ableism range from blatant hostility and aggression to less obvious everyday interactions and microaggressions. Some examples of these include but are not limited to:</w:t>
      </w:r>
    </w:p>
    <w:p w14:paraId="2E29CF9C" w14:textId="77777777" w:rsidR="00EC4C6D" w:rsidRPr="00F655EF" w:rsidRDefault="00EC4C6D" w:rsidP="00EC4C6D">
      <w:pPr>
        <w:numPr>
          <w:ilvl w:val="1"/>
          <w:numId w:val="63"/>
        </w:numPr>
        <w:spacing w:after="0" w:line="240" w:lineRule="auto"/>
        <w:ind w:left="851"/>
        <w:rPr>
          <w:rFonts w:cs="Arial"/>
        </w:rPr>
      </w:pPr>
      <w:r w:rsidRPr="0724CD41">
        <w:rPr>
          <w:rFonts w:cs="Arial"/>
        </w:rPr>
        <w:t>asking someone what is “wrong” with them.</w:t>
      </w:r>
    </w:p>
    <w:p w14:paraId="150E590F" w14:textId="77777777" w:rsidR="00EC4C6D" w:rsidRPr="00F655EF" w:rsidRDefault="00EC4C6D" w:rsidP="00EC4C6D">
      <w:pPr>
        <w:numPr>
          <w:ilvl w:val="1"/>
          <w:numId w:val="63"/>
        </w:numPr>
        <w:spacing w:after="0" w:line="240" w:lineRule="auto"/>
        <w:ind w:left="851"/>
        <w:rPr>
          <w:rFonts w:cs="Arial"/>
        </w:rPr>
      </w:pPr>
      <w:r w:rsidRPr="0724CD41">
        <w:rPr>
          <w:rFonts w:cs="Arial"/>
        </w:rPr>
        <w:t>saying, “you do not look disabled,” as though this is a compliment.</w:t>
      </w:r>
    </w:p>
    <w:p w14:paraId="627B4F91" w14:textId="77777777" w:rsidR="00EC4C6D" w:rsidRPr="00F655EF" w:rsidRDefault="00EC4C6D" w:rsidP="00EC4C6D">
      <w:pPr>
        <w:numPr>
          <w:ilvl w:val="1"/>
          <w:numId w:val="63"/>
        </w:numPr>
        <w:spacing w:after="0" w:line="240" w:lineRule="auto"/>
        <w:ind w:left="851"/>
        <w:rPr>
          <w:rFonts w:cs="Arial"/>
        </w:rPr>
      </w:pPr>
      <w:r w:rsidRPr="0724CD41">
        <w:rPr>
          <w:rFonts w:cs="Arial"/>
        </w:rPr>
        <w:t>viewing a person with a disability as inspirational for doing typical things, such as having a career.</w:t>
      </w:r>
    </w:p>
    <w:p w14:paraId="2FA85394" w14:textId="77777777" w:rsidR="00EC4C6D" w:rsidRPr="00F655EF" w:rsidRDefault="00EC4C6D" w:rsidP="00EC4C6D">
      <w:pPr>
        <w:numPr>
          <w:ilvl w:val="1"/>
          <w:numId w:val="63"/>
        </w:numPr>
        <w:spacing w:after="0" w:line="240" w:lineRule="auto"/>
        <w:ind w:left="851"/>
        <w:rPr>
          <w:rFonts w:cs="Arial"/>
        </w:rPr>
      </w:pPr>
      <w:r w:rsidRPr="0724CD41">
        <w:rPr>
          <w:rFonts w:cs="Arial"/>
        </w:rPr>
        <w:t>assuming a physical disability is a product of laziness or lack of exercise.</w:t>
      </w:r>
    </w:p>
    <w:p w14:paraId="679B2FCD" w14:textId="77777777" w:rsidR="00EC4C6D" w:rsidRPr="00F655EF" w:rsidRDefault="00EC4C6D" w:rsidP="00EC4C6D">
      <w:pPr>
        <w:numPr>
          <w:ilvl w:val="1"/>
          <w:numId w:val="63"/>
        </w:numPr>
        <w:spacing w:after="0" w:line="240" w:lineRule="auto"/>
        <w:ind w:left="851"/>
        <w:rPr>
          <w:rFonts w:cs="Arial"/>
        </w:rPr>
      </w:pPr>
      <w:r w:rsidRPr="00F655EF">
        <w:rPr>
          <w:rFonts w:cs="Arial"/>
        </w:rPr>
        <w:t>using public facilities that are for persons with disabilities, such as parking spaces or toilets; and</w:t>
      </w:r>
    </w:p>
    <w:p w14:paraId="4785BFE9" w14:textId="77777777" w:rsidR="00EC4C6D" w:rsidRDefault="00EC4C6D" w:rsidP="00EC4C6D">
      <w:pPr>
        <w:numPr>
          <w:ilvl w:val="1"/>
          <w:numId w:val="63"/>
        </w:numPr>
        <w:spacing w:after="0" w:line="240" w:lineRule="auto"/>
        <w:ind w:left="851"/>
        <w:rPr>
          <w:rFonts w:cs="Arial"/>
        </w:rPr>
      </w:pPr>
      <w:r w:rsidRPr="00F655EF">
        <w:rPr>
          <w:rFonts w:cs="Arial"/>
        </w:rPr>
        <w:t>questioning whether a person’s disability is real.</w:t>
      </w:r>
    </w:p>
    <w:p w14:paraId="712031D2" w14:textId="77777777" w:rsidR="00EC4C6D" w:rsidRPr="00F655EF" w:rsidRDefault="00EC4C6D" w:rsidP="00EC4C6D">
      <w:pPr>
        <w:spacing w:after="0"/>
        <w:rPr>
          <w:rFonts w:cs="Arial"/>
        </w:rPr>
      </w:pPr>
    </w:p>
    <w:p w14:paraId="7B243FDE" w14:textId="3D7DFD41" w:rsidR="00EC4C6D" w:rsidRPr="00F655EF" w:rsidRDefault="00EC4C6D" w:rsidP="00EC4C6D">
      <w:pPr>
        <w:pStyle w:val="Heading2"/>
      </w:pPr>
      <w:bookmarkStart w:id="428" w:name="_Toc163469335"/>
      <w:bookmarkStart w:id="429" w:name="_Toc183683719"/>
      <w:r w:rsidRPr="0724CD41">
        <w:t>Employment discrimination</w:t>
      </w:r>
      <w:bookmarkEnd w:id="428"/>
      <w:bookmarkEnd w:id="429"/>
    </w:p>
    <w:p w14:paraId="38B32E25" w14:textId="77777777" w:rsidR="00EC4C6D" w:rsidRPr="00F655EF" w:rsidRDefault="00EC4C6D" w:rsidP="00EC4C6D">
      <w:pPr>
        <w:spacing w:after="0"/>
        <w:rPr>
          <w:rFonts w:cs="Arial"/>
        </w:rPr>
      </w:pPr>
      <w:r w:rsidRPr="00F655EF">
        <w:rPr>
          <w:rFonts w:cs="Arial"/>
        </w:rPr>
        <w:t>Employers may be biased against those with disabilities, believing they make less productive workers. They may also refuse disability accommodations to existing workers or allow workplace bullying to go unpunished.</w:t>
      </w:r>
    </w:p>
    <w:p w14:paraId="4CFE1D14" w14:textId="5D760BD8" w:rsidR="00EC4C6D" w:rsidRPr="00F655EF" w:rsidRDefault="00EC4C6D" w:rsidP="00EC4C6D">
      <w:pPr>
        <w:pStyle w:val="Heading2"/>
      </w:pPr>
      <w:bookmarkStart w:id="430" w:name="_Toc163469336"/>
      <w:bookmarkStart w:id="431" w:name="_Toc183683720"/>
      <w:r w:rsidRPr="0724CD41">
        <w:t>How to avoid casual ableism</w:t>
      </w:r>
      <w:bookmarkEnd w:id="430"/>
      <w:bookmarkEnd w:id="431"/>
      <w:r w:rsidRPr="0724CD41">
        <w:t xml:space="preserve"> </w:t>
      </w:r>
    </w:p>
    <w:p w14:paraId="4BAE67B9" w14:textId="77777777" w:rsidR="00EC4C6D" w:rsidRPr="00F655EF" w:rsidRDefault="00EC4C6D" w:rsidP="00EC4C6D">
      <w:pPr>
        <w:pStyle w:val="StandardParagraph"/>
        <w:spacing w:after="0" w:line="240" w:lineRule="auto"/>
        <w:rPr>
          <w:bCs/>
          <w:lang w:val="en-US"/>
        </w:rPr>
      </w:pPr>
      <w:r w:rsidRPr="00F655EF">
        <w:rPr>
          <w:bCs/>
        </w:rPr>
        <w:t>When communicating about disability, some ways of avoiding casual ableism include but are not limited to:</w:t>
      </w:r>
    </w:p>
    <w:p w14:paraId="7CCE0DC7" w14:textId="77777777" w:rsidR="00EC4C6D" w:rsidRPr="00F655EF" w:rsidRDefault="00EC4C6D" w:rsidP="00EC4C6D">
      <w:pPr>
        <w:numPr>
          <w:ilvl w:val="0"/>
          <w:numId w:val="65"/>
        </w:numPr>
        <w:spacing w:after="0" w:line="240" w:lineRule="auto"/>
        <w:rPr>
          <w:rFonts w:cs="Arial"/>
        </w:rPr>
      </w:pPr>
      <w:r w:rsidRPr="00F655EF">
        <w:rPr>
          <w:rFonts w:cs="Arial"/>
        </w:rPr>
        <w:t>learning from individuals with disabilities by listening when they share their lived experience;</w:t>
      </w:r>
    </w:p>
    <w:p w14:paraId="07F388E0" w14:textId="77777777" w:rsidR="00EC4C6D" w:rsidRPr="00F655EF" w:rsidRDefault="00EC4C6D" w:rsidP="00EC4C6D">
      <w:pPr>
        <w:numPr>
          <w:ilvl w:val="0"/>
          <w:numId w:val="65"/>
        </w:numPr>
        <w:spacing w:after="0" w:line="240" w:lineRule="auto"/>
        <w:rPr>
          <w:rFonts w:cs="Arial"/>
        </w:rPr>
      </w:pPr>
      <w:r w:rsidRPr="00F655EF">
        <w:rPr>
          <w:rFonts w:cs="Arial"/>
        </w:rPr>
        <w:t>focusing on abilities, not limitations;</w:t>
      </w:r>
    </w:p>
    <w:p w14:paraId="24D6BD56" w14:textId="77777777" w:rsidR="00EC4C6D" w:rsidRPr="00F655EF" w:rsidRDefault="00EC4C6D" w:rsidP="00EC4C6D">
      <w:pPr>
        <w:numPr>
          <w:ilvl w:val="0"/>
          <w:numId w:val="65"/>
        </w:numPr>
        <w:spacing w:after="0" w:line="240" w:lineRule="auto"/>
        <w:rPr>
          <w:rFonts w:cs="Arial"/>
        </w:rPr>
      </w:pPr>
      <w:r w:rsidRPr="00F655EF">
        <w:rPr>
          <w:rFonts w:cs="Arial"/>
        </w:rPr>
        <w:t>remembering that people come first;</w:t>
      </w:r>
    </w:p>
    <w:p w14:paraId="5D2A5C6A" w14:textId="77777777" w:rsidR="00EC4C6D" w:rsidRPr="00F655EF" w:rsidRDefault="00EC4C6D" w:rsidP="00EC4C6D">
      <w:pPr>
        <w:numPr>
          <w:ilvl w:val="0"/>
          <w:numId w:val="65"/>
        </w:numPr>
        <w:spacing w:after="0" w:line="240" w:lineRule="auto"/>
        <w:rPr>
          <w:rFonts w:cs="Arial"/>
        </w:rPr>
      </w:pPr>
      <w:r w:rsidRPr="00F655EF">
        <w:rPr>
          <w:rFonts w:cs="Arial"/>
        </w:rPr>
        <w:t>asking about an individual's language preferences;</w:t>
      </w:r>
    </w:p>
    <w:p w14:paraId="3D2835FC" w14:textId="77777777" w:rsidR="00EC4C6D" w:rsidRPr="00F655EF" w:rsidRDefault="00EC4C6D" w:rsidP="00EC4C6D">
      <w:pPr>
        <w:numPr>
          <w:ilvl w:val="0"/>
          <w:numId w:val="65"/>
        </w:numPr>
        <w:spacing w:after="0" w:line="240" w:lineRule="auto"/>
        <w:rPr>
          <w:rFonts w:cs="Arial"/>
        </w:rPr>
      </w:pPr>
      <w:r w:rsidRPr="00F655EF">
        <w:rPr>
          <w:rFonts w:cs="Arial"/>
        </w:rPr>
        <w:t>using neutral language;</w:t>
      </w:r>
    </w:p>
    <w:p w14:paraId="4AABD877" w14:textId="77777777" w:rsidR="00EC4C6D" w:rsidRPr="00F655EF" w:rsidRDefault="00EC4C6D" w:rsidP="00EC4C6D">
      <w:pPr>
        <w:numPr>
          <w:ilvl w:val="0"/>
          <w:numId w:val="65"/>
        </w:numPr>
        <w:spacing w:after="0" w:line="240" w:lineRule="auto"/>
        <w:rPr>
          <w:rFonts w:cs="Arial"/>
        </w:rPr>
      </w:pPr>
      <w:r w:rsidRPr="00F655EF">
        <w:rPr>
          <w:rFonts w:cs="Arial"/>
        </w:rPr>
        <w:t>emphasizing the need for accessibility, not the presence of a disability; and</w:t>
      </w:r>
    </w:p>
    <w:p w14:paraId="6F5B7E50" w14:textId="17BDBC03" w:rsidR="00EC4C6D" w:rsidRPr="00EC4C6D" w:rsidRDefault="00EC4C6D" w:rsidP="00EC4C6D">
      <w:pPr>
        <w:numPr>
          <w:ilvl w:val="0"/>
          <w:numId w:val="65"/>
        </w:numPr>
        <w:spacing w:after="0" w:line="240" w:lineRule="auto"/>
        <w:rPr>
          <w:rFonts w:cs="Arial"/>
        </w:rPr>
      </w:pPr>
      <w:r w:rsidRPr="00F655EF">
        <w:rPr>
          <w:rFonts w:cs="Arial"/>
        </w:rPr>
        <w:t>avoiding condescending euphemisms.</w:t>
      </w:r>
    </w:p>
    <w:p w14:paraId="7C256C12" w14:textId="3C7D4151" w:rsidR="00FA355C" w:rsidRDefault="00FA355C" w:rsidP="00FA355C">
      <w:pPr>
        <w:pStyle w:val="Heading1"/>
      </w:pPr>
      <w:bookmarkStart w:id="432" w:name="_Annex_F:_Stand-alone"/>
      <w:bookmarkStart w:id="433" w:name="_Toc183683721"/>
      <w:bookmarkEnd w:id="432"/>
      <w:r>
        <w:lastRenderedPageBreak/>
        <w:t>Annex</w:t>
      </w:r>
      <w:r w:rsidR="00743DE6">
        <w:t xml:space="preserve"> F</w:t>
      </w:r>
      <w:r>
        <w:t xml:space="preserve">: </w:t>
      </w:r>
      <w:r w:rsidR="00EC4C6D" w:rsidRPr="00EC4C6D">
        <w:t>Stand-alone accessibility policies and accessibility elements integrated into existing policies</w:t>
      </w:r>
      <w:r>
        <w:t xml:space="preserve"> (Informative)</w:t>
      </w:r>
      <w:bookmarkEnd w:id="433"/>
    </w:p>
    <w:p w14:paraId="236D468C" w14:textId="65A3DE7E" w:rsidR="00500485" w:rsidRDefault="00500485" w:rsidP="00500485">
      <w:r>
        <w:t xml:space="preserve">This Annex has </w:t>
      </w:r>
      <w:r w:rsidRPr="00500485">
        <w:t>been intentionally left blank in this edition of the Standard.</w:t>
      </w:r>
      <w:r>
        <w:t xml:space="preserve"> </w:t>
      </w:r>
      <w:r w:rsidRPr="00500485">
        <w:t>The contents of th</w:t>
      </w:r>
      <w:r>
        <w:t>i</w:t>
      </w:r>
      <w:r w:rsidRPr="00500485">
        <w:t>s annex will be added in a future revision.</w:t>
      </w:r>
    </w:p>
    <w:p w14:paraId="22A3BD59" w14:textId="7EA3C9A8" w:rsidR="003B429E" w:rsidRDefault="003B429E">
      <w:pPr>
        <w:spacing w:after="160" w:line="259" w:lineRule="auto"/>
      </w:pPr>
      <w:r>
        <w:br w:type="page"/>
      </w:r>
    </w:p>
    <w:p w14:paraId="4BC4E542" w14:textId="68E24B67" w:rsidR="006151EA" w:rsidRDefault="006151EA" w:rsidP="001476CA">
      <w:pPr>
        <w:pStyle w:val="Heading1"/>
      </w:pPr>
      <w:bookmarkStart w:id="434" w:name="_Annex_G:_Bibliography"/>
      <w:bookmarkStart w:id="435" w:name="_Toc183683722"/>
      <w:bookmarkStart w:id="436" w:name="_Toc154490820"/>
      <w:bookmarkEnd w:id="434"/>
      <w:r>
        <w:lastRenderedPageBreak/>
        <w:t>Annex</w:t>
      </w:r>
      <w:r w:rsidR="00743DE6">
        <w:t xml:space="preserve"> G</w:t>
      </w:r>
      <w:r>
        <w:t>: Bibliography (</w:t>
      </w:r>
      <w:r w:rsidR="001E030D">
        <w:t>Informative</w:t>
      </w:r>
      <w:r>
        <w:t>)</w:t>
      </w:r>
      <w:bookmarkEnd w:id="435"/>
    </w:p>
    <w:p w14:paraId="1CBCF3F2" w14:textId="77777777" w:rsidR="00E37DA9" w:rsidRDefault="00E37DA9" w:rsidP="00E37DA9">
      <w:pPr>
        <w:spacing w:after="0"/>
        <w:rPr>
          <w:rFonts w:cs="Arial"/>
          <w:szCs w:val="28"/>
          <w:lang w:eastAsia="zh-CN"/>
        </w:rPr>
      </w:pPr>
      <w:r w:rsidRPr="00F655EF">
        <w:rPr>
          <w:rFonts w:cs="Arial"/>
          <w:szCs w:val="28"/>
          <w:lang w:eastAsia="zh-CN"/>
        </w:rPr>
        <w:t>This Standard refers to the following publications. References are attributed to the specific editions listed below:</w:t>
      </w:r>
    </w:p>
    <w:p w14:paraId="201DF0F8" w14:textId="77777777" w:rsidR="00084F73" w:rsidRDefault="00084F73" w:rsidP="00084F73">
      <w:pPr>
        <w:spacing w:after="0"/>
        <w:rPr>
          <w:b/>
          <w:bCs/>
        </w:rPr>
      </w:pPr>
      <w:r w:rsidRPr="00084F73">
        <w:rPr>
          <w:b/>
          <w:bCs/>
        </w:rPr>
        <w:t>City of Ottawa and City for All Women Initiative</w:t>
      </w:r>
    </w:p>
    <w:p w14:paraId="5422AD93" w14:textId="77777777" w:rsidR="00084F73" w:rsidRDefault="00084F73" w:rsidP="00084F73">
      <w:pPr>
        <w:spacing w:after="0"/>
      </w:pPr>
      <w:r w:rsidRPr="00CB2393">
        <w:t>Version 2018</w:t>
      </w:r>
    </w:p>
    <w:p w14:paraId="08840032" w14:textId="02F7A96B" w:rsidR="00084F73" w:rsidRPr="00CB2393" w:rsidRDefault="00000000" w:rsidP="00084F73">
      <w:pPr>
        <w:spacing w:after="0"/>
      </w:pPr>
      <w:hyperlink r:id="rId24" w:tgtFrame="_blank" w:history="1">
        <w:r w:rsidR="00084F73" w:rsidRPr="00CB2393">
          <w:rPr>
            <w:rStyle w:val="Hyperlink"/>
          </w:rPr>
          <w:t>Equity and Inclusion Lens Handbook</w:t>
        </w:r>
      </w:hyperlink>
    </w:p>
    <w:p w14:paraId="1D09773C" w14:textId="77777777" w:rsidR="00E37DA9" w:rsidRPr="00F655EF" w:rsidRDefault="00E37DA9" w:rsidP="00E37DA9">
      <w:pPr>
        <w:spacing w:after="0"/>
        <w:rPr>
          <w:rFonts w:cs="Arial"/>
          <w:b/>
        </w:rPr>
      </w:pPr>
      <w:r w:rsidRPr="00F655EF">
        <w:rPr>
          <w:rFonts w:cs="Arial"/>
          <w:b/>
          <w:szCs w:val="28"/>
        </w:rPr>
        <w:t>Government of</w:t>
      </w:r>
      <w:r w:rsidRPr="00F655EF">
        <w:rPr>
          <w:rFonts w:cs="Arial"/>
          <w:b/>
        </w:rPr>
        <w:t xml:space="preserve"> Canada</w:t>
      </w:r>
    </w:p>
    <w:p w14:paraId="0F300620" w14:textId="77777777" w:rsidR="00E37DA9" w:rsidRPr="00F655EF" w:rsidRDefault="00E37DA9" w:rsidP="00E37DA9">
      <w:pPr>
        <w:spacing w:after="0"/>
        <w:rPr>
          <w:rFonts w:cs="Arial"/>
          <w:szCs w:val="28"/>
        </w:rPr>
      </w:pPr>
      <w:r w:rsidRPr="00F655EF">
        <w:rPr>
          <w:rFonts w:cs="Arial"/>
          <w:szCs w:val="28"/>
        </w:rPr>
        <w:t>R.S.C.,1985, c.L-2</w:t>
      </w:r>
    </w:p>
    <w:p w14:paraId="4067BE7C" w14:textId="77777777" w:rsidR="00E37DA9" w:rsidRDefault="00E37DA9" w:rsidP="00E37DA9">
      <w:pPr>
        <w:spacing w:after="0"/>
        <w:rPr>
          <w:rFonts w:cs="Arial"/>
          <w:i/>
        </w:rPr>
      </w:pPr>
      <w:r w:rsidRPr="00F655EF">
        <w:rPr>
          <w:rFonts w:cs="Arial"/>
          <w:i/>
        </w:rPr>
        <w:t>Canada Labour Code</w:t>
      </w:r>
    </w:p>
    <w:p w14:paraId="0A3D9EED" w14:textId="77777777" w:rsidR="00E37DA9" w:rsidRPr="00F655EF" w:rsidRDefault="00E37DA9" w:rsidP="00E37DA9">
      <w:pPr>
        <w:spacing w:after="0"/>
        <w:rPr>
          <w:rFonts w:cs="Arial"/>
          <w:b/>
          <w:szCs w:val="28"/>
        </w:rPr>
      </w:pPr>
      <w:r w:rsidRPr="00F655EF">
        <w:rPr>
          <w:rFonts w:cs="Arial"/>
          <w:b/>
          <w:szCs w:val="28"/>
        </w:rPr>
        <w:t>Government of Canada</w:t>
      </w:r>
    </w:p>
    <w:p w14:paraId="79069C26" w14:textId="77777777" w:rsidR="00E37DA9" w:rsidRPr="00F655EF" w:rsidRDefault="00E37DA9" w:rsidP="00E37DA9">
      <w:pPr>
        <w:spacing w:after="0"/>
        <w:rPr>
          <w:rFonts w:cs="Arial"/>
          <w:szCs w:val="28"/>
        </w:rPr>
      </w:pPr>
      <w:r w:rsidRPr="00F655EF">
        <w:rPr>
          <w:rFonts w:cs="Arial"/>
          <w:szCs w:val="28"/>
        </w:rPr>
        <w:t>1976-77, c. 33, s.1.</w:t>
      </w:r>
    </w:p>
    <w:p w14:paraId="0DA14489" w14:textId="77777777" w:rsidR="00E37DA9" w:rsidRPr="002D0ADC" w:rsidRDefault="00E37DA9" w:rsidP="00E37DA9">
      <w:pPr>
        <w:spacing w:after="0"/>
        <w:rPr>
          <w:i/>
        </w:rPr>
      </w:pPr>
      <w:r w:rsidRPr="00F655EF">
        <w:rPr>
          <w:rFonts w:cs="Arial"/>
          <w:i/>
        </w:rPr>
        <w:t>Canadian Human Rights Act</w:t>
      </w:r>
    </w:p>
    <w:p w14:paraId="63EB137D" w14:textId="77777777" w:rsidR="00E37DA9" w:rsidRPr="00F655EF" w:rsidRDefault="00E37DA9" w:rsidP="00E37DA9">
      <w:pPr>
        <w:spacing w:after="0"/>
        <w:rPr>
          <w:rFonts w:cs="Arial"/>
          <w:b/>
          <w:szCs w:val="28"/>
        </w:rPr>
      </w:pPr>
      <w:r w:rsidRPr="00F655EF">
        <w:rPr>
          <w:rFonts w:cs="Arial"/>
          <w:b/>
          <w:szCs w:val="28"/>
        </w:rPr>
        <w:t>Government of Canada</w:t>
      </w:r>
    </w:p>
    <w:p w14:paraId="4C5786BD" w14:textId="77777777" w:rsidR="00E37DA9" w:rsidRPr="00F655EF" w:rsidRDefault="00E37DA9" w:rsidP="00E37DA9">
      <w:pPr>
        <w:spacing w:after="0"/>
        <w:rPr>
          <w:rFonts w:cs="Arial"/>
          <w:szCs w:val="28"/>
        </w:rPr>
      </w:pPr>
      <w:r w:rsidRPr="00F655EF">
        <w:rPr>
          <w:rFonts w:cs="Arial"/>
          <w:szCs w:val="28"/>
        </w:rPr>
        <w:t>S.C. 1995, c. 44</w:t>
      </w:r>
    </w:p>
    <w:p w14:paraId="54D8E2D1" w14:textId="77777777" w:rsidR="00E37DA9" w:rsidRDefault="00E37DA9" w:rsidP="00E37DA9">
      <w:pPr>
        <w:spacing w:after="0"/>
        <w:rPr>
          <w:rFonts w:cs="Arial"/>
          <w:i/>
        </w:rPr>
      </w:pPr>
      <w:r w:rsidRPr="00F655EF">
        <w:rPr>
          <w:rFonts w:cs="Arial"/>
          <w:i/>
        </w:rPr>
        <w:t>Employment Equity Act</w:t>
      </w:r>
    </w:p>
    <w:p w14:paraId="6370853C" w14:textId="77777777" w:rsidR="00E37DA9" w:rsidRPr="00F655EF" w:rsidRDefault="00E37DA9" w:rsidP="00E37DA9">
      <w:pPr>
        <w:spacing w:after="0"/>
        <w:rPr>
          <w:rFonts w:cs="Arial"/>
          <w:b/>
          <w:bCs/>
        </w:rPr>
      </w:pPr>
      <w:r w:rsidRPr="0724CD41">
        <w:rPr>
          <w:rFonts w:cs="Arial"/>
          <w:b/>
          <w:bCs/>
        </w:rPr>
        <w:t>Kimberlé Williams Crenshaw</w:t>
      </w:r>
    </w:p>
    <w:p w14:paraId="6EB4469B" w14:textId="77777777" w:rsidR="00E37DA9" w:rsidRPr="002D0ADC" w:rsidRDefault="00E37DA9" w:rsidP="00E37DA9">
      <w:pPr>
        <w:spacing w:after="0"/>
      </w:pPr>
      <w:r w:rsidRPr="00F655EF">
        <w:rPr>
          <w:rFonts w:cs="Arial"/>
        </w:rPr>
        <w:t>Mapping the Margins: The Public Nature of Private Violence</w:t>
      </w:r>
    </w:p>
    <w:p w14:paraId="11EB4046" w14:textId="77777777" w:rsidR="00E37DA9" w:rsidRPr="00F655EF" w:rsidRDefault="00E37DA9" w:rsidP="00E37DA9">
      <w:pPr>
        <w:spacing w:after="0"/>
        <w:rPr>
          <w:rFonts w:cs="Arial"/>
          <w:b/>
          <w:szCs w:val="28"/>
        </w:rPr>
      </w:pPr>
      <w:r w:rsidRPr="00F655EF">
        <w:rPr>
          <w:rFonts w:cs="Arial"/>
          <w:b/>
          <w:szCs w:val="28"/>
        </w:rPr>
        <w:t>Library of Parliament</w:t>
      </w:r>
    </w:p>
    <w:p w14:paraId="090D6FA3" w14:textId="77777777" w:rsidR="00E37DA9" w:rsidRPr="00F655EF" w:rsidRDefault="00E37DA9" w:rsidP="00E37DA9">
      <w:pPr>
        <w:spacing w:after="0"/>
        <w:rPr>
          <w:rFonts w:cs="Arial"/>
          <w:szCs w:val="28"/>
        </w:rPr>
      </w:pPr>
      <w:r w:rsidRPr="00F655EF">
        <w:rPr>
          <w:rFonts w:cs="Arial"/>
          <w:szCs w:val="28"/>
        </w:rPr>
        <w:t>Publication No. 2013-09-E</w:t>
      </w:r>
    </w:p>
    <w:p w14:paraId="63806826" w14:textId="77777777" w:rsidR="00E37DA9" w:rsidRPr="002D0ADC" w:rsidRDefault="00E37DA9" w:rsidP="00E37DA9">
      <w:pPr>
        <w:spacing w:after="0"/>
        <w:rPr>
          <w:i/>
        </w:rPr>
      </w:pPr>
      <w:r w:rsidRPr="00F655EF">
        <w:rPr>
          <w:rFonts w:cs="Arial"/>
          <w:i/>
        </w:rPr>
        <w:t>United Nations Convention on the Rights of Persons with Disabilities</w:t>
      </w:r>
    </w:p>
    <w:p w14:paraId="3ACC5CAF" w14:textId="77777777" w:rsidR="00E37DA9" w:rsidRPr="00F655EF" w:rsidRDefault="00E37DA9" w:rsidP="00E37DA9">
      <w:pPr>
        <w:spacing w:after="0"/>
        <w:rPr>
          <w:rFonts w:cs="Arial"/>
          <w:b/>
          <w:szCs w:val="28"/>
        </w:rPr>
      </w:pPr>
      <w:r w:rsidRPr="00F655EF">
        <w:rPr>
          <w:rFonts w:cs="Arial"/>
          <w:b/>
        </w:rPr>
        <w:t>Ontario Human Rights Commission</w:t>
      </w:r>
    </w:p>
    <w:p w14:paraId="4D0C86D5" w14:textId="77777777" w:rsidR="00E37DA9" w:rsidRPr="00F655EF" w:rsidRDefault="00E37DA9" w:rsidP="00E37DA9">
      <w:pPr>
        <w:spacing w:after="0"/>
        <w:rPr>
          <w:rFonts w:cs="Arial"/>
          <w:szCs w:val="28"/>
        </w:rPr>
      </w:pPr>
      <w:r w:rsidRPr="00F655EF">
        <w:rPr>
          <w:rFonts w:cs="Arial"/>
          <w:szCs w:val="28"/>
        </w:rPr>
        <w:t>978-1-4606-8612-6</w:t>
      </w:r>
    </w:p>
    <w:p w14:paraId="749D6A60" w14:textId="77777777" w:rsidR="00E37DA9" w:rsidRPr="002D0ADC" w:rsidRDefault="00000000" w:rsidP="00E37DA9">
      <w:pPr>
        <w:spacing w:after="0"/>
        <w:rPr>
          <w:rStyle w:val="Hyperlink"/>
        </w:rPr>
      </w:pPr>
      <w:hyperlink r:id="rId25" w:history="1">
        <w:r w:rsidR="00E37DA9" w:rsidRPr="00F655EF">
          <w:rPr>
            <w:rStyle w:val="Hyperlink"/>
            <w:rFonts w:cs="Arial"/>
          </w:rPr>
          <w:t>Policy on ableism and discrimination based on disability</w:t>
        </w:r>
      </w:hyperlink>
    </w:p>
    <w:p w14:paraId="5DD78CBE" w14:textId="77777777" w:rsidR="00E37DA9" w:rsidRPr="00F655EF" w:rsidRDefault="00E37DA9" w:rsidP="00E37DA9">
      <w:pPr>
        <w:spacing w:after="0"/>
        <w:rPr>
          <w:rFonts w:cs="Arial"/>
          <w:b/>
          <w:bCs/>
        </w:rPr>
      </w:pPr>
      <w:r w:rsidRPr="0724CD41">
        <w:rPr>
          <w:rFonts w:cs="Arial"/>
          <w:b/>
          <w:bCs/>
        </w:rPr>
        <w:t>Plain Language Association International</w:t>
      </w:r>
    </w:p>
    <w:p w14:paraId="313F43C5" w14:textId="77777777" w:rsidR="00E37DA9" w:rsidRPr="00F655EF" w:rsidRDefault="00E37DA9" w:rsidP="00E37DA9">
      <w:pPr>
        <w:spacing w:after="0"/>
        <w:rPr>
          <w:rFonts w:cs="Arial"/>
        </w:rPr>
      </w:pPr>
      <w:r w:rsidRPr="0724CD41">
        <w:rPr>
          <w:rFonts w:cs="Arial"/>
        </w:rPr>
        <w:t>“What is plain language?”</w:t>
      </w:r>
    </w:p>
    <w:p w14:paraId="6317A1E0" w14:textId="77777777" w:rsidR="00E37DA9" w:rsidRDefault="00000000" w:rsidP="00E37DA9">
      <w:pPr>
        <w:spacing w:after="0"/>
        <w:rPr>
          <w:rFonts w:cs="Arial"/>
          <w:color w:val="0000FF"/>
          <w:u w:val="single"/>
        </w:rPr>
      </w:pPr>
      <w:hyperlink r:id="rId26" w:history="1">
        <w:r w:rsidR="00E37DA9" w:rsidRPr="0724CD41">
          <w:rPr>
            <w:rFonts w:cs="Arial"/>
            <w:color w:val="0000FF"/>
            <w:u w:val="single"/>
          </w:rPr>
          <w:t>What is plain language? - Plain Language Association International (PLAIN) (plainlanguagenetwork.org)</w:t>
        </w:r>
      </w:hyperlink>
    </w:p>
    <w:p w14:paraId="3D58367D" w14:textId="77777777" w:rsidR="00E37DA9" w:rsidRPr="00F655EF" w:rsidRDefault="00E37DA9" w:rsidP="00E37DA9">
      <w:pPr>
        <w:spacing w:after="0"/>
        <w:rPr>
          <w:rFonts w:cs="Arial"/>
          <w:b/>
          <w:bCs/>
        </w:rPr>
      </w:pPr>
      <w:r w:rsidRPr="0724CD41">
        <w:rPr>
          <w:rFonts w:cs="Arial"/>
          <w:b/>
          <w:bCs/>
        </w:rPr>
        <w:t>The Canadian Human Rights Commission</w:t>
      </w:r>
    </w:p>
    <w:p w14:paraId="5DE67E94" w14:textId="60535387" w:rsidR="00084F73" w:rsidRDefault="00E37DA9" w:rsidP="00E37DA9">
      <w:pPr>
        <w:spacing w:after="0"/>
        <w:rPr>
          <w:rFonts w:cs="Arial"/>
          <w:i/>
          <w:iCs/>
        </w:rPr>
      </w:pPr>
      <w:r w:rsidRPr="0724CD41">
        <w:rPr>
          <w:rFonts w:cs="Arial"/>
          <w:i/>
          <w:iCs/>
        </w:rPr>
        <w:t>Accessible Canada Act</w:t>
      </w:r>
    </w:p>
    <w:p w14:paraId="5D041A31" w14:textId="016DB6C0" w:rsidR="005143D7" w:rsidRDefault="005143D7" w:rsidP="005143D7">
      <w:pPr>
        <w:spacing w:after="0"/>
        <w:rPr>
          <w:b/>
          <w:bCs/>
        </w:rPr>
      </w:pPr>
      <w:r w:rsidRPr="005143D7">
        <w:rPr>
          <w:b/>
          <w:bCs/>
        </w:rPr>
        <w:t>Women and Gender Equality Canada</w:t>
      </w:r>
    </w:p>
    <w:p w14:paraId="0A3996C3" w14:textId="347A7C0F" w:rsidR="005143D7" w:rsidRPr="005143D7" w:rsidRDefault="005143D7" w:rsidP="005143D7">
      <w:pPr>
        <w:spacing w:after="0"/>
      </w:pPr>
      <w:r w:rsidRPr="005143D7">
        <w:t>Version 2022</w:t>
      </w:r>
    </w:p>
    <w:p w14:paraId="34380221" w14:textId="6397E223" w:rsidR="00BD1717" w:rsidRPr="00CB2393" w:rsidRDefault="00000000" w:rsidP="005143D7">
      <w:pPr>
        <w:spacing w:after="0"/>
      </w:pPr>
      <w:hyperlink r:id="rId27" w:history="1">
        <w:r w:rsidR="005143D7">
          <w:rPr>
            <w:rStyle w:val="Hyperlink"/>
          </w:rPr>
          <w:t>Introduction to GBA Plus</w:t>
        </w:r>
      </w:hyperlink>
    </w:p>
    <w:p w14:paraId="5C7AF777" w14:textId="5E347413" w:rsidR="00FE771B" w:rsidRDefault="00FE771B">
      <w:pPr>
        <w:spacing w:after="160" w:line="259" w:lineRule="auto"/>
      </w:pPr>
    </w:p>
    <w:p w14:paraId="222125AB" w14:textId="77777777" w:rsidR="005C1365" w:rsidRDefault="005C1365">
      <w:pPr>
        <w:spacing w:after="160" w:line="259" w:lineRule="auto"/>
      </w:pPr>
      <w:r>
        <w:br w:type="page"/>
      </w:r>
    </w:p>
    <w:p w14:paraId="6E8AB0DC" w14:textId="08DAC8F0" w:rsidR="00FE771B" w:rsidRPr="00F45B71" w:rsidRDefault="00FE771B" w:rsidP="00FE771B">
      <w:pPr>
        <w:overflowPunct w:val="0"/>
        <w:autoSpaceDE w:val="0"/>
        <w:autoSpaceDN w:val="0"/>
        <w:adjustRightInd w:val="0"/>
        <w:spacing w:after="180" w:line="240" w:lineRule="auto"/>
        <w:jc w:val="center"/>
        <w:textAlignment w:val="baseline"/>
        <w:rPr>
          <w:rFonts w:eastAsia="Times New Roman" w:cs="Arial"/>
          <w:kern w:val="0"/>
          <w:szCs w:val="28"/>
          <w:lang w:val="en-GB"/>
          <w14:ligatures w14:val="none"/>
        </w:rPr>
      </w:pPr>
      <w:r w:rsidRPr="003E4750">
        <w:rPr>
          <w:rFonts w:cs="Arial"/>
          <w:noProof/>
          <w:szCs w:val="28"/>
          <w:lang w:val="en-CA" w:eastAsia="en-CA"/>
        </w:rPr>
        <w:lastRenderedPageBreak/>
        <w:drawing>
          <wp:inline distT="0" distB="0" distL="0" distR="0" wp14:anchorId="4C5B4A32" wp14:editId="653A440B">
            <wp:extent cx="2148664" cy="1703705"/>
            <wp:effectExtent l="0" t="0" r="4445" b="0"/>
            <wp:docPr id="648272534" name="Picture 648272534" descr="Accessibility Standards Canad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ccessibility Standards Canada logo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71634" cy="1721918"/>
                    </a:xfrm>
                    <a:prstGeom prst="rect">
                      <a:avLst/>
                    </a:prstGeom>
                    <a:noFill/>
                    <a:ln>
                      <a:noFill/>
                    </a:ln>
                  </pic:spPr>
                </pic:pic>
              </a:graphicData>
            </a:graphic>
          </wp:inline>
        </w:drawing>
      </w:r>
    </w:p>
    <w:p w14:paraId="4FBCE661" w14:textId="77777777" w:rsidR="00FE771B" w:rsidRPr="00F45B71" w:rsidRDefault="00FE771B" w:rsidP="00FE771B">
      <w:pPr>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p>
    <w:p w14:paraId="439E805A" w14:textId="6E615EE7" w:rsidR="00FE771B" w:rsidRPr="00F45B71" w:rsidRDefault="001D4247" w:rsidP="009E53A7">
      <w:pPr>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r w:rsidRPr="007B2759">
        <w:rPr>
          <w:noProof/>
        </w:rPr>
        <w:drawing>
          <wp:inline distT="0" distB="0" distL="0" distR="0" wp14:anchorId="2882BA28" wp14:editId="3A2C5C49">
            <wp:extent cx="1839600" cy="1839600"/>
            <wp:effectExtent l="0" t="0" r="8255" b="8255"/>
            <wp:docPr id="30682287" name="Picture 30682287" descr="National Standard of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66859" name="Picture 734866859" descr="National Standard of Canada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9600" cy="1839600"/>
                    </a:xfrm>
                    <a:prstGeom prst="rect">
                      <a:avLst/>
                    </a:prstGeom>
                  </pic:spPr>
                </pic:pic>
              </a:graphicData>
            </a:graphic>
          </wp:inline>
        </w:drawing>
      </w:r>
    </w:p>
    <w:p w14:paraId="32AEDF14" w14:textId="77777777" w:rsidR="00FE771B" w:rsidRPr="00F45B71" w:rsidRDefault="00FE771B" w:rsidP="00FE771B">
      <w:pPr>
        <w:tabs>
          <w:tab w:val="left" w:pos="5459"/>
        </w:tabs>
        <w:overflowPunct w:val="0"/>
        <w:autoSpaceDE w:val="0"/>
        <w:autoSpaceDN w:val="0"/>
        <w:adjustRightInd w:val="0"/>
        <w:spacing w:after="0" w:line="240" w:lineRule="auto"/>
        <w:textAlignment w:val="baseline"/>
        <w:rPr>
          <w:rFonts w:eastAsia="Times New Roman" w:cs="Arial"/>
          <w:kern w:val="0"/>
          <w:szCs w:val="28"/>
          <w:lang w:val="en-GB"/>
          <w14:ligatures w14:val="none"/>
        </w:rPr>
      </w:pPr>
    </w:p>
    <w:p w14:paraId="79B0C8B2" w14:textId="77777777" w:rsidR="00FE771B" w:rsidRPr="00F45B71" w:rsidRDefault="00FE771B" w:rsidP="00FE771B">
      <w:pPr>
        <w:tabs>
          <w:tab w:val="left" w:pos="5459"/>
        </w:tabs>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p>
    <w:p w14:paraId="0E104AFB" w14:textId="77777777" w:rsidR="00FE771B" w:rsidRPr="00F45B71" w:rsidRDefault="00FE771B" w:rsidP="00FE771B">
      <w:pPr>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 xml:space="preserve">Published in </w:t>
      </w:r>
      <w:r>
        <w:rPr>
          <w:rFonts w:eastAsia="Times New Roman" w:cs="Arial"/>
          <w:kern w:val="0"/>
          <w:szCs w:val="28"/>
          <w:lang w:val="en-GB"/>
          <w14:ligatures w14:val="none"/>
        </w:rPr>
        <w:t>December</w:t>
      </w:r>
      <w:r w:rsidRPr="00F45B71">
        <w:rPr>
          <w:rFonts w:eastAsia="Times New Roman" w:cs="Arial"/>
          <w:kern w:val="0"/>
          <w:szCs w:val="28"/>
          <w:lang w:val="en-GB"/>
          <w14:ligatures w14:val="none"/>
        </w:rPr>
        <w:t xml:space="preserve"> 2024 by Accessibility Standards Canada</w:t>
      </w:r>
    </w:p>
    <w:p w14:paraId="22192B78" w14:textId="77777777" w:rsidR="00FE771B" w:rsidRPr="00F45B71" w:rsidRDefault="00FE771B" w:rsidP="00FE771B">
      <w:pPr>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A departmental corporation of the federal government</w:t>
      </w:r>
    </w:p>
    <w:p w14:paraId="3AA55B7B" w14:textId="77777777" w:rsidR="00FE771B" w:rsidRPr="00F45B71" w:rsidRDefault="00FE771B" w:rsidP="00FE771B">
      <w:pPr>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320, St-Joseph Boulevard, Suite 246, Gatineau, QC, K1A 0H3</w:t>
      </w:r>
    </w:p>
    <w:p w14:paraId="74B3630F" w14:textId="77777777" w:rsidR="00FE771B" w:rsidRPr="00F45B71" w:rsidRDefault="00FE771B" w:rsidP="00FE771B">
      <w:pPr>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p>
    <w:p w14:paraId="20EC2D70" w14:textId="77777777" w:rsidR="00FE771B" w:rsidRPr="00F45B71" w:rsidRDefault="00FE771B" w:rsidP="00FE771B">
      <w:pPr>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 xml:space="preserve">To access standards and related publications, visit </w:t>
      </w:r>
      <w:hyperlink r:id="rId29" w:history="1">
        <w:r w:rsidRPr="00F45B71">
          <w:rPr>
            <w:rFonts w:eastAsia="Times New Roman" w:cs="Arial"/>
            <w:color w:val="002060"/>
            <w:kern w:val="0"/>
            <w:szCs w:val="28"/>
            <w:u w:val="single"/>
            <w:lang w:val="en-GB"/>
            <w14:ligatures w14:val="none"/>
          </w:rPr>
          <w:t>accessible.canada.ca</w:t>
        </w:r>
      </w:hyperlink>
      <w:r w:rsidRPr="00F45B71">
        <w:rPr>
          <w:rFonts w:eastAsia="Times New Roman" w:cs="Arial"/>
          <w:kern w:val="0"/>
          <w:szCs w:val="28"/>
          <w:lang w:val="en-GB"/>
          <w14:ligatures w14:val="none"/>
        </w:rPr>
        <w:t xml:space="preserve"> or call 1-833-854-7628.</w:t>
      </w:r>
    </w:p>
    <w:p w14:paraId="1F97E640" w14:textId="77777777" w:rsidR="00FE771B" w:rsidRPr="00F45B71" w:rsidRDefault="00FE771B" w:rsidP="00FE771B">
      <w:pPr>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p>
    <w:p w14:paraId="2168E072" w14:textId="18E8A2E0" w:rsidR="00FE771B" w:rsidRPr="00F45B71" w:rsidRDefault="009E53A7" w:rsidP="00FE771B">
      <w:pPr>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F45B71">
        <w:rPr>
          <w:rFonts w:eastAsia="Times New Roman" w:cs="Arial"/>
          <w:kern w:val="0"/>
          <w:szCs w:val="28"/>
          <w:lang w:val="fr-CA"/>
          <w14:ligatures w14:val="none"/>
        </w:rPr>
        <w:t>Cette norme nationale du canada est disponible en versions française et anglaise.</w:t>
      </w:r>
    </w:p>
    <w:p w14:paraId="4F773BEC" w14:textId="77777777" w:rsidR="00FE771B" w:rsidRPr="00F45B71" w:rsidRDefault="00FE771B" w:rsidP="00FE771B">
      <w:pPr>
        <w:spacing w:after="0" w:line="240" w:lineRule="auto"/>
        <w:rPr>
          <w:rFonts w:eastAsia="Times New Roman" w:cs="Arial"/>
          <w:kern w:val="0"/>
          <w:szCs w:val="28"/>
          <w:lang w:val="fr-CA"/>
          <w14:ligatures w14:val="none"/>
        </w:rPr>
      </w:pPr>
    </w:p>
    <w:p w14:paraId="2C42A3A7" w14:textId="77777777" w:rsidR="00FE771B" w:rsidRPr="00F45B71" w:rsidRDefault="00FE771B" w:rsidP="00FE771B">
      <w:pPr>
        <w:overflowPunct w:val="0"/>
        <w:autoSpaceDE w:val="0"/>
        <w:autoSpaceDN w:val="0"/>
        <w:adjustRightInd w:val="0"/>
        <w:spacing w:after="0" w:line="240" w:lineRule="auto"/>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 xml:space="preserve">ICS code(s): </w:t>
      </w:r>
      <w:r>
        <w:rPr>
          <w:rStyle w:val="ui-provider"/>
        </w:rPr>
        <w:t>03.040, 03.060, 03.080, 03.100 and 03.220</w:t>
      </w:r>
      <w:r>
        <w:rPr>
          <w:rFonts w:eastAsia="Times New Roman" w:cs="Arial"/>
          <w:kern w:val="0"/>
          <w:szCs w:val="28"/>
          <w:lang w:val="en-GB"/>
          <w14:ligatures w14:val="none"/>
        </w:rPr>
        <w:t>.</w:t>
      </w:r>
    </w:p>
    <w:p w14:paraId="138D0C1F" w14:textId="77777777" w:rsidR="00FE771B" w:rsidRPr="00F45B71" w:rsidRDefault="00FE771B" w:rsidP="00FE771B">
      <w:pPr>
        <w:overflowPunct w:val="0"/>
        <w:autoSpaceDE w:val="0"/>
        <w:autoSpaceDN w:val="0"/>
        <w:adjustRightInd w:val="0"/>
        <w:spacing w:after="0" w:line="240" w:lineRule="auto"/>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 xml:space="preserve">ISBN </w:t>
      </w:r>
      <w:r w:rsidRPr="00D71130">
        <w:rPr>
          <w:rFonts w:eastAsia="Times New Roman" w:cs="Arial"/>
          <w:kern w:val="0"/>
          <w:szCs w:val="28"/>
          <w:lang w:val="en-GB"/>
          <w14:ligatures w14:val="none"/>
        </w:rPr>
        <w:t>978-0-660-74378-3</w:t>
      </w:r>
    </w:p>
    <w:p w14:paraId="2516BB8F" w14:textId="77777777" w:rsidR="00FE771B" w:rsidRPr="00D71130" w:rsidRDefault="00FE771B" w:rsidP="00FE771B">
      <w:pPr>
        <w:overflowPunct w:val="0"/>
        <w:autoSpaceDE w:val="0"/>
        <w:autoSpaceDN w:val="0"/>
        <w:adjustRightInd w:val="0"/>
        <w:spacing w:after="180" w:line="240" w:lineRule="auto"/>
        <w:textAlignment w:val="baseline"/>
        <w:rPr>
          <w:rFonts w:eastAsia="Times New Roman" w:cs="Arial"/>
          <w:kern w:val="0"/>
          <w:szCs w:val="28"/>
          <w:lang w:val="fr-CA"/>
          <w14:ligatures w14:val="none"/>
        </w:rPr>
      </w:pPr>
      <w:r w:rsidRPr="00D71130">
        <w:rPr>
          <w:rFonts w:eastAsia="Times New Roman" w:cs="Arial"/>
          <w:kern w:val="0"/>
          <w:szCs w:val="28"/>
          <w:lang w:val="fr-CA"/>
          <w14:ligatures w14:val="none"/>
        </w:rPr>
        <w:t>Catalogue number AS4-40/1-2024E-PDF</w:t>
      </w:r>
    </w:p>
    <w:bookmarkEnd w:id="436"/>
    <w:p w14:paraId="10472ACE" w14:textId="77777777" w:rsidR="00BD1717" w:rsidRPr="00BD1717" w:rsidRDefault="00BD1717" w:rsidP="00BD1717"/>
    <w:sectPr w:rsidR="00BD1717" w:rsidRPr="00BD1717" w:rsidSect="001746FE">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79EFD" w14:textId="77777777" w:rsidR="002B6B0E" w:rsidRDefault="002B6B0E" w:rsidP="00AC1A0F">
      <w:pPr>
        <w:spacing w:after="0" w:line="240" w:lineRule="auto"/>
      </w:pPr>
      <w:r>
        <w:separator/>
      </w:r>
    </w:p>
  </w:endnote>
  <w:endnote w:type="continuationSeparator" w:id="0">
    <w:p w14:paraId="6B7F065C" w14:textId="77777777" w:rsidR="002B6B0E" w:rsidRDefault="002B6B0E" w:rsidP="00AC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6C05" w14:textId="77777777" w:rsidR="00951738" w:rsidRDefault="00951738">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32054"/>
      <w:docPartObj>
        <w:docPartGallery w:val="Page Numbers (Bottom of Page)"/>
        <w:docPartUnique/>
      </w:docPartObj>
    </w:sdtPr>
    <w:sdtEndPr>
      <w:rPr>
        <w:noProof/>
      </w:rPr>
    </w:sdtEndPr>
    <w:sdtContent>
      <w:p w14:paraId="050A08A1" w14:textId="6F4B2C49" w:rsidR="00951738" w:rsidRDefault="006F4568" w:rsidP="000A6935">
        <w:pPr>
          <w:pStyle w:val="Footer"/>
          <w:jc w:val="right"/>
        </w:pPr>
        <w:r w:rsidRPr="00D82F40">
          <w:rPr>
            <w:sz w:val="36"/>
            <w:szCs w:val="36"/>
          </w:rPr>
          <w:fldChar w:fldCharType="begin"/>
        </w:r>
        <w:r w:rsidRPr="00D82F40">
          <w:rPr>
            <w:sz w:val="36"/>
            <w:szCs w:val="36"/>
          </w:rPr>
          <w:instrText xml:space="preserve"> PAGE   \* MERGEFORMAT </w:instrText>
        </w:r>
        <w:r w:rsidRPr="00D82F40">
          <w:rPr>
            <w:sz w:val="36"/>
            <w:szCs w:val="36"/>
          </w:rPr>
          <w:fldChar w:fldCharType="separate"/>
        </w:r>
        <w:r w:rsidRPr="00D82F40">
          <w:rPr>
            <w:noProof/>
            <w:sz w:val="36"/>
            <w:szCs w:val="36"/>
          </w:rPr>
          <w:t>2</w:t>
        </w:r>
        <w:r w:rsidRPr="00D82F40">
          <w:rPr>
            <w:noProof/>
            <w:sz w:val="36"/>
            <w:szCs w:val="3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6932" w14:textId="050026E4" w:rsidR="00951738" w:rsidRDefault="00951738">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93049" w14:textId="77777777" w:rsidR="002B6B0E" w:rsidRDefault="002B6B0E" w:rsidP="00AC1A0F">
      <w:pPr>
        <w:spacing w:after="0" w:line="240" w:lineRule="auto"/>
      </w:pPr>
      <w:r>
        <w:separator/>
      </w:r>
    </w:p>
  </w:footnote>
  <w:footnote w:type="continuationSeparator" w:id="0">
    <w:p w14:paraId="473BED5A" w14:textId="77777777" w:rsidR="002B6B0E" w:rsidRDefault="002B6B0E" w:rsidP="00AC1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4F17" w14:textId="77777777" w:rsidR="00951738" w:rsidRDefault="00951738">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1A35" w14:textId="2DB95D29" w:rsidR="00951738" w:rsidRDefault="00951738">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E9C3" w14:textId="4C8AB4C6" w:rsidR="00951738" w:rsidRDefault="00951738">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6C7"/>
    <w:multiLevelType w:val="multilevel"/>
    <w:tmpl w:val="207CB716"/>
    <w:lvl w:ilvl="0">
      <w:start w:val="1"/>
      <w:numFmt w:val="upperLetter"/>
      <w:pStyle w:val="AnnexNumber"/>
      <w:lvlText w:val="Annex %1"/>
      <w:lvlJc w:val="left"/>
      <w:pPr>
        <w:ind w:left="432" w:hanging="432"/>
      </w:pPr>
      <w:rPr>
        <w:rFonts w:hint="default"/>
        <w:b w:val="0"/>
        <w:i w:val="0"/>
        <w:lang w:val="en-CA"/>
      </w:rPr>
    </w:lvl>
    <w:lvl w:ilvl="1">
      <w:start w:val="1"/>
      <w:numFmt w:val="decimal"/>
      <w:pStyle w:val="AnnexClauseLVL1"/>
      <w:lvlText w:val="%1.%2"/>
      <w:lvlJc w:val="left"/>
      <w:pPr>
        <w:ind w:left="576" w:hanging="576"/>
      </w:pPr>
    </w:lvl>
    <w:lvl w:ilvl="2">
      <w:start w:val="1"/>
      <w:numFmt w:val="decimal"/>
      <w:pStyle w:val="AnnexClauseLVL2"/>
      <w:lvlText w:val="%1.%2.%3"/>
      <w:lvlJc w:val="left"/>
      <w:pPr>
        <w:ind w:left="720" w:hanging="720"/>
      </w:pPr>
      <w:rPr>
        <w:rFonts w:hint="default"/>
        <w:b/>
      </w:rPr>
    </w:lvl>
    <w:lvl w:ilvl="3">
      <w:start w:val="1"/>
      <w:numFmt w:val="decimal"/>
      <w:pStyle w:val="AnnexClauseLVL3"/>
      <w:lvlText w:val="%1.%2.%3.%4"/>
      <w:lvlJc w:val="left"/>
      <w:pPr>
        <w:ind w:left="864" w:hanging="864"/>
      </w:pPr>
      <w:rPr>
        <w:rFonts w:hint="default"/>
        <w:b/>
      </w:rPr>
    </w:lvl>
    <w:lvl w:ilvl="4">
      <w:start w:val="1"/>
      <w:numFmt w:val="decimal"/>
      <w:pStyle w:val="AnnexClauseLVL4"/>
      <w:lvlText w:val="%1.%2.%3.%4.%5"/>
      <w:lvlJc w:val="left"/>
      <w:pPr>
        <w:ind w:left="1008" w:hanging="1008"/>
      </w:pPr>
      <w:rPr>
        <w:rFonts w:hint="default"/>
        <w:b/>
      </w:rPr>
    </w:lvl>
    <w:lvl w:ilvl="5">
      <w:start w:val="1"/>
      <w:numFmt w:val="decimal"/>
      <w:pStyle w:val="AnnexClauseLVL5"/>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303248"/>
    <w:multiLevelType w:val="multilevel"/>
    <w:tmpl w:val="C46CE8E6"/>
    <w:numStyleLink w:val="NumberedList"/>
  </w:abstractNum>
  <w:abstractNum w:abstractNumId="2" w15:restartNumberingAfterBreak="0">
    <w:nsid w:val="01346269"/>
    <w:multiLevelType w:val="multilevel"/>
    <w:tmpl w:val="C46CE8E6"/>
    <w:numStyleLink w:val="NumberedList"/>
  </w:abstractNum>
  <w:abstractNum w:abstractNumId="3" w15:restartNumberingAfterBreak="0">
    <w:nsid w:val="042D5B3B"/>
    <w:multiLevelType w:val="multilevel"/>
    <w:tmpl w:val="C46CE8E6"/>
    <w:numStyleLink w:val="NumberedList"/>
  </w:abstractNum>
  <w:abstractNum w:abstractNumId="4" w15:restartNumberingAfterBreak="0">
    <w:nsid w:val="048A42B9"/>
    <w:multiLevelType w:val="multilevel"/>
    <w:tmpl w:val="C46CE8E6"/>
    <w:numStyleLink w:val="NumberedList"/>
  </w:abstractNum>
  <w:abstractNum w:abstractNumId="5" w15:restartNumberingAfterBreak="0">
    <w:nsid w:val="094E293E"/>
    <w:multiLevelType w:val="multilevel"/>
    <w:tmpl w:val="C46CE8E6"/>
    <w:numStyleLink w:val="NumberedList"/>
  </w:abstractNum>
  <w:abstractNum w:abstractNumId="6" w15:restartNumberingAfterBreak="0">
    <w:nsid w:val="0CF84929"/>
    <w:multiLevelType w:val="multilevel"/>
    <w:tmpl w:val="C46CE8E6"/>
    <w:numStyleLink w:val="NumberedList"/>
  </w:abstractNum>
  <w:abstractNum w:abstractNumId="7" w15:restartNumberingAfterBreak="0">
    <w:nsid w:val="0D4D6E5F"/>
    <w:multiLevelType w:val="multilevel"/>
    <w:tmpl w:val="C46CE8E6"/>
    <w:numStyleLink w:val="NumberedList"/>
  </w:abstractNum>
  <w:abstractNum w:abstractNumId="8" w15:restartNumberingAfterBreak="0">
    <w:nsid w:val="0FB011B1"/>
    <w:multiLevelType w:val="multilevel"/>
    <w:tmpl w:val="C46CE8E6"/>
    <w:numStyleLink w:val="NumberedList"/>
  </w:abstractNum>
  <w:abstractNum w:abstractNumId="9" w15:restartNumberingAfterBreak="0">
    <w:nsid w:val="11E66835"/>
    <w:multiLevelType w:val="multilevel"/>
    <w:tmpl w:val="C46CE8E6"/>
    <w:numStyleLink w:val="NumberedList"/>
  </w:abstractNum>
  <w:abstractNum w:abstractNumId="10" w15:restartNumberingAfterBreak="0">
    <w:nsid w:val="12E208F0"/>
    <w:multiLevelType w:val="multilevel"/>
    <w:tmpl w:val="C46CE8E6"/>
    <w:numStyleLink w:val="NumberedList"/>
  </w:abstractNum>
  <w:abstractNum w:abstractNumId="11" w15:restartNumberingAfterBreak="0">
    <w:nsid w:val="130967D8"/>
    <w:multiLevelType w:val="multilevel"/>
    <w:tmpl w:val="C46CE8E6"/>
    <w:numStyleLink w:val="NumberedList"/>
  </w:abstractNum>
  <w:abstractNum w:abstractNumId="12" w15:restartNumberingAfterBreak="0">
    <w:nsid w:val="15367BF3"/>
    <w:multiLevelType w:val="multilevel"/>
    <w:tmpl w:val="E7D2DFF6"/>
    <w:lvl w:ilvl="0">
      <w:numFmt w:val="bullet"/>
      <w:pStyle w:val="ListBullet"/>
      <w:lvlText w:val=""/>
      <w:lvlJc w:val="left"/>
      <w:pPr>
        <w:tabs>
          <w:tab w:val="num" w:pos="1066"/>
        </w:tabs>
        <w:ind w:left="1066" w:hanging="533"/>
      </w:pPr>
      <w:rPr>
        <w:rFonts w:ascii="Wingdings" w:hAnsi="Wingdings" w:hint="default"/>
        <w:color w:val="auto"/>
      </w:rPr>
    </w:lvl>
    <w:lvl w:ilvl="1">
      <w:numFmt w:val="bullet"/>
      <w:pStyle w:val="ListBullet2"/>
      <w:lvlText w:val="ο"/>
      <w:lvlJc w:val="left"/>
      <w:pPr>
        <w:tabs>
          <w:tab w:val="num" w:pos="1598"/>
        </w:tabs>
        <w:ind w:left="1599" w:hanging="533"/>
      </w:pPr>
      <w:rPr>
        <w:rFonts w:ascii="Courier New" w:hAnsi="Courier New" w:hint="default"/>
        <w:color w:val="auto"/>
      </w:rPr>
    </w:lvl>
    <w:lvl w:ilvl="2">
      <w:numFmt w:val="bullet"/>
      <w:pStyle w:val="ListBullet3"/>
      <w:lvlText w:val=""/>
      <w:lvlJc w:val="left"/>
      <w:pPr>
        <w:tabs>
          <w:tab w:val="num" w:pos="2131"/>
        </w:tabs>
        <w:ind w:left="2132" w:hanging="533"/>
      </w:pPr>
      <w:rPr>
        <w:rFonts w:ascii="Wingdings" w:hAnsi="Wingdings" w:hint="default"/>
        <w:color w:val="auto"/>
      </w:rPr>
    </w:lvl>
    <w:lvl w:ilvl="3">
      <w:numFmt w:val="bullet"/>
      <w:pStyle w:val="ListBullet4"/>
      <w:lvlText w:val="⸰"/>
      <w:lvlJc w:val="left"/>
      <w:pPr>
        <w:tabs>
          <w:tab w:val="num" w:pos="2664"/>
        </w:tabs>
        <w:ind w:left="2665" w:hanging="533"/>
      </w:pPr>
      <w:rPr>
        <w:rFonts w:ascii="Roboto" w:hAnsi="Roboto" w:hint="default"/>
        <w:color w:val="auto"/>
      </w:rPr>
    </w:lvl>
    <w:lvl w:ilvl="4">
      <w:numFmt w:val="none"/>
      <w:lvlText w:val="%5"/>
      <w:lvlJc w:val="left"/>
      <w:pPr>
        <w:tabs>
          <w:tab w:val="num" w:pos="3197"/>
        </w:tabs>
        <w:ind w:left="3198" w:hanging="533"/>
      </w:pPr>
      <w:rPr>
        <w:rFonts w:hint="default"/>
      </w:rPr>
    </w:lvl>
    <w:lvl w:ilvl="5">
      <w:numFmt w:val="none"/>
      <w:lvlText w:val="%6"/>
      <w:lvlJc w:val="left"/>
      <w:pPr>
        <w:tabs>
          <w:tab w:val="num" w:pos="3730"/>
        </w:tabs>
        <w:ind w:left="3731" w:hanging="533"/>
      </w:pPr>
      <w:rPr>
        <w:rFonts w:hint="default"/>
      </w:rPr>
    </w:lvl>
    <w:lvl w:ilvl="6">
      <w:numFmt w:val="none"/>
      <w:lvlText w:val="%7"/>
      <w:lvlJc w:val="left"/>
      <w:pPr>
        <w:tabs>
          <w:tab w:val="num" w:pos="4262"/>
        </w:tabs>
        <w:ind w:left="4264" w:hanging="533"/>
      </w:pPr>
      <w:rPr>
        <w:rFonts w:hint="default"/>
      </w:rPr>
    </w:lvl>
    <w:lvl w:ilvl="7">
      <w:numFmt w:val="none"/>
      <w:lvlText w:val="%8"/>
      <w:lvlJc w:val="left"/>
      <w:pPr>
        <w:tabs>
          <w:tab w:val="num" w:pos="4795"/>
        </w:tabs>
        <w:ind w:left="4797" w:hanging="533"/>
      </w:pPr>
      <w:rPr>
        <w:rFonts w:hint="default"/>
      </w:rPr>
    </w:lvl>
    <w:lvl w:ilvl="8">
      <w:numFmt w:val="none"/>
      <w:lvlText w:val="%9"/>
      <w:lvlJc w:val="left"/>
      <w:pPr>
        <w:tabs>
          <w:tab w:val="num" w:pos="5328"/>
        </w:tabs>
        <w:ind w:left="5330" w:hanging="533"/>
      </w:pPr>
      <w:rPr>
        <w:rFonts w:hint="default"/>
      </w:rPr>
    </w:lvl>
  </w:abstractNum>
  <w:abstractNum w:abstractNumId="13" w15:restartNumberingAfterBreak="0">
    <w:nsid w:val="1850794D"/>
    <w:multiLevelType w:val="multilevel"/>
    <w:tmpl w:val="C46CE8E6"/>
    <w:numStyleLink w:val="NumberedList"/>
  </w:abstractNum>
  <w:abstractNum w:abstractNumId="14" w15:restartNumberingAfterBreak="0">
    <w:nsid w:val="19114A75"/>
    <w:multiLevelType w:val="multilevel"/>
    <w:tmpl w:val="C46CE8E6"/>
    <w:numStyleLink w:val="NumberedList"/>
  </w:abstractNum>
  <w:abstractNum w:abstractNumId="15" w15:restartNumberingAfterBreak="0">
    <w:nsid w:val="1BD8714B"/>
    <w:multiLevelType w:val="multilevel"/>
    <w:tmpl w:val="C46CE8E6"/>
    <w:numStyleLink w:val="NumberedList"/>
  </w:abstractNum>
  <w:abstractNum w:abstractNumId="16" w15:restartNumberingAfterBreak="0">
    <w:nsid w:val="1D7377D7"/>
    <w:multiLevelType w:val="multilevel"/>
    <w:tmpl w:val="C46CE8E6"/>
    <w:numStyleLink w:val="NumberedList"/>
  </w:abstractNum>
  <w:abstractNum w:abstractNumId="17" w15:restartNumberingAfterBreak="0">
    <w:nsid w:val="1E920CC7"/>
    <w:multiLevelType w:val="multilevel"/>
    <w:tmpl w:val="C46CE8E6"/>
    <w:numStyleLink w:val="NumberedList"/>
  </w:abstractNum>
  <w:abstractNum w:abstractNumId="18" w15:restartNumberingAfterBreak="0">
    <w:nsid w:val="20203062"/>
    <w:multiLevelType w:val="multilevel"/>
    <w:tmpl w:val="A96E5C84"/>
    <w:numStyleLink w:val="BulletedList"/>
  </w:abstractNum>
  <w:abstractNum w:abstractNumId="19" w15:restartNumberingAfterBreak="0">
    <w:nsid w:val="20657368"/>
    <w:multiLevelType w:val="multilevel"/>
    <w:tmpl w:val="C46CE8E6"/>
    <w:numStyleLink w:val="NumberedList"/>
  </w:abstractNum>
  <w:abstractNum w:abstractNumId="20" w15:restartNumberingAfterBreak="0">
    <w:nsid w:val="267A606A"/>
    <w:multiLevelType w:val="multilevel"/>
    <w:tmpl w:val="C46CE8E6"/>
    <w:numStyleLink w:val="NumberedList"/>
  </w:abstractNum>
  <w:abstractNum w:abstractNumId="21" w15:restartNumberingAfterBreak="0">
    <w:nsid w:val="26E26A0A"/>
    <w:multiLevelType w:val="multilevel"/>
    <w:tmpl w:val="C46CE8E6"/>
    <w:numStyleLink w:val="NumberedList"/>
  </w:abstractNum>
  <w:abstractNum w:abstractNumId="22" w15:restartNumberingAfterBreak="0">
    <w:nsid w:val="2A536A8E"/>
    <w:multiLevelType w:val="multilevel"/>
    <w:tmpl w:val="C46CE8E6"/>
    <w:numStyleLink w:val="NumberedList"/>
  </w:abstractNum>
  <w:abstractNum w:abstractNumId="23" w15:restartNumberingAfterBreak="0">
    <w:nsid w:val="2F1F78DE"/>
    <w:multiLevelType w:val="multilevel"/>
    <w:tmpl w:val="A96E5C84"/>
    <w:numStyleLink w:val="BulletedList"/>
  </w:abstractNum>
  <w:abstractNum w:abstractNumId="24" w15:restartNumberingAfterBreak="0">
    <w:nsid w:val="329F2A7A"/>
    <w:multiLevelType w:val="multilevel"/>
    <w:tmpl w:val="C46CE8E6"/>
    <w:numStyleLink w:val="NumberedList"/>
  </w:abstractNum>
  <w:abstractNum w:abstractNumId="25" w15:restartNumberingAfterBreak="0">
    <w:nsid w:val="33016678"/>
    <w:multiLevelType w:val="multilevel"/>
    <w:tmpl w:val="C46CE8E6"/>
    <w:numStyleLink w:val="NumberedList"/>
  </w:abstractNum>
  <w:abstractNum w:abstractNumId="26" w15:restartNumberingAfterBreak="0">
    <w:nsid w:val="3396334F"/>
    <w:multiLevelType w:val="multilevel"/>
    <w:tmpl w:val="C46CE8E6"/>
    <w:numStyleLink w:val="NumberedList"/>
  </w:abstractNum>
  <w:abstractNum w:abstractNumId="27" w15:restartNumberingAfterBreak="0">
    <w:nsid w:val="34D16645"/>
    <w:multiLevelType w:val="multilevel"/>
    <w:tmpl w:val="C46CE8E6"/>
    <w:numStyleLink w:val="NumberedList"/>
  </w:abstractNum>
  <w:abstractNum w:abstractNumId="28" w15:restartNumberingAfterBreak="0">
    <w:nsid w:val="371151F2"/>
    <w:multiLevelType w:val="multilevel"/>
    <w:tmpl w:val="C46CE8E6"/>
    <w:numStyleLink w:val="NumberedList"/>
  </w:abstractNum>
  <w:abstractNum w:abstractNumId="29" w15:restartNumberingAfterBreak="0">
    <w:nsid w:val="3C930275"/>
    <w:multiLevelType w:val="multilevel"/>
    <w:tmpl w:val="F9968008"/>
    <w:lvl w:ilvl="0">
      <w:start w:val="1"/>
      <w:numFmt w:val="upperLetter"/>
      <w:pStyle w:val="AnnexHeading1"/>
      <w:suff w:val="space"/>
      <w:lvlText w:val="Annex %1:"/>
      <w:lvlJc w:val="left"/>
      <w:pPr>
        <w:ind w:left="432" w:hanging="432"/>
      </w:pPr>
      <w:rPr>
        <w:rFonts w:ascii="Arial" w:hAnsi="Arial" w:cs="Arial" w:hint="default"/>
        <w:b/>
        <w:i w:val="0"/>
      </w:rPr>
    </w:lvl>
    <w:lvl w:ilvl="1">
      <w:start w:val="1"/>
      <w:numFmt w:val="decimal"/>
      <w:pStyle w:val="AnnexHeading2"/>
      <w:suff w:val="space"/>
      <w:lvlText w:val="%1.%2"/>
      <w:lvlJc w:val="left"/>
      <w:pPr>
        <w:ind w:left="432" w:hanging="432"/>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AnnexHeading3"/>
      <w:suff w:val="space"/>
      <w:lvlText w:val="%1.%2.%3"/>
      <w:lvlJc w:val="left"/>
      <w:pPr>
        <w:ind w:left="432" w:hanging="432"/>
      </w:pPr>
      <w:rPr>
        <w:rFonts w:hint="default"/>
        <w:b/>
        <w:i w:val="0"/>
      </w:rPr>
    </w:lvl>
    <w:lvl w:ilvl="3">
      <w:start w:val="1"/>
      <w:numFmt w:val="decimal"/>
      <w:pStyle w:val="AnnexHeading4"/>
      <w:suff w:val="space"/>
      <w:lvlText w:val="%1.%2.%3.%4"/>
      <w:lvlJc w:val="left"/>
      <w:pPr>
        <w:ind w:left="432" w:hanging="432"/>
      </w:pPr>
      <w:rPr>
        <w:rFonts w:hint="default"/>
        <w:b/>
        <w:i w:val="0"/>
      </w:rPr>
    </w:lvl>
    <w:lvl w:ilvl="4">
      <w:start w:val="1"/>
      <w:numFmt w:val="decimal"/>
      <w:pStyle w:val="AnnexHeading5"/>
      <w:lvlText w:val="%1.%2.%3.%4.%5"/>
      <w:lvlJc w:val="left"/>
      <w:pPr>
        <w:ind w:left="432" w:hanging="432"/>
      </w:pPr>
      <w:rPr>
        <w:rFonts w:hint="default"/>
        <w:b/>
        <w:i w:val="0"/>
      </w:rPr>
    </w:lvl>
    <w:lvl w:ilvl="5">
      <w:start w:val="1"/>
      <w:numFmt w:val="none"/>
      <w:suff w:val="space"/>
      <w:lvlText w:val=""/>
      <w:lvlJc w:val="left"/>
      <w:pPr>
        <w:ind w:left="432" w:hanging="432"/>
      </w:pPr>
      <w:rPr>
        <w:rFonts w:hint="default"/>
        <w:b/>
        <w:i w:val="0"/>
      </w:rPr>
    </w:lvl>
    <w:lvl w:ilvl="6">
      <w:start w:val="1"/>
      <w:numFmt w:val="none"/>
      <w:suff w:val="space"/>
      <w:lvlText w:val=""/>
      <w:lvlJc w:val="left"/>
      <w:pPr>
        <w:ind w:left="432" w:hanging="432"/>
      </w:pPr>
      <w:rPr>
        <w:rFonts w:hint="default"/>
      </w:rPr>
    </w:lvl>
    <w:lvl w:ilvl="7">
      <w:start w:val="1"/>
      <w:numFmt w:val="none"/>
      <w:suff w:val="space"/>
      <w:lvlText w:val=""/>
      <w:lvlJc w:val="left"/>
      <w:pPr>
        <w:ind w:left="432" w:hanging="432"/>
      </w:pPr>
      <w:rPr>
        <w:rFonts w:hint="default"/>
      </w:rPr>
    </w:lvl>
    <w:lvl w:ilvl="8">
      <w:start w:val="1"/>
      <w:numFmt w:val="none"/>
      <w:suff w:val="space"/>
      <w:lvlText w:val=""/>
      <w:lvlJc w:val="left"/>
      <w:pPr>
        <w:ind w:left="432" w:hanging="432"/>
      </w:pPr>
      <w:rPr>
        <w:rFonts w:hint="default"/>
      </w:rPr>
    </w:lvl>
  </w:abstractNum>
  <w:abstractNum w:abstractNumId="30" w15:restartNumberingAfterBreak="0">
    <w:nsid w:val="3E4516A8"/>
    <w:multiLevelType w:val="multilevel"/>
    <w:tmpl w:val="A96E5C84"/>
    <w:numStyleLink w:val="BulletedList"/>
  </w:abstractNum>
  <w:abstractNum w:abstractNumId="31" w15:restartNumberingAfterBreak="0">
    <w:nsid w:val="3F427C41"/>
    <w:multiLevelType w:val="multilevel"/>
    <w:tmpl w:val="2DCC3B8E"/>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432" w:hanging="432"/>
      </w:pPr>
      <w:rPr>
        <w:rFonts w:hint="default"/>
      </w:rPr>
    </w:lvl>
    <w:lvl w:ilvl="2">
      <w:start w:val="1"/>
      <w:numFmt w:val="decimal"/>
      <w:pStyle w:val="Heading3"/>
      <w:suff w:val="space"/>
      <w:lvlText w:val="%1.%2.%3"/>
      <w:lvlJc w:val="left"/>
      <w:pPr>
        <w:ind w:left="432" w:hanging="432"/>
      </w:pPr>
      <w:rPr>
        <w:rFonts w:hint="default"/>
      </w:rPr>
    </w:lvl>
    <w:lvl w:ilvl="3">
      <w:start w:val="1"/>
      <w:numFmt w:val="decimal"/>
      <w:pStyle w:val="Heading4"/>
      <w:suff w:val="space"/>
      <w:lvlText w:val="%1.%2.%3.%4"/>
      <w:lvlJc w:val="left"/>
      <w:pPr>
        <w:ind w:left="432" w:hanging="432"/>
      </w:pPr>
      <w:rPr>
        <w:rFonts w:hint="default"/>
      </w:rPr>
    </w:lvl>
    <w:lvl w:ilvl="4">
      <w:start w:val="1"/>
      <w:numFmt w:val="decimal"/>
      <w:pStyle w:val="Heading5"/>
      <w:suff w:val="space"/>
      <w:lvlText w:val="%1.%2.%3.%4.%5"/>
      <w:lvlJc w:val="left"/>
      <w:pPr>
        <w:ind w:left="432" w:hanging="432"/>
      </w:pPr>
      <w:rPr>
        <w:rFonts w:hint="default"/>
      </w:rPr>
    </w:lvl>
    <w:lvl w:ilvl="5">
      <w:start w:val="1"/>
      <w:numFmt w:val="decimal"/>
      <w:pStyle w:val="Heading6"/>
      <w:suff w:val="space"/>
      <w:lvlText w:val="%1.%2.%3.%4.%5.%6"/>
      <w:lvlJc w:val="left"/>
      <w:pPr>
        <w:ind w:left="432" w:hanging="432"/>
      </w:pPr>
      <w:rPr>
        <w:rFonts w:hint="default"/>
      </w:rPr>
    </w:lvl>
    <w:lvl w:ilvl="6">
      <w:start w:val="1"/>
      <w:numFmt w:val="decimal"/>
      <w:pStyle w:val="Heading7"/>
      <w:suff w:val="space"/>
      <w:lvlText w:val="%1.%2.%3.%4.%5.%6.%7"/>
      <w:lvlJc w:val="left"/>
      <w:pPr>
        <w:ind w:left="432" w:hanging="432"/>
      </w:pPr>
      <w:rPr>
        <w:rFonts w:hint="default"/>
      </w:rPr>
    </w:lvl>
    <w:lvl w:ilvl="7">
      <w:start w:val="1"/>
      <w:numFmt w:val="decimal"/>
      <w:pStyle w:val="Heading8"/>
      <w:suff w:val="space"/>
      <w:lvlText w:val="%1.%2.%3.%4.%5.%6.%7.%8"/>
      <w:lvlJc w:val="left"/>
      <w:pPr>
        <w:ind w:left="432" w:hanging="432"/>
      </w:pPr>
      <w:rPr>
        <w:rFonts w:hint="default"/>
      </w:rPr>
    </w:lvl>
    <w:lvl w:ilvl="8">
      <w:start w:val="1"/>
      <w:numFmt w:val="decimal"/>
      <w:pStyle w:val="Heading9"/>
      <w:suff w:val="space"/>
      <w:lvlText w:val="%1.%2.%3.%4.%5.%6.%7.%8.%9"/>
      <w:lvlJc w:val="left"/>
      <w:pPr>
        <w:ind w:left="432" w:hanging="432"/>
      </w:pPr>
      <w:rPr>
        <w:rFonts w:hint="default"/>
      </w:rPr>
    </w:lvl>
  </w:abstractNum>
  <w:abstractNum w:abstractNumId="32" w15:restartNumberingAfterBreak="0">
    <w:nsid w:val="3F9A3123"/>
    <w:multiLevelType w:val="multilevel"/>
    <w:tmpl w:val="C46CE8E6"/>
    <w:numStyleLink w:val="NumberedList"/>
  </w:abstractNum>
  <w:abstractNum w:abstractNumId="33" w15:restartNumberingAfterBreak="0">
    <w:nsid w:val="40886DB8"/>
    <w:multiLevelType w:val="multilevel"/>
    <w:tmpl w:val="C46CE8E6"/>
    <w:numStyleLink w:val="NumberedList"/>
  </w:abstractNum>
  <w:abstractNum w:abstractNumId="34" w15:restartNumberingAfterBreak="0">
    <w:nsid w:val="41896DA7"/>
    <w:multiLevelType w:val="hybridMultilevel"/>
    <w:tmpl w:val="F7B0D234"/>
    <w:lvl w:ilvl="0" w:tplc="10090017">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42811753"/>
    <w:multiLevelType w:val="multilevel"/>
    <w:tmpl w:val="C46CE8E6"/>
    <w:numStyleLink w:val="NumberedList"/>
  </w:abstractNum>
  <w:abstractNum w:abstractNumId="36" w15:restartNumberingAfterBreak="0">
    <w:nsid w:val="42D350CB"/>
    <w:multiLevelType w:val="multilevel"/>
    <w:tmpl w:val="C46CE8E6"/>
    <w:numStyleLink w:val="NumberedList"/>
  </w:abstractNum>
  <w:abstractNum w:abstractNumId="37" w15:restartNumberingAfterBreak="0">
    <w:nsid w:val="441C1CD3"/>
    <w:multiLevelType w:val="multilevel"/>
    <w:tmpl w:val="C46CE8E6"/>
    <w:numStyleLink w:val="NumberedList"/>
  </w:abstractNum>
  <w:abstractNum w:abstractNumId="38" w15:restartNumberingAfterBreak="0">
    <w:nsid w:val="48D9677F"/>
    <w:multiLevelType w:val="multilevel"/>
    <w:tmpl w:val="A96E5C84"/>
    <w:numStyleLink w:val="BulletedList"/>
  </w:abstractNum>
  <w:abstractNum w:abstractNumId="39" w15:restartNumberingAfterBreak="0">
    <w:nsid w:val="4ADE588F"/>
    <w:multiLevelType w:val="multilevel"/>
    <w:tmpl w:val="C46CE8E6"/>
    <w:numStyleLink w:val="NumberedList"/>
  </w:abstractNum>
  <w:abstractNum w:abstractNumId="40" w15:restartNumberingAfterBreak="0">
    <w:nsid w:val="4B1A6415"/>
    <w:multiLevelType w:val="multilevel"/>
    <w:tmpl w:val="A96E5C84"/>
    <w:numStyleLink w:val="BulletedList"/>
  </w:abstractNum>
  <w:abstractNum w:abstractNumId="41" w15:restartNumberingAfterBreak="0">
    <w:nsid w:val="4CC203BF"/>
    <w:multiLevelType w:val="multilevel"/>
    <w:tmpl w:val="C46CE8E6"/>
    <w:numStyleLink w:val="NumberedList"/>
  </w:abstractNum>
  <w:abstractNum w:abstractNumId="42" w15:restartNumberingAfterBreak="0">
    <w:nsid w:val="4E310251"/>
    <w:multiLevelType w:val="multilevel"/>
    <w:tmpl w:val="C46CE8E6"/>
    <w:numStyleLink w:val="NumberedList"/>
  </w:abstractNum>
  <w:abstractNum w:abstractNumId="43" w15:restartNumberingAfterBreak="0">
    <w:nsid w:val="4F245B17"/>
    <w:multiLevelType w:val="multilevel"/>
    <w:tmpl w:val="C46CE8E6"/>
    <w:numStyleLink w:val="NumberedList"/>
  </w:abstractNum>
  <w:abstractNum w:abstractNumId="44" w15:restartNumberingAfterBreak="0">
    <w:nsid w:val="5455183E"/>
    <w:multiLevelType w:val="multilevel"/>
    <w:tmpl w:val="C46CE8E6"/>
    <w:numStyleLink w:val="NumberedList"/>
  </w:abstractNum>
  <w:abstractNum w:abstractNumId="45" w15:restartNumberingAfterBreak="0">
    <w:nsid w:val="55057288"/>
    <w:multiLevelType w:val="multilevel"/>
    <w:tmpl w:val="A96E5C84"/>
    <w:numStyleLink w:val="BulletedList"/>
  </w:abstractNum>
  <w:abstractNum w:abstractNumId="46" w15:restartNumberingAfterBreak="0">
    <w:nsid w:val="55FC7762"/>
    <w:multiLevelType w:val="multilevel"/>
    <w:tmpl w:val="C46CE8E6"/>
    <w:numStyleLink w:val="NumberedList"/>
  </w:abstractNum>
  <w:abstractNum w:abstractNumId="47" w15:restartNumberingAfterBreak="0">
    <w:nsid w:val="5C3245DD"/>
    <w:multiLevelType w:val="multilevel"/>
    <w:tmpl w:val="C46CE8E6"/>
    <w:numStyleLink w:val="NumberedList"/>
  </w:abstractNum>
  <w:abstractNum w:abstractNumId="48" w15:restartNumberingAfterBreak="0">
    <w:nsid w:val="5CD2356C"/>
    <w:multiLevelType w:val="multilevel"/>
    <w:tmpl w:val="A96E5C84"/>
    <w:styleLink w:val="BulletedList"/>
    <w:lvl w:ilvl="0">
      <w:start w:val="1"/>
      <w:numFmt w:val="bullet"/>
      <w:lvlText w:val=""/>
      <w:lvlJc w:val="left"/>
      <w:pPr>
        <w:tabs>
          <w:tab w:val="num" w:pos="533"/>
        </w:tabs>
        <w:ind w:left="1066" w:hanging="533"/>
      </w:pPr>
      <w:rPr>
        <w:rFonts w:ascii="Wingdings" w:hAnsi="Wingdings"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49" w15:restartNumberingAfterBreak="0">
    <w:nsid w:val="5D8A4275"/>
    <w:multiLevelType w:val="multilevel"/>
    <w:tmpl w:val="A96E5C84"/>
    <w:numStyleLink w:val="BulletedList"/>
  </w:abstractNum>
  <w:abstractNum w:abstractNumId="50" w15:restartNumberingAfterBreak="0">
    <w:nsid w:val="631C778D"/>
    <w:multiLevelType w:val="multilevel"/>
    <w:tmpl w:val="C46CE8E6"/>
    <w:numStyleLink w:val="NumberedList"/>
  </w:abstractNum>
  <w:abstractNum w:abstractNumId="51" w15:restartNumberingAfterBreak="0">
    <w:nsid w:val="646B1968"/>
    <w:multiLevelType w:val="multilevel"/>
    <w:tmpl w:val="B33469A2"/>
    <w:lvl w:ilvl="0">
      <w:start w:val="1"/>
      <w:numFmt w:val="upperLetter"/>
      <w:pStyle w:val="ListNumber"/>
      <w:lvlText w:val="%1)"/>
      <w:lvlJc w:val="left"/>
      <w:pPr>
        <w:tabs>
          <w:tab w:val="num" w:pos="1066"/>
        </w:tabs>
        <w:ind w:left="1066" w:hanging="533"/>
      </w:pPr>
      <w:rPr>
        <w:rFonts w:hint="default"/>
      </w:rPr>
    </w:lvl>
    <w:lvl w:ilvl="1">
      <w:start w:val="1"/>
      <w:numFmt w:val="decimal"/>
      <w:pStyle w:val="ListNumber2"/>
      <w:lvlText w:val="%2)"/>
      <w:lvlJc w:val="left"/>
      <w:pPr>
        <w:tabs>
          <w:tab w:val="num" w:pos="1599"/>
        </w:tabs>
        <w:ind w:left="1599" w:hanging="533"/>
      </w:pPr>
      <w:rPr>
        <w:rFonts w:hint="default"/>
      </w:rPr>
    </w:lvl>
    <w:lvl w:ilvl="2">
      <w:start w:val="1"/>
      <w:numFmt w:val="lowerLetter"/>
      <w:pStyle w:val="ListNumber3"/>
      <w:lvlText w:val="%3)"/>
      <w:lvlJc w:val="left"/>
      <w:pPr>
        <w:tabs>
          <w:tab w:val="num" w:pos="2132"/>
        </w:tabs>
        <w:ind w:left="2132" w:hanging="533"/>
      </w:pPr>
      <w:rPr>
        <w:rFonts w:hint="default"/>
      </w:rPr>
    </w:lvl>
    <w:lvl w:ilvl="3">
      <w:start w:val="1"/>
      <w:numFmt w:val="lowerRoman"/>
      <w:pStyle w:val="ListNumber4"/>
      <w:lvlText w:val="%4)"/>
      <w:lvlJc w:val="left"/>
      <w:pPr>
        <w:tabs>
          <w:tab w:val="num" w:pos="2665"/>
        </w:tabs>
        <w:ind w:left="2665" w:hanging="533"/>
      </w:pPr>
      <w:rPr>
        <w:rFonts w:hint="default"/>
      </w:rPr>
    </w:lvl>
    <w:lvl w:ilvl="4">
      <w:start w:val="1"/>
      <w:numFmt w:val="none"/>
      <w:lvlText w:val=""/>
      <w:lvlJc w:val="left"/>
      <w:pPr>
        <w:tabs>
          <w:tab w:val="num" w:pos="3198"/>
        </w:tabs>
        <w:ind w:left="3198" w:hanging="533"/>
      </w:pPr>
      <w:rPr>
        <w:rFonts w:hint="default"/>
        <w:color w:val="auto"/>
      </w:rPr>
    </w:lvl>
    <w:lvl w:ilvl="5">
      <w:start w:val="1"/>
      <w:numFmt w:val="none"/>
      <w:lvlText w:val=""/>
      <w:lvlJc w:val="left"/>
      <w:pPr>
        <w:tabs>
          <w:tab w:val="num" w:pos="3731"/>
        </w:tabs>
        <w:ind w:left="3731" w:hanging="533"/>
      </w:pPr>
      <w:rPr>
        <w:rFonts w:hint="default"/>
        <w:color w:val="auto"/>
      </w:rPr>
    </w:lvl>
    <w:lvl w:ilvl="6">
      <w:start w:val="1"/>
      <w:numFmt w:val="none"/>
      <w:lvlText w:val=""/>
      <w:lvlJc w:val="left"/>
      <w:pPr>
        <w:tabs>
          <w:tab w:val="num" w:pos="4264"/>
        </w:tabs>
        <w:ind w:left="4264" w:hanging="533"/>
      </w:pPr>
      <w:rPr>
        <w:rFonts w:hint="default"/>
        <w:color w:val="auto"/>
      </w:rPr>
    </w:lvl>
    <w:lvl w:ilvl="7">
      <w:start w:val="1"/>
      <w:numFmt w:val="none"/>
      <w:lvlText w:val=""/>
      <w:lvlJc w:val="left"/>
      <w:pPr>
        <w:tabs>
          <w:tab w:val="num" w:pos="4797"/>
        </w:tabs>
        <w:ind w:left="4797" w:hanging="533"/>
      </w:pPr>
      <w:rPr>
        <w:rFonts w:hint="default"/>
        <w:color w:val="auto"/>
      </w:rPr>
    </w:lvl>
    <w:lvl w:ilvl="8">
      <w:start w:val="1"/>
      <w:numFmt w:val="none"/>
      <w:lvlText w:val=""/>
      <w:lvlJc w:val="left"/>
      <w:pPr>
        <w:tabs>
          <w:tab w:val="num" w:pos="5330"/>
        </w:tabs>
        <w:ind w:left="5330" w:hanging="533"/>
      </w:pPr>
      <w:rPr>
        <w:rFonts w:hint="default"/>
        <w:color w:val="auto"/>
      </w:rPr>
    </w:lvl>
  </w:abstractNum>
  <w:abstractNum w:abstractNumId="52" w15:restartNumberingAfterBreak="0">
    <w:nsid w:val="650A6D8A"/>
    <w:multiLevelType w:val="multilevel"/>
    <w:tmpl w:val="C46CE8E6"/>
    <w:numStyleLink w:val="NumberedList"/>
  </w:abstractNum>
  <w:abstractNum w:abstractNumId="53" w15:restartNumberingAfterBreak="0">
    <w:nsid w:val="652D4C6F"/>
    <w:multiLevelType w:val="multilevel"/>
    <w:tmpl w:val="C46CE8E6"/>
    <w:numStyleLink w:val="NumberedList"/>
  </w:abstractNum>
  <w:abstractNum w:abstractNumId="54" w15:restartNumberingAfterBreak="0">
    <w:nsid w:val="65F82C66"/>
    <w:multiLevelType w:val="multilevel"/>
    <w:tmpl w:val="C46CE8E6"/>
    <w:styleLink w:val="NumberedList"/>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55" w15:restartNumberingAfterBreak="0">
    <w:nsid w:val="675872A1"/>
    <w:multiLevelType w:val="multilevel"/>
    <w:tmpl w:val="C46CE8E6"/>
    <w:numStyleLink w:val="NumberedList"/>
  </w:abstractNum>
  <w:abstractNum w:abstractNumId="56" w15:restartNumberingAfterBreak="0">
    <w:nsid w:val="67922926"/>
    <w:multiLevelType w:val="multilevel"/>
    <w:tmpl w:val="C46CE8E6"/>
    <w:numStyleLink w:val="NumberedList"/>
  </w:abstractNum>
  <w:abstractNum w:abstractNumId="57" w15:restartNumberingAfterBreak="0">
    <w:nsid w:val="68402C02"/>
    <w:multiLevelType w:val="multilevel"/>
    <w:tmpl w:val="C46CE8E6"/>
    <w:numStyleLink w:val="NumberedList"/>
  </w:abstractNum>
  <w:abstractNum w:abstractNumId="58" w15:restartNumberingAfterBreak="0">
    <w:nsid w:val="69F47477"/>
    <w:multiLevelType w:val="multilevel"/>
    <w:tmpl w:val="C46CE8E6"/>
    <w:numStyleLink w:val="NumberedList"/>
  </w:abstractNum>
  <w:abstractNum w:abstractNumId="59" w15:restartNumberingAfterBreak="0">
    <w:nsid w:val="6D437971"/>
    <w:multiLevelType w:val="hybridMultilevel"/>
    <w:tmpl w:val="4ED47CCA"/>
    <w:lvl w:ilvl="0" w:tplc="1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012271C"/>
    <w:multiLevelType w:val="multilevel"/>
    <w:tmpl w:val="C46CE8E6"/>
    <w:numStyleLink w:val="NumberedList"/>
  </w:abstractNum>
  <w:abstractNum w:abstractNumId="61" w15:restartNumberingAfterBreak="0">
    <w:nsid w:val="73B232E6"/>
    <w:multiLevelType w:val="multilevel"/>
    <w:tmpl w:val="C46CE8E6"/>
    <w:numStyleLink w:val="NumberedList"/>
  </w:abstractNum>
  <w:abstractNum w:abstractNumId="62" w15:restartNumberingAfterBreak="0">
    <w:nsid w:val="740702D7"/>
    <w:multiLevelType w:val="multilevel"/>
    <w:tmpl w:val="C46CE8E6"/>
    <w:numStyleLink w:val="NumberedList"/>
  </w:abstractNum>
  <w:abstractNum w:abstractNumId="63" w15:restartNumberingAfterBreak="0">
    <w:nsid w:val="756D24EB"/>
    <w:multiLevelType w:val="multilevel"/>
    <w:tmpl w:val="89004EE8"/>
    <w:lvl w:ilvl="0">
      <w:start w:val="6"/>
      <w:numFmt w:val="lowerRoman"/>
      <w:lvlText w:val="%1."/>
      <w:lvlJc w:val="right"/>
      <w:pPr>
        <w:tabs>
          <w:tab w:val="num" w:pos="1800"/>
        </w:tabs>
        <w:ind w:left="1800" w:hanging="360"/>
      </w:pPr>
    </w:lvl>
    <w:lvl w:ilvl="1">
      <w:start w:val="1"/>
      <w:numFmt w:val="lowerLetter"/>
      <w:lvlText w:val="%2)"/>
      <w:lvlJc w:val="left"/>
      <w:pPr>
        <w:ind w:left="2520" w:hanging="360"/>
      </w:pPr>
      <w:rPr>
        <w:rFonts w:hint="default"/>
      </w:r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64" w15:restartNumberingAfterBreak="0">
    <w:nsid w:val="766A1128"/>
    <w:multiLevelType w:val="multilevel"/>
    <w:tmpl w:val="C46CE8E6"/>
    <w:numStyleLink w:val="NumberedList"/>
  </w:abstractNum>
  <w:abstractNum w:abstractNumId="65" w15:restartNumberingAfterBreak="0">
    <w:nsid w:val="76E1630F"/>
    <w:multiLevelType w:val="multilevel"/>
    <w:tmpl w:val="C46CE8E6"/>
    <w:numStyleLink w:val="NumberedList"/>
  </w:abstractNum>
  <w:abstractNum w:abstractNumId="66" w15:restartNumberingAfterBreak="0">
    <w:nsid w:val="79A04F42"/>
    <w:multiLevelType w:val="multilevel"/>
    <w:tmpl w:val="C46CE8E6"/>
    <w:numStyleLink w:val="NumberedList"/>
  </w:abstractNum>
  <w:num w:numId="1" w16cid:durableId="539317961">
    <w:abstractNumId w:val="12"/>
  </w:num>
  <w:num w:numId="2" w16cid:durableId="520900762">
    <w:abstractNumId w:val="51"/>
  </w:num>
  <w:num w:numId="3" w16cid:durableId="817916886">
    <w:abstractNumId w:val="31"/>
  </w:num>
  <w:num w:numId="4" w16cid:durableId="1332374549">
    <w:abstractNumId w:val="29"/>
  </w:num>
  <w:num w:numId="5" w16cid:durableId="25718837">
    <w:abstractNumId w:val="54"/>
  </w:num>
  <w:num w:numId="6" w16cid:durableId="573323255">
    <w:abstractNumId w:val="48"/>
  </w:num>
  <w:num w:numId="7" w16cid:durableId="101344136">
    <w:abstractNumId w:val="18"/>
  </w:num>
  <w:num w:numId="8" w16cid:durableId="1442338482">
    <w:abstractNumId w:val="23"/>
  </w:num>
  <w:num w:numId="9" w16cid:durableId="660548498">
    <w:abstractNumId w:val="40"/>
  </w:num>
  <w:num w:numId="10" w16cid:durableId="983047770">
    <w:abstractNumId w:val="9"/>
  </w:num>
  <w:num w:numId="11" w16cid:durableId="1650400585">
    <w:abstractNumId w:val="30"/>
  </w:num>
  <w:num w:numId="12" w16cid:durableId="307319619">
    <w:abstractNumId w:val="1"/>
  </w:num>
  <w:num w:numId="13" w16cid:durableId="2097051518">
    <w:abstractNumId w:val="58"/>
  </w:num>
  <w:num w:numId="14" w16cid:durableId="1222248830">
    <w:abstractNumId w:val="56"/>
  </w:num>
  <w:num w:numId="15" w16cid:durableId="321349594">
    <w:abstractNumId w:val="55"/>
  </w:num>
  <w:num w:numId="16" w16cid:durableId="1960406240">
    <w:abstractNumId w:val="20"/>
  </w:num>
  <w:num w:numId="17" w16cid:durableId="1161893497">
    <w:abstractNumId w:val="45"/>
  </w:num>
  <w:num w:numId="18" w16cid:durableId="802427019">
    <w:abstractNumId w:val="57"/>
  </w:num>
  <w:num w:numId="19" w16cid:durableId="378628130">
    <w:abstractNumId w:val="27"/>
  </w:num>
  <w:num w:numId="20" w16cid:durableId="845748925">
    <w:abstractNumId w:val="6"/>
  </w:num>
  <w:num w:numId="21" w16cid:durableId="2052804500">
    <w:abstractNumId w:val="25"/>
  </w:num>
  <w:num w:numId="22" w16cid:durableId="1097480105">
    <w:abstractNumId w:val="11"/>
  </w:num>
  <w:num w:numId="23" w16cid:durableId="571545673">
    <w:abstractNumId w:val="43"/>
  </w:num>
  <w:num w:numId="24" w16cid:durableId="855076696">
    <w:abstractNumId w:val="33"/>
  </w:num>
  <w:num w:numId="25" w16cid:durableId="1763645328">
    <w:abstractNumId w:val="10"/>
  </w:num>
  <w:num w:numId="26" w16cid:durableId="2140370051">
    <w:abstractNumId w:val="8"/>
  </w:num>
  <w:num w:numId="27" w16cid:durableId="1533155540">
    <w:abstractNumId w:val="32"/>
  </w:num>
  <w:num w:numId="28" w16cid:durableId="265232746">
    <w:abstractNumId w:val="21"/>
  </w:num>
  <w:num w:numId="29" w16cid:durableId="2084526695">
    <w:abstractNumId w:val="61"/>
  </w:num>
  <w:num w:numId="30" w16cid:durableId="1163666556">
    <w:abstractNumId w:val="46"/>
  </w:num>
  <w:num w:numId="31" w16cid:durableId="1539585682">
    <w:abstractNumId w:val="36"/>
  </w:num>
  <w:num w:numId="32" w16cid:durableId="2073459302">
    <w:abstractNumId w:val="60"/>
  </w:num>
  <w:num w:numId="33" w16cid:durableId="832331881">
    <w:abstractNumId w:val="62"/>
  </w:num>
  <w:num w:numId="34" w16cid:durableId="14236516">
    <w:abstractNumId w:val="15"/>
  </w:num>
  <w:num w:numId="35" w16cid:durableId="1405836217">
    <w:abstractNumId w:val="13"/>
  </w:num>
  <w:num w:numId="36" w16cid:durableId="1937906104">
    <w:abstractNumId w:val="50"/>
  </w:num>
  <w:num w:numId="37" w16cid:durableId="1220633170">
    <w:abstractNumId w:val="35"/>
  </w:num>
  <w:num w:numId="38" w16cid:durableId="1511068935">
    <w:abstractNumId w:val="44"/>
  </w:num>
  <w:num w:numId="39" w16cid:durableId="2086756301">
    <w:abstractNumId w:val="64"/>
  </w:num>
  <w:num w:numId="40" w16cid:durableId="1544248949">
    <w:abstractNumId w:val="3"/>
  </w:num>
  <w:num w:numId="41" w16cid:durableId="1291403438">
    <w:abstractNumId w:val="19"/>
  </w:num>
  <w:num w:numId="42" w16cid:durableId="873734518">
    <w:abstractNumId w:val="53"/>
  </w:num>
  <w:num w:numId="43" w16cid:durableId="1970472344">
    <w:abstractNumId w:val="37"/>
  </w:num>
  <w:num w:numId="44" w16cid:durableId="46221072">
    <w:abstractNumId w:val="66"/>
  </w:num>
  <w:num w:numId="45" w16cid:durableId="2094862175">
    <w:abstractNumId w:val="52"/>
  </w:num>
  <w:num w:numId="46" w16cid:durableId="65568706">
    <w:abstractNumId w:val="65"/>
  </w:num>
  <w:num w:numId="47" w16cid:durableId="1051539027">
    <w:abstractNumId w:val="42"/>
  </w:num>
  <w:num w:numId="48" w16cid:durableId="1748377388">
    <w:abstractNumId w:val="17"/>
  </w:num>
  <w:num w:numId="49" w16cid:durableId="1140540470">
    <w:abstractNumId w:val="7"/>
  </w:num>
  <w:num w:numId="50" w16cid:durableId="1094130941">
    <w:abstractNumId w:val="39"/>
  </w:num>
  <w:num w:numId="51" w16cid:durableId="544220222">
    <w:abstractNumId w:val="5"/>
  </w:num>
  <w:num w:numId="52" w16cid:durableId="1205141504">
    <w:abstractNumId w:val="16"/>
  </w:num>
  <w:num w:numId="53" w16cid:durableId="1777826174">
    <w:abstractNumId w:val="26"/>
  </w:num>
  <w:num w:numId="54" w16cid:durableId="1992174133">
    <w:abstractNumId w:val="47"/>
  </w:num>
  <w:num w:numId="55" w16cid:durableId="1710762573">
    <w:abstractNumId w:val="2"/>
  </w:num>
  <w:num w:numId="56" w16cid:durableId="2089494003">
    <w:abstractNumId w:val="14"/>
  </w:num>
  <w:num w:numId="57" w16cid:durableId="615335851">
    <w:abstractNumId w:val="24"/>
  </w:num>
  <w:num w:numId="58" w16cid:durableId="1418019925">
    <w:abstractNumId w:val="22"/>
  </w:num>
  <w:num w:numId="59" w16cid:durableId="1290554572">
    <w:abstractNumId w:val="4"/>
  </w:num>
  <w:num w:numId="60" w16cid:durableId="1591887417">
    <w:abstractNumId w:val="28"/>
  </w:num>
  <w:num w:numId="61" w16cid:durableId="272369889">
    <w:abstractNumId w:val="41"/>
  </w:num>
  <w:num w:numId="62" w16cid:durableId="1857697754">
    <w:abstractNumId w:val="0"/>
  </w:num>
  <w:num w:numId="63" w16cid:durableId="5982551">
    <w:abstractNumId w:val="63"/>
  </w:num>
  <w:num w:numId="64" w16cid:durableId="806505511">
    <w:abstractNumId w:val="34"/>
  </w:num>
  <w:num w:numId="65" w16cid:durableId="723023060">
    <w:abstractNumId w:val="59"/>
  </w:num>
  <w:num w:numId="66" w16cid:durableId="621884428">
    <w:abstractNumId w:val="49"/>
  </w:num>
  <w:num w:numId="67" w16cid:durableId="1749768306">
    <w:abstractNumId w:val="3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edit="readOnly" w:formatting="1" w:enforcement="1" w:cryptProviderType="rsaAES" w:cryptAlgorithmClass="hash" w:cryptAlgorithmType="typeAny" w:cryptAlgorithmSid="14" w:cryptSpinCount="100000" w:hash="Ur7FyAQZ8GVDYP0YdE22dCGkRcPgVFt3LBQd+x8Fi9GOzMonfbXw0XFfzmiHelyls+wkr+npcGLaDuTUDGDgSg==" w:salt="IuCSooGgC8ntUxRmg7DzMA=="/>
  <w:styleLockTheme/>
  <w:styleLockQFSet/>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37"/>
    <w:rsid w:val="00001160"/>
    <w:rsid w:val="00005CE9"/>
    <w:rsid w:val="00005E53"/>
    <w:rsid w:val="00006038"/>
    <w:rsid w:val="0001085B"/>
    <w:rsid w:val="0001104D"/>
    <w:rsid w:val="00012410"/>
    <w:rsid w:val="00020341"/>
    <w:rsid w:val="00020704"/>
    <w:rsid w:val="00021565"/>
    <w:rsid w:val="000249F2"/>
    <w:rsid w:val="00026167"/>
    <w:rsid w:val="000265D0"/>
    <w:rsid w:val="0002792B"/>
    <w:rsid w:val="00031F3F"/>
    <w:rsid w:val="0004038F"/>
    <w:rsid w:val="00042CB7"/>
    <w:rsid w:val="00043B01"/>
    <w:rsid w:val="00044C6A"/>
    <w:rsid w:val="0004500C"/>
    <w:rsid w:val="00056F87"/>
    <w:rsid w:val="000573CA"/>
    <w:rsid w:val="0006511B"/>
    <w:rsid w:val="000733CF"/>
    <w:rsid w:val="000755CB"/>
    <w:rsid w:val="00081BB8"/>
    <w:rsid w:val="00084F73"/>
    <w:rsid w:val="00085ECC"/>
    <w:rsid w:val="000877E0"/>
    <w:rsid w:val="00094528"/>
    <w:rsid w:val="000959D5"/>
    <w:rsid w:val="000A1BA9"/>
    <w:rsid w:val="000A1C64"/>
    <w:rsid w:val="000A2B60"/>
    <w:rsid w:val="000A2BD4"/>
    <w:rsid w:val="000A302D"/>
    <w:rsid w:val="000A444E"/>
    <w:rsid w:val="000A5137"/>
    <w:rsid w:val="000A5E1E"/>
    <w:rsid w:val="000A61B3"/>
    <w:rsid w:val="000A6935"/>
    <w:rsid w:val="000B093A"/>
    <w:rsid w:val="000B0EC1"/>
    <w:rsid w:val="000B1B09"/>
    <w:rsid w:val="000B214D"/>
    <w:rsid w:val="000B2330"/>
    <w:rsid w:val="000B2B59"/>
    <w:rsid w:val="000B40AC"/>
    <w:rsid w:val="000B62DC"/>
    <w:rsid w:val="000C124F"/>
    <w:rsid w:val="000C1583"/>
    <w:rsid w:val="000C1F01"/>
    <w:rsid w:val="000C311D"/>
    <w:rsid w:val="000D13D4"/>
    <w:rsid w:val="000D1A39"/>
    <w:rsid w:val="000D1E43"/>
    <w:rsid w:val="000D3A79"/>
    <w:rsid w:val="000D6287"/>
    <w:rsid w:val="000E074B"/>
    <w:rsid w:val="000E409D"/>
    <w:rsid w:val="000E7763"/>
    <w:rsid w:val="000F6529"/>
    <w:rsid w:val="00101796"/>
    <w:rsid w:val="001027F0"/>
    <w:rsid w:val="001103B9"/>
    <w:rsid w:val="00113545"/>
    <w:rsid w:val="00113DCE"/>
    <w:rsid w:val="001158C4"/>
    <w:rsid w:val="001164B2"/>
    <w:rsid w:val="001176BA"/>
    <w:rsid w:val="00120391"/>
    <w:rsid w:val="00120621"/>
    <w:rsid w:val="001229F4"/>
    <w:rsid w:val="00124FC6"/>
    <w:rsid w:val="00125E38"/>
    <w:rsid w:val="0013193C"/>
    <w:rsid w:val="00131DAE"/>
    <w:rsid w:val="001325C2"/>
    <w:rsid w:val="001352A1"/>
    <w:rsid w:val="001354E7"/>
    <w:rsid w:val="00142041"/>
    <w:rsid w:val="001423A7"/>
    <w:rsid w:val="001437B1"/>
    <w:rsid w:val="00143829"/>
    <w:rsid w:val="001441CF"/>
    <w:rsid w:val="00144E7F"/>
    <w:rsid w:val="001476CA"/>
    <w:rsid w:val="001500BB"/>
    <w:rsid w:val="00153062"/>
    <w:rsid w:val="0015321C"/>
    <w:rsid w:val="0016049D"/>
    <w:rsid w:val="00160CB4"/>
    <w:rsid w:val="001612BB"/>
    <w:rsid w:val="0016462E"/>
    <w:rsid w:val="001666E2"/>
    <w:rsid w:val="001668DD"/>
    <w:rsid w:val="001673CF"/>
    <w:rsid w:val="00167F7D"/>
    <w:rsid w:val="0017004A"/>
    <w:rsid w:val="0017025D"/>
    <w:rsid w:val="00173799"/>
    <w:rsid w:val="00174619"/>
    <w:rsid w:val="001746FE"/>
    <w:rsid w:val="0017614D"/>
    <w:rsid w:val="0017717A"/>
    <w:rsid w:val="00177B15"/>
    <w:rsid w:val="001815C2"/>
    <w:rsid w:val="00181972"/>
    <w:rsid w:val="00183548"/>
    <w:rsid w:val="0018421E"/>
    <w:rsid w:val="00184BEE"/>
    <w:rsid w:val="00192C6A"/>
    <w:rsid w:val="0019347A"/>
    <w:rsid w:val="00193A26"/>
    <w:rsid w:val="00194FD8"/>
    <w:rsid w:val="00195216"/>
    <w:rsid w:val="001952D2"/>
    <w:rsid w:val="00196477"/>
    <w:rsid w:val="001964CE"/>
    <w:rsid w:val="001973A4"/>
    <w:rsid w:val="00197FBA"/>
    <w:rsid w:val="001A51F4"/>
    <w:rsid w:val="001A5E43"/>
    <w:rsid w:val="001A5FC8"/>
    <w:rsid w:val="001A7E12"/>
    <w:rsid w:val="001B0E06"/>
    <w:rsid w:val="001B28AC"/>
    <w:rsid w:val="001B3183"/>
    <w:rsid w:val="001B39B6"/>
    <w:rsid w:val="001B5E10"/>
    <w:rsid w:val="001B7B58"/>
    <w:rsid w:val="001C347B"/>
    <w:rsid w:val="001C381D"/>
    <w:rsid w:val="001C603F"/>
    <w:rsid w:val="001C6940"/>
    <w:rsid w:val="001D0349"/>
    <w:rsid w:val="001D4247"/>
    <w:rsid w:val="001D5280"/>
    <w:rsid w:val="001D6057"/>
    <w:rsid w:val="001D6BA8"/>
    <w:rsid w:val="001D7E69"/>
    <w:rsid w:val="001E030D"/>
    <w:rsid w:val="001E4258"/>
    <w:rsid w:val="001E4FD4"/>
    <w:rsid w:val="001F0A8F"/>
    <w:rsid w:val="001F1CAB"/>
    <w:rsid w:val="001F2F34"/>
    <w:rsid w:val="001F6987"/>
    <w:rsid w:val="00201A3F"/>
    <w:rsid w:val="00202267"/>
    <w:rsid w:val="002024A5"/>
    <w:rsid w:val="0020679C"/>
    <w:rsid w:val="00207DBE"/>
    <w:rsid w:val="00210CDD"/>
    <w:rsid w:val="002115D3"/>
    <w:rsid w:val="002140F4"/>
    <w:rsid w:val="0021627B"/>
    <w:rsid w:val="002177FF"/>
    <w:rsid w:val="002208D6"/>
    <w:rsid w:val="00222C8E"/>
    <w:rsid w:val="00223FDB"/>
    <w:rsid w:val="00224190"/>
    <w:rsid w:val="00230957"/>
    <w:rsid w:val="00232357"/>
    <w:rsid w:val="00232420"/>
    <w:rsid w:val="00236466"/>
    <w:rsid w:val="002426B3"/>
    <w:rsid w:val="00242CAF"/>
    <w:rsid w:val="0024367E"/>
    <w:rsid w:val="002471FE"/>
    <w:rsid w:val="00247741"/>
    <w:rsid w:val="00252C11"/>
    <w:rsid w:val="00253473"/>
    <w:rsid w:val="00254C99"/>
    <w:rsid w:val="00256010"/>
    <w:rsid w:val="00256A80"/>
    <w:rsid w:val="00257067"/>
    <w:rsid w:val="00257284"/>
    <w:rsid w:val="00260318"/>
    <w:rsid w:val="00262044"/>
    <w:rsid w:val="00262349"/>
    <w:rsid w:val="00264655"/>
    <w:rsid w:val="00264CF0"/>
    <w:rsid w:val="00265C43"/>
    <w:rsid w:val="00267A7D"/>
    <w:rsid w:val="00270CAE"/>
    <w:rsid w:val="00273C7E"/>
    <w:rsid w:val="00274999"/>
    <w:rsid w:val="00274CAC"/>
    <w:rsid w:val="0027578D"/>
    <w:rsid w:val="00280A42"/>
    <w:rsid w:val="0028166B"/>
    <w:rsid w:val="00283261"/>
    <w:rsid w:val="0028407F"/>
    <w:rsid w:val="00285A1A"/>
    <w:rsid w:val="00287DD1"/>
    <w:rsid w:val="002923A3"/>
    <w:rsid w:val="002958E5"/>
    <w:rsid w:val="00297694"/>
    <w:rsid w:val="002A1E67"/>
    <w:rsid w:val="002A254E"/>
    <w:rsid w:val="002A40D7"/>
    <w:rsid w:val="002A6D13"/>
    <w:rsid w:val="002A707A"/>
    <w:rsid w:val="002B0BA3"/>
    <w:rsid w:val="002B3C08"/>
    <w:rsid w:val="002B404F"/>
    <w:rsid w:val="002B4062"/>
    <w:rsid w:val="002B6B0E"/>
    <w:rsid w:val="002B6C3E"/>
    <w:rsid w:val="002B7986"/>
    <w:rsid w:val="002B79D2"/>
    <w:rsid w:val="002C03BB"/>
    <w:rsid w:val="002C1CA4"/>
    <w:rsid w:val="002C26DD"/>
    <w:rsid w:val="002C3B34"/>
    <w:rsid w:val="002C4535"/>
    <w:rsid w:val="002C6868"/>
    <w:rsid w:val="002C7D6F"/>
    <w:rsid w:val="002C7F0E"/>
    <w:rsid w:val="002D16BB"/>
    <w:rsid w:val="002D1DC5"/>
    <w:rsid w:val="002D549F"/>
    <w:rsid w:val="002D5D7F"/>
    <w:rsid w:val="002D61D0"/>
    <w:rsid w:val="002D7E17"/>
    <w:rsid w:val="002D7F2D"/>
    <w:rsid w:val="002F033F"/>
    <w:rsid w:val="002F2462"/>
    <w:rsid w:val="002F4938"/>
    <w:rsid w:val="002F4F10"/>
    <w:rsid w:val="002F73E9"/>
    <w:rsid w:val="002F77C5"/>
    <w:rsid w:val="002F7C0E"/>
    <w:rsid w:val="003000BA"/>
    <w:rsid w:val="00300938"/>
    <w:rsid w:val="0030110F"/>
    <w:rsid w:val="0030216C"/>
    <w:rsid w:val="003058D7"/>
    <w:rsid w:val="00305BB6"/>
    <w:rsid w:val="0031063D"/>
    <w:rsid w:val="00310D36"/>
    <w:rsid w:val="00310DEC"/>
    <w:rsid w:val="00312DA6"/>
    <w:rsid w:val="003142B8"/>
    <w:rsid w:val="0031548D"/>
    <w:rsid w:val="00316305"/>
    <w:rsid w:val="00316EFD"/>
    <w:rsid w:val="00317782"/>
    <w:rsid w:val="00317B02"/>
    <w:rsid w:val="00320E24"/>
    <w:rsid w:val="00326888"/>
    <w:rsid w:val="0033503F"/>
    <w:rsid w:val="00335071"/>
    <w:rsid w:val="003355A2"/>
    <w:rsid w:val="00336F07"/>
    <w:rsid w:val="00337A6B"/>
    <w:rsid w:val="00337F8D"/>
    <w:rsid w:val="0034368C"/>
    <w:rsid w:val="00343CA5"/>
    <w:rsid w:val="00344245"/>
    <w:rsid w:val="00351A76"/>
    <w:rsid w:val="00354F41"/>
    <w:rsid w:val="0035500E"/>
    <w:rsid w:val="003606BA"/>
    <w:rsid w:val="0036276E"/>
    <w:rsid w:val="00363BE5"/>
    <w:rsid w:val="00363D26"/>
    <w:rsid w:val="00373008"/>
    <w:rsid w:val="00381753"/>
    <w:rsid w:val="003846CC"/>
    <w:rsid w:val="00385B14"/>
    <w:rsid w:val="00387719"/>
    <w:rsid w:val="003913B9"/>
    <w:rsid w:val="0039228F"/>
    <w:rsid w:val="00393C26"/>
    <w:rsid w:val="00396C1B"/>
    <w:rsid w:val="003A3A0B"/>
    <w:rsid w:val="003A442A"/>
    <w:rsid w:val="003A46EB"/>
    <w:rsid w:val="003A4749"/>
    <w:rsid w:val="003A4EEB"/>
    <w:rsid w:val="003A5CCC"/>
    <w:rsid w:val="003B429E"/>
    <w:rsid w:val="003B7970"/>
    <w:rsid w:val="003C0FE5"/>
    <w:rsid w:val="003C3066"/>
    <w:rsid w:val="003C3C9C"/>
    <w:rsid w:val="003C79FC"/>
    <w:rsid w:val="003D1DA4"/>
    <w:rsid w:val="003D287E"/>
    <w:rsid w:val="003D4926"/>
    <w:rsid w:val="003D62B3"/>
    <w:rsid w:val="003E2681"/>
    <w:rsid w:val="003E2AF6"/>
    <w:rsid w:val="003E6B2D"/>
    <w:rsid w:val="003E6C19"/>
    <w:rsid w:val="003E6C33"/>
    <w:rsid w:val="003E74A0"/>
    <w:rsid w:val="003E74FD"/>
    <w:rsid w:val="003F0E93"/>
    <w:rsid w:val="003F25FE"/>
    <w:rsid w:val="003F5DD1"/>
    <w:rsid w:val="003F6149"/>
    <w:rsid w:val="003F723F"/>
    <w:rsid w:val="003F7618"/>
    <w:rsid w:val="0040146F"/>
    <w:rsid w:val="00401E2A"/>
    <w:rsid w:val="0040318A"/>
    <w:rsid w:val="00403CD4"/>
    <w:rsid w:val="00406DA5"/>
    <w:rsid w:val="0041045F"/>
    <w:rsid w:val="0041174F"/>
    <w:rsid w:val="00412D5B"/>
    <w:rsid w:val="00413E6B"/>
    <w:rsid w:val="0041513D"/>
    <w:rsid w:val="00415C5B"/>
    <w:rsid w:val="00416EF8"/>
    <w:rsid w:val="0041701D"/>
    <w:rsid w:val="00417CAA"/>
    <w:rsid w:val="004236D8"/>
    <w:rsid w:val="00424C74"/>
    <w:rsid w:val="00425BAE"/>
    <w:rsid w:val="0043117B"/>
    <w:rsid w:val="00432479"/>
    <w:rsid w:val="00434624"/>
    <w:rsid w:val="004346D1"/>
    <w:rsid w:val="00434B12"/>
    <w:rsid w:val="004351B1"/>
    <w:rsid w:val="0043614E"/>
    <w:rsid w:val="00437AFF"/>
    <w:rsid w:val="004418ED"/>
    <w:rsid w:val="00446D24"/>
    <w:rsid w:val="00450901"/>
    <w:rsid w:val="004547FD"/>
    <w:rsid w:val="00456714"/>
    <w:rsid w:val="00457FB0"/>
    <w:rsid w:val="00460555"/>
    <w:rsid w:val="004620BE"/>
    <w:rsid w:val="0046290B"/>
    <w:rsid w:val="00464819"/>
    <w:rsid w:val="004673A6"/>
    <w:rsid w:val="00474502"/>
    <w:rsid w:val="00480990"/>
    <w:rsid w:val="004813C4"/>
    <w:rsid w:val="00483070"/>
    <w:rsid w:val="00494A55"/>
    <w:rsid w:val="00494ED7"/>
    <w:rsid w:val="004A48F6"/>
    <w:rsid w:val="004A5541"/>
    <w:rsid w:val="004B0E84"/>
    <w:rsid w:val="004B75A9"/>
    <w:rsid w:val="004B7CE0"/>
    <w:rsid w:val="004B7F4D"/>
    <w:rsid w:val="004C11A1"/>
    <w:rsid w:val="004C233B"/>
    <w:rsid w:val="004C5519"/>
    <w:rsid w:val="004C59DC"/>
    <w:rsid w:val="004C732F"/>
    <w:rsid w:val="004C794F"/>
    <w:rsid w:val="004D0CB1"/>
    <w:rsid w:val="004D322D"/>
    <w:rsid w:val="004D401C"/>
    <w:rsid w:val="004D7A35"/>
    <w:rsid w:val="004E17B3"/>
    <w:rsid w:val="004E3B69"/>
    <w:rsid w:val="004E71CA"/>
    <w:rsid w:val="004E7A93"/>
    <w:rsid w:val="004F0364"/>
    <w:rsid w:val="004F0E29"/>
    <w:rsid w:val="004F2BA3"/>
    <w:rsid w:val="004F2FAD"/>
    <w:rsid w:val="004F3A5A"/>
    <w:rsid w:val="00500485"/>
    <w:rsid w:val="00500EA0"/>
    <w:rsid w:val="005014D2"/>
    <w:rsid w:val="00502B14"/>
    <w:rsid w:val="00502D16"/>
    <w:rsid w:val="005065B9"/>
    <w:rsid w:val="0051022C"/>
    <w:rsid w:val="00510674"/>
    <w:rsid w:val="00511D80"/>
    <w:rsid w:val="0051286F"/>
    <w:rsid w:val="00512F15"/>
    <w:rsid w:val="00513D10"/>
    <w:rsid w:val="005143D7"/>
    <w:rsid w:val="00515D67"/>
    <w:rsid w:val="00524821"/>
    <w:rsid w:val="0052527D"/>
    <w:rsid w:val="0052731B"/>
    <w:rsid w:val="005343F2"/>
    <w:rsid w:val="00534CB5"/>
    <w:rsid w:val="005358FF"/>
    <w:rsid w:val="005360D3"/>
    <w:rsid w:val="00540DC1"/>
    <w:rsid w:val="005417AE"/>
    <w:rsid w:val="005453F7"/>
    <w:rsid w:val="00546CD5"/>
    <w:rsid w:val="00547E4C"/>
    <w:rsid w:val="0055090D"/>
    <w:rsid w:val="00550B6E"/>
    <w:rsid w:val="00550FF3"/>
    <w:rsid w:val="00551DE8"/>
    <w:rsid w:val="005548E9"/>
    <w:rsid w:val="00555BA0"/>
    <w:rsid w:val="005563F5"/>
    <w:rsid w:val="00557FCA"/>
    <w:rsid w:val="00565710"/>
    <w:rsid w:val="00567215"/>
    <w:rsid w:val="0057051F"/>
    <w:rsid w:val="0057192A"/>
    <w:rsid w:val="00571AC9"/>
    <w:rsid w:val="0057311C"/>
    <w:rsid w:val="00573615"/>
    <w:rsid w:val="00573E77"/>
    <w:rsid w:val="00576AF4"/>
    <w:rsid w:val="00576E4C"/>
    <w:rsid w:val="00577CD0"/>
    <w:rsid w:val="00580343"/>
    <w:rsid w:val="00581AE1"/>
    <w:rsid w:val="00584699"/>
    <w:rsid w:val="00585DB6"/>
    <w:rsid w:val="00585DBC"/>
    <w:rsid w:val="00590ACE"/>
    <w:rsid w:val="00590F9C"/>
    <w:rsid w:val="0059204F"/>
    <w:rsid w:val="0059283C"/>
    <w:rsid w:val="00593661"/>
    <w:rsid w:val="005A4879"/>
    <w:rsid w:val="005A5723"/>
    <w:rsid w:val="005A69F7"/>
    <w:rsid w:val="005A74C5"/>
    <w:rsid w:val="005B1B27"/>
    <w:rsid w:val="005B1B5E"/>
    <w:rsid w:val="005B7633"/>
    <w:rsid w:val="005C1365"/>
    <w:rsid w:val="005C49B1"/>
    <w:rsid w:val="005C63FD"/>
    <w:rsid w:val="005C6F6A"/>
    <w:rsid w:val="005D04C7"/>
    <w:rsid w:val="005D1939"/>
    <w:rsid w:val="005D2C78"/>
    <w:rsid w:val="005D31E5"/>
    <w:rsid w:val="005D6BBF"/>
    <w:rsid w:val="005D6E7B"/>
    <w:rsid w:val="005D7DE0"/>
    <w:rsid w:val="005E0EBE"/>
    <w:rsid w:val="005E21C8"/>
    <w:rsid w:val="005E5A68"/>
    <w:rsid w:val="005E611C"/>
    <w:rsid w:val="005F2107"/>
    <w:rsid w:val="005F313D"/>
    <w:rsid w:val="005F5549"/>
    <w:rsid w:val="005F7E6B"/>
    <w:rsid w:val="00600DD4"/>
    <w:rsid w:val="00600E66"/>
    <w:rsid w:val="00601192"/>
    <w:rsid w:val="00602D2F"/>
    <w:rsid w:val="006038F7"/>
    <w:rsid w:val="00603FC2"/>
    <w:rsid w:val="00605C19"/>
    <w:rsid w:val="00611AD5"/>
    <w:rsid w:val="00613857"/>
    <w:rsid w:val="006151EA"/>
    <w:rsid w:val="00615E5A"/>
    <w:rsid w:val="00615F1D"/>
    <w:rsid w:val="006166DB"/>
    <w:rsid w:val="00620684"/>
    <w:rsid w:val="0062157E"/>
    <w:rsid w:val="00621BC5"/>
    <w:rsid w:val="0062474F"/>
    <w:rsid w:val="0062506C"/>
    <w:rsid w:val="00627200"/>
    <w:rsid w:val="006305B8"/>
    <w:rsid w:val="006323AC"/>
    <w:rsid w:val="0063370A"/>
    <w:rsid w:val="0063728D"/>
    <w:rsid w:val="006377CB"/>
    <w:rsid w:val="00640722"/>
    <w:rsid w:val="00640FA7"/>
    <w:rsid w:val="006431C3"/>
    <w:rsid w:val="006467B1"/>
    <w:rsid w:val="006471A1"/>
    <w:rsid w:val="0064794C"/>
    <w:rsid w:val="006538A0"/>
    <w:rsid w:val="006566C7"/>
    <w:rsid w:val="006638CD"/>
    <w:rsid w:val="00665463"/>
    <w:rsid w:val="00666395"/>
    <w:rsid w:val="0067001A"/>
    <w:rsid w:val="006708B0"/>
    <w:rsid w:val="00674049"/>
    <w:rsid w:val="00676A99"/>
    <w:rsid w:val="006835BA"/>
    <w:rsid w:val="00683A10"/>
    <w:rsid w:val="00687B33"/>
    <w:rsid w:val="0069019C"/>
    <w:rsid w:val="006913A8"/>
    <w:rsid w:val="006924DB"/>
    <w:rsid w:val="006929A8"/>
    <w:rsid w:val="00693D9A"/>
    <w:rsid w:val="006A237B"/>
    <w:rsid w:val="006A5487"/>
    <w:rsid w:val="006A77D2"/>
    <w:rsid w:val="006A7E92"/>
    <w:rsid w:val="006B027D"/>
    <w:rsid w:val="006B289B"/>
    <w:rsid w:val="006B7EC3"/>
    <w:rsid w:val="006C09A6"/>
    <w:rsid w:val="006C44A7"/>
    <w:rsid w:val="006D18F1"/>
    <w:rsid w:val="006D2383"/>
    <w:rsid w:val="006D5347"/>
    <w:rsid w:val="006D77ED"/>
    <w:rsid w:val="006F09AC"/>
    <w:rsid w:val="006F0FF6"/>
    <w:rsid w:val="006F118A"/>
    <w:rsid w:val="006F2EEF"/>
    <w:rsid w:val="006F3894"/>
    <w:rsid w:val="006F3BF8"/>
    <w:rsid w:val="006F4568"/>
    <w:rsid w:val="006F55F5"/>
    <w:rsid w:val="006F7D67"/>
    <w:rsid w:val="007026CF"/>
    <w:rsid w:val="00702B34"/>
    <w:rsid w:val="0070714A"/>
    <w:rsid w:val="007158AF"/>
    <w:rsid w:val="0071688D"/>
    <w:rsid w:val="00717214"/>
    <w:rsid w:val="00717FCE"/>
    <w:rsid w:val="00720306"/>
    <w:rsid w:val="00721B1C"/>
    <w:rsid w:val="00724350"/>
    <w:rsid w:val="00730E68"/>
    <w:rsid w:val="007338CA"/>
    <w:rsid w:val="00734713"/>
    <w:rsid w:val="007368E3"/>
    <w:rsid w:val="00737A47"/>
    <w:rsid w:val="0074130F"/>
    <w:rsid w:val="0074157B"/>
    <w:rsid w:val="00742763"/>
    <w:rsid w:val="00743B7B"/>
    <w:rsid w:val="00743DE6"/>
    <w:rsid w:val="0074529E"/>
    <w:rsid w:val="00751ED0"/>
    <w:rsid w:val="00752242"/>
    <w:rsid w:val="0075352D"/>
    <w:rsid w:val="00753E67"/>
    <w:rsid w:val="00754B50"/>
    <w:rsid w:val="00755C47"/>
    <w:rsid w:val="00757B02"/>
    <w:rsid w:val="0076048D"/>
    <w:rsid w:val="007619A7"/>
    <w:rsid w:val="00762E37"/>
    <w:rsid w:val="00764D5D"/>
    <w:rsid w:val="00764EF4"/>
    <w:rsid w:val="00766225"/>
    <w:rsid w:val="00771F84"/>
    <w:rsid w:val="007721C5"/>
    <w:rsid w:val="00772EF6"/>
    <w:rsid w:val="007743F0"/>
    <w:rsid w:val="00775A60"/>
    <w:rsid w:val="00777324"/>
    <w:rsid w:val="0078151E"/>
    <w:rsid w:val="00783AB3"/>
    <w:rsid w:val="00785DA0"/>
    <w:rsid w:val="007921E7"/>
    <w:rsid w:val="00792922"/>
    <w:rsid w:val="0079613B"/>
    <w:rsid w:val="00796F01"/>
    <w:rsid w:val="007A3693"/>
    <w:rsid w:val="007A5FA4"/>
    <w:rsid w:val="007A7EE3"/>
    <w:rsid w:val="007B2949"/>
    <w:rsid w:val="007B2AEC"/>
    <w:rsid w:val="007B4887"/>
    <w:rsid w:val="007B4970"/>
    <w:rsid w:val="007B4A26"/>
    <w:rsid w:val="007B4E2C"/>
    <w:rsid w:val="007B6424"/>
    <w:rsid w:val="007B7359"/>
    <w:rsid w:val="007C11F1"/>
    <w:rsid w:val="007C2D39"/>
    <w:rsid w:val="007C3600"/>
    <w:rsid w:val="007D3161"/>
    <w:rsid w:val="007D39F7"/>
    <w:rsid w:val="007D445D"/>
    <w:rsid w:val="007D571C"/>
    <w:rsid w:val="007D6606"/>
    <w:rsid w:val="007D7D6A"/>
    <w:rsid w:val="007E009F"/>
    <w:rsid w:val="007E35BD"/>
    <w:rsid w:val="007E7364"/>
    <w:rsid w:val="007F12D0"/>
    <w:rsid w:val="007F29B5"/>
    <w:rsid w:val="007F4F6D"/>
    <w:rsid w:val="007F57D6"/>
    <w:rsid w:val="007F595E"/>
    <w:rsid w:val="00800F16"/>
    <w:rsid w:val="00804790"/>
    <w:rsid w:val="008047B6"/>
    <w:rsid w:val="008100B8"/>
    <w:rsid w:val="008115BC"/>
    <w:rsid w:val="008129A1"/>
    <w:rsid w:val="00812C1D"/>
    <w:rsid w:val="00816837"/>
    <w:rsid w:val="00817312"/>
    <w:rsid w:val="00822A44"/>
    <w:rsid w:val="00823088"/>
    <w:rsid w:val="00825248"/>
    <w:rsid w:val="008252BC"/>
    <w:rsid w:val="00826ABC"/>
    <w:rsid w:val="00826C63"/>
    <w:rsid w:val="00826F82"/>
    <w:rsid w:val="0082753F"/>
    <w:rsid w:val="00830C03"/>
    <w:rsid w:val="0083112C"/>
    <w:rsid w:val="0083300C"/>
    <w:rsid w:val="00833399"/>
    <w:rsid w:val="0083584A"/>
    <w:rsid w:val="0084280A"/>
    <w:rsid w:val="00842B7A"/>
    <w:rsid w:val="00846031"/>
    <w:rsid w:val="00850C86"/>
    <w:rsid w:val="008535C4"/>
    <w:rsid w:val="00855B20"/>
    <w:rsid w:val="00857531"/>
    <w:rsid w:val="00862830"/>
    <w:rsid w:val="008641F8"/>
    <w:rsid w:val="00864880"/>
    <w:rsid w:val="00871209"/>
    <w:rsid w:val="00871CAE"/>
    <w:rsid w:val="008731E9"/>
    <w:rsid w:val="00874543"/>
    <w:rsid w:val="00876F0E"/>
    <w:rsid w:val="00880389"/>
    <w:rsid w:val="00884906"/>
    <w:rsid w:val="00885E92"/>
    <w:rsid w:val="0088745F"/>
    <w:rsid w:val="00892413"/>
    <w:rsid w:val="00893030"/>
    <w:rsid w:val="00896E1E"/>
    <w:rsid w:val="00897B8B"/>
    <w:rsid w:val="008A094A"/>
    <w:rsid w:val="008A312B"/>
    <w:rsid w:val="008A3B61"/>
    <w:rsid w:val="008B6F22"/>
    <w:rsid w:val="008C1680"/>
    <w:rsid w:val="008C2220"/>
    <w:rsid w:val="008C33A1"/>
    <w:rsid w:val="008C65A2"/>
    <w:rsid w:val="008D2120"/>
    <w:rsid w:val="008D3810"/>
    <w:rsid w:val="008D3BAA"/>
    <w:rsid w:val="008D53B9"/>
    <w:rsid w:val="008D54CF"/>
    <w:rsid w:val="008D6330"/>
    <w:rsid w:val="008E307C"/>
    <w:rsid w:val="008E5B08"/>
    <w:rsid w:val="008E7FC6"/>
    <w:rsid w:val="008F23A6"/>
    <w:rsid w:val="008F27AA"/>
    <w:rsid w:val="008F7F67"/>
    <w:rsid w:val="00906E93"/>
    <w:rsid w:val="00907AF1"/>
    <w:rsid w:val="00910F00"/>
    <w:rsid w:val="00912D58"/>
    <w:rsid w:val="0091434F"/>
    <w:rsid w:val="009147B7"/>
    <w:rsid w:val="009213ED"/>
    <w:rsid w:val="0092160E"/>
    <w:rsid w:val="00922B5A"/>
    <w:rsid w:val="009256DB"/>
    <w:rsid w:val="009262A3"/>
    <w:rsid w:val="00926658"/>
    <w:rsid w:val="00926DAB"/>
    <w:rsid w:val="00926EA7"/>
    <w:rsid w:val="00927705"/>
    <w:rsid w:val="00927DDD"/>
    <w:rsid w:val="00931F27"/>
    <w:rsid w:val="00933A45"/>
    <w:rsid w:val="00935615"/>
    <w:rsid w:val="009370B0"/>
    <w:rsid w:val="009400B8"/>
    <w:rsid w:val="00945260"/>
    <w:rsid w:val="009468AB"/>
    <w:rsid w:val="0094714A"/>
    <w:rsid w:val="009471AE"/>
    <w:rsid w:val="00950B45"/>
    <w:rsid w:val="00951738"/>
    <w:rsid w:val="0095588F"/>
    <w:rsid w:val="00955F9B"/>
    <w:rsid w:val="00956C54"/>
    <w:rsid w:val="00957AAE"/>
    <w:rsid w:val="00957B96"/>
    <w:rsid w:val="00961EDA"/>
    <w:rsid w:val="0096333D"/>
    <w:rsid w:val="00965FEE"/>
    <w:rsid w:val="00966E52"/>
    <w:rsid w:val="00970701"/>
    <w:rsid w:val="009709C3"/>
    <w:rsid w:val="00970F10"/>
    <w:rsid w:val="00971941"/>
    <w:rsid w:val="00975C00"/>
    <w:rsid w:val="0098084A"/>
    <w:rsid w:val="00983543"/>
    <w:rsid w:val="00985ADD"/>
    <w:rsid w:val="00991983"/>
    <w:rsid w:val="00992416"/>
    <w:rsid w:val="009942AC"/>
    <w:rsid w:val="0099445F"/>
    <w:rsid w:val="00995278"/>
    <w:rsid w:val="009A122F"/>
    <w:rsid w:val="009A2EF1"/>
    <w:rsid w:val="009A40EA"/>
    <w:rsid w:val="009A454F"/>
    <w:rsid w:val="009A4B3C"/>
    <w:rsid w:val="009A58CA"/>
    <w:rsid w:val="009A6DD0"/>
    <w:rsid w:val="009A70BB"/>
    <w:rsid w:val="009B18E6"/>
    <w:rsid w:val="009B2685"/>
    <w:rsid w:val="009B3C7A"/>
    <w:rsid w:val="009B51D2"/>
    <w:rsid w:val="009B5865"/>
    <w:rsid w:val="009B7A22"/>
    <w:rsid w:val="009C1413"/>
    <w:rsid w:val="009C1EA7"/>
    <w:rsid w:val="009C7A48"/>
    <w:rsid w:val="009D077E"/>
    <w:rsid w:val="009D090F"/>
    <w:rsid w:val="009D0C35"/>
    <w:rsid w:val="009D188A"/>
    <w:rsid w:val="009D211A"/>
    <w:rsid w:val="009D2B1E"/>
    <w:rsid w:val="009D5695"/>
    <w:rsid w:val="009D5D13"/>
    <w:rsid w:val="009D6BA6"/>
    <w:rsid w:val="009D7991"/>
    <w:rsid w:val="009E172F"/>
    <w:rsid w:val="009E42E9"/>
    <w:rsid w:val="009E53A7"/>
    <w:rsid w:val="009E61AB"/>
    <w:rsid w:val="009E64EB"/>
    <w:rsid w:val="009F3F8B"/>
    <w:rsid w:val="009F436E"/>
    <w:rsid w:val="009F55C4"/>
    <w:rsid w:val="009F6983"/>
    <w:rsid w:val="00A0706B"/>
    <w:rsid w:val="00A105C4"/>
    <w:rsid w:val="00A11813"/>
    <w:rsid w:val="00A13CFB"/>
    <w:rsid w:val="00A16981"/>
    <w:rsid w:val="00A20E7D"/>
    <w:rsid w:val="00A21597"/>
    <w:rsid w:val="00A21E56"/>
    <w:rsid w:val="00A31B24"/>
    <w:rsid w:val="00A33D10"/>
    <w:rsid w:val="00A33DD4"/>
    <w:rsid w:val="00A3532B"/>
    <w:rsid w:val="00A365FE"/>
    <w:rsid w:val="00A3681B"/>
    <w:rsid w:val="00A41F33"/>
    <w:rsid w:val="00A4215B"/>
    <w:rsid w:val="00A4263A"/>
    <w:rsid w:val="00A42EAF"/>
    <w:rsid w:val="00A44030"/>
    <w:rsid w:val="00A4742A"/>
    <w:rsid w:val="00A5056F"/>
    <w:rsid w:val="00A5100D"/>
    <w:rsid w:val="00A53691"/>
    <w:rsid w:val="00A56CB5"/>
    <w:rsid w:val="00A60331"/>
    <w:rsid w:val="00A62DCE"/>
    <w:rsid w:val="00A63B34"/>
    <w:rsid w:val="00A63E55"/>
    <w:rsid w:val="00A63F2E"/>
    <w:rsid w:val="00A676AB"/>
    <w:rsid w:val="00A67945"/>
    <w:rsid w:val="00A71370"/>
    <w:rsid w:val="00A73BCD"/>
    <w:rsid w:val="00A73F51"/>
    <w:rsid w:val="00A7751F"/>
    <w:rsid w:val="00A80836"/>
    <w:rsid w:val="00A8453D"/>
    <w:rsid w:val="00A870DC"/>
    <w:rsid w:val="00A91F18"/>
    <w:rsid w:val="00A94CC5"/>
    <w:rsid w:val="00A964CB"/>
    <w:rsid w:val="00AA1EFB"/>
    <w:rsid w:val="00AA3F84"/>
    <w:rsid w:val="00AA6F34"/>
    <w:rsid w:val="00AA7C70"/>
    <w:rsid w:val="00AB1486"/>
    <w:rsid w:val="00AB3270"/>
    <w:rsid w:val="00AB3B9E"/>
    <w:rsid w:val="00AB45BF"/>
    <w:rsid w:val="00AB574B"/>
    <w:rsid w:val="00AB5ABB"/>
    <w:rsid w:val="00AB5ED0"/>
    <w:rsid w:val="00AB79BE"/>
    <w:rsid w:val="00AC1A0F"/>
    <w:rsid w:val="00AC2ADC"/>
    <w:rsid w:val="00AC749E"/>
    <w:rsid w:val="00AD27E0"/>
    <w:rsid w:val="00AE108E"/>
    <w:rsid w:val="00AE13A3"/>
    <w:rsid w:val="00AE154A"/>
    <w:rsid w:val="00AE38A8"/>
    <w:rsid w:val="00AE5593"/>
    <w:rsid w:val="00AE6641"/>
    <w:rsid w:val="00AE7A0E"/>
    <w:rsid w:val="00AF507C"/>
    <w:rsid w:val="00B000F2"/>
    <w:rsid w:val="00B006B5"/>
    <w:rsid w:val="00B00FCC"/>
    <w:rsid w:val="00B019C5"/>
    <w:rsid w:val="00B01E1C"/>
    <w:rsid w:val="00B02F87"/>
    <w:rsid w:val="00B03A9C"/>
    <w:rsid w:val="00B0556C"/>
    <w:rsid w:val="00B0625D"/>
    <w:rsid w:val="00B06AA8"/>
    <w:rsid w:val="00B072EA"/>
    <w:rsid w:val="00B07B94"/>
    <w:rsid w:val="00B100F5"/>
    <w:rsid w:val="00B10924"/>
    <w:rsid w:val="00B11A05"/>
    <w:rsid w:val="00B120AF"/>
    <w:rsid w:val="00B12240"/>
    <w:rsid w:val="00B14C92"/>
    <w:rsid w:val="00B201B6"/>
    <w:rsid w:val="00B20DF0"/>
    <w:rsid w:val="00B2629D"/>
    <w:rsid w:val="00B2699C"/>
    <w:rsid w:val="00B30A43"/>
    <w:rsid w:val="00B30C69"/>
    <w:rsid w:val="00B328DC"/>
    <w:rsid w:val="00B3394F"/>
    <w:rsid w:val="00B35AFC"/>
    <w:rsid w:val="00B3694B"/>
    <w:rsid w:val="00B46CF9"/>
    <w:rsid w:val="00B518E8"/>
    <w:rsid w:val="00B53E9E"/>
    <w:rsid w:val="00B577C7"/>
    <w:rsid w:val="00B61B16"/>
    <w:rsid w:val="00B6252C"/>
    <w:rsid w:val="00B63E24"/>
    <w:rsid w:val="00B649B4"/>
    <w:rsid w:val="00B67351"/>
    <w:rsid w:val="00B717E3"/>
    <w:rsid w:val="00B7547D"/>
    <w:rsid w:val="00B75484"/>
    <w:rsid w:val="00B77EB0"/>
    <w:rsid w:val="00B8026E"/>
    <w:rsid w:val="00B8044D"/>
    <w:rsid w:val="00B84560"/>
    <w:rsid w:val="00B85CAD"/>
    <w:rsid w:val="00B866B9"/>
    <w:rsid w:val="00B871C4"/>
    <w:rsid w:val="00B873AB"/>
    <w:rsid w:val="00B873F3"/>
    <w:rsid w:val="00B87D6F"/>
    <w:rsid w:val="00B906B2"/>
    <w:rsid w:val="00B910DA"/>
    <w:rsid w:val="00B9270B"/>
    <w:rsid w:val="00B966AA"/>
    <w:rsid w:val="00BA0EF5"/>
    <w:rsid w:val="00BA41D8"/>
    <w:rsid w:val="00BA5AA7"/>
    <w:rsid w:val="00BA62DA"/>
    <w:rsid w:val="00BA647A"/>
    <w:rsid w:val="00BA77F7"/>
    <w:rsid w:val="00BB0365"/>
    <w:rsid w:val="00BB08A5"/>
    <w:rsid w:val="00BB3882"/>
    <w:rsid w:val="00BB4F7D"/>
    <w:rsid w:val="00BB5330"/>
    <w:rsid w:val="00BB5FA5"/>
    <w:rsid w:val="00BB614D"/>
    <w:rsid w:val="00BB6FA4"/>
    <w:rsid w:val="00BC4FFA"/>
    <w:rsid w:val="00BC6235"/>
    <w:rsid w:val="00BD0E28"/>
    <w:rsid w:val="00BD1717"/>
    <w:rsid w:val="00BD4D1B"/>
    <w:rsid w:val="00BE2083"/>
    <w:rsid w:val="00BE41B3"/>
    <w:rsid w:val="00BF152C"/>
    <w:rsid w:val="00BF36B5"/>
    <w:rsid w:val="00BF38A7"/>
    <w:rsid w:val="00BF5FBF"/>
    <w:rsid w:val="00BF6476"/>
    <w:rsid w:val="00BF72B1"/>
    <w:rsid w:val="00C01C7B"/>
    <w:rsid w:val="00C03C94"/>
    <w:rsid w:val="00C0554F"/>
    <w:rsid w:val="00C0592C"/>
    <w:rsid w:val="00C071E7"/>
    <w:rsid w:val="00C141E1"/>
    <w:rsid w:val="00C14327"/>
    <w:rsid w:val="00C14B3A"/>
    <w:rsid w:val="00C150B0"/>
    <w:rsid w:val="00C15BA8"/>
    <w:rsid w:val="00C17612"/>
    <w:rsid w:val="00C17BB7"/>
    <w:rsid w:val="00C20F94"/>
    <w:rsid w:val="00C23237"/>
    <w:rsid w:val="00C24261"/>
    <w:rsid w:val="00C2486F"/>
    <w:rsid w:val="00C248CC"/>
    <w:rsid w:val="00C30793"/>
    <w:rsid w:val="00C30964"/>
    <w:rsid w:val="00C3573C"/>
    <w:rsid w:val="00C3663D"/>
    <w:rsid w:val="00C36C00"/>
    <w:rsid w:val="00C36D37"/>
    <w:rsid w:val="00C374A7"/>
    <w:rsid w:val="00C40A4B"/>
    <w:rsid w:val="00C40EAF"/>
    <w:rsid w:val="00C42ACF"/>
    <w:rsid w:val="00C43836"/>
    <w:rsid w:val="00C459DE"/>
    <w:rsid w:val="00C45FFA"/>
    <w:rsid w:val="00C47B2C"/>
    <w:rsid w:val="00C52962"/>
    <w:rsid w:val="00C539DA"/>
    <w:rsid w:val="00C5500C"/>
    <w:rsid w:val="00C5727F"/>
    <w:rsid w:val="00C574B2"/>
    <w:rsid w:val="00C6047C"/>
    <w:rsid w:val="00C604E2"/>
    <w:rsid w:val="00C62AB1"/>
    <w:rsid w:val="00C62F41"/>
    <w:rsid w:val="00C70BBE"/>
    <w:rsid w:val="00C713D2"/>
    <w:rsid w:val="00C74C6C"/>
    <w:rsid w:val="00C75402"/>
    <w:rsid w:val="00C76BBC"/>
    <w:rsid w:val="00C76D81"/>
    <w:rsid w:val="00C77628"/>
    <w:rsid w:val="00C80055"/>
    <w:rsid w:val="00C80D80"/>
    <w:rsid w:val="00C833C9"/>
    <w:rsid w:val="00C83DDE"/>
    <w:rsid w:val="00C83FE5"/>
    <w:rsid w:val="00C840B5"/>
    <w:rsid w:val="00C908DF"/>
    <w:rsid w:val="00C93FDE"/>
    <w:rsid w:val="00C960F5"/>
    <w:rsid w:val="00C96796"/>
    <w:rsid w:val="00CA09ED"/>
    <w:rsid w:val="00CA1031"/>
    <w:rsid w:val="00CA1D70"/>
    <w:rsid w:val="00CA3091"/>
    <w:rsid w:val="00CA4484"/>
    <w:rsid w:val="00CA48F9"/>
    <w:rsid w:val="00CA4A01"/>
    <w:rsid w:val="00CB0C58"/>
    <w:rsid w:val="00CB0F75"/>
    <w:rsid w:val="00CB2393"/>
    <w:rsid w:val="00CB2748"/>
    <w:rsid w:val="00CB4448"/>
    <w:rsid w:val="00CB5C36"/>
    <w:rsid w:val="00CB79CF"/>
    <w:rsid w:val="00CB7EF9"/>
    <w:rsid w:val="00CC670A"/>
    <w:rsid w:val="00CC7817"/>
    <w:rsid w:val="00CD084C"/>
    <w:rsid w:val="00CD241A"/>
    <w:rsid w:val="00CD2A7B"/>
    <w:rsid w:val="00CD31D9"/>
    <w:rsid w:val="00CD3AF9"/>
    <w:rsid w:val="00CD3E62"/>
    <w:rsid w:val="00CD4026"/>
    <w:rsid w:val="00CE0AA0"/>
    <w:rsid w:val="00CE0EC2"/>
    <w:rsid w:val="00CE0F42"/>
    <w:rsid w:val="00CE791B"/>
    <w:rsid w:val="00CF0082"/>
    <w:rsid w:val="00CF1A62"/>
    <w:rsid w:val="00CF207D"/>
    <w:rsid w:val="00CF299F"/>
    <w:rsid w:val="00CF447A"/>
    <w:rsid w:val="00CF59F9"/>
    <w:rsid w:val="00CF5E98"/>
    <w:rsid w:val="00D000F1"/>
    <w:rsid w:val="00D00CC1"/>
    <w:rsid w:val="00D06338"/>
    <w:rsid w:val="00D14CA2"/>
    <w:rsid w:val="00D201BA"/>
    <w:rsid w:val="00D22282"/>
    <w:rsid w:val="00D226D9"/>
    <w:rsid w:val="00D23032"/>
    <w:rsid w:val="00D23F1A"/>
    <w:rsid w:val="00D2551E"/>
    <w:rsid w:val="00D26092"/>
    <w:rsid w:val="00D26655"/>
    <w:rsid w:val="00D27BE5"/>
    <w:rsid w:val="00D3015F"/>
    <w:rsid w:val="00D306CE"/>
    <w:rsid w:val="00D30D21"/>
    <w:rsid w:val="00D31F5D"/>
    <w:rsid w:val="00D32B9A"/>
    <w:rsid w:val="00D343BC"/>
    <w:rsid w:val="00D3513B"/>
    <w:rsid w:val="00D3782B"/>
    <w:rsid w:val="00D37853"/>
    <w:rsid w:val="00D41AB6"/>
    <w:rsid w:val="00D42A7E"/>
    <w:rsid w:val="00D440EB"/>
    <w:rsid w:val="00D46B01"/>
    <w:rsid w:val="00D47ABD"/>
    <w:rsid w:val="00D549CD"/>
    <w:rsid w:val="00D55A7E"/>
    <w:rsid w:val="00D56BAB"/>
    <w:rsid w:val="00D60FD1"/>
    <w:rsid w:val="00D6495C"/>
    <w:rsid w:val="00D64A85"/>
    <w:rsid w:val="00D64E25"/>
    <w:rsid w:val="00D70398"/>
    <w:rsid w:val="00D71130"/>
    <w:rsid w:val="00D73787"/>
    <w:rsid w:val="00D74BB5"/>
    <w:rsid w:val="00D82F40"/>
    <w:rsid w:val="00D84528"/>
    <w:rsid w:val="00D85D0A"/>
    <w:rsid w:val="00D8782F"/>
    <w:rsid w:val="00D90930"/>
    <w:rsid w:val="00D9669E"/>
    <w:rsid w:val="00D96A12"/>
    <w:rsid w:val="00D978D1"/>
    <w:rsid w:val="00D97F56"/>
    <w:rsid w:val="00DA070D"/>
    <w:rsid w:val="00DA0EF3"/>
    <w:rsid w:val="00DA3AF5"/>
    <w:rsid w:val="00DA3C90"/>
    <w:rsid w:val="00DA5488"/>
    <w:rsid w:val="00DA5851"/>
    <w:rsid w:val="00DB0CB6"/>
    <w:rsid w:val="00DB3AB2"/>
    <w:rsid w:val="00DB48F4"/>
    <w:rsid w:val="00DB5B38"/>
    <w:rsid w:val="00DC06F7"/>
    <w:rsid w:val="00DC29F3"/>
    <w:rsid w:val="00DC4E58"/>
    <w:rsid w:val="00DC6B1D"/>
    <w:rsid w:val="00DD0B09"/>
    <w:rsid w:val="00DD0DBA"/>
    <w:rsid w:val="00DD125B"/>
    <w:rsid w:val="00DD21F4"/>
    <w:rsid w:val="00DE1B4F"/>
    <w:rsid w:val="00DE1DA7"/>
    <w:rsid w:val="00DE35FB"/>
    <w:rsid w:val="00DE4A8C"/>
    <w:rsid w:val="00DE70E3"/>
    <w:rsid w:val="00DF06DF"/>
    <w:rsid w:val="00DF2FC0"/>
    <w:rsid w:val="00DF3689"/>
    <w:rsid w:val="00DF620C"/>
    <w:rsid w:val="00E0050C"/>
    <w:rsid w:val="00E006A1"/>
    <w:rsid w:val="00E040E3"/>
    <w:rsid w:val="00E05CE5"/>
    <w:rsid w:val="00E062EC"/>
    <w:rsid w:val="00E14207"/>
    <w:rsid w:val="00E178AB"/>
    <w:rsid w:val="00E20F7F"/>
    <w:rsid w:val="00E243D0"/>
    <w:rsid w:val="00E262E6"/>
    <w:rsid w:val="00E34CC0"/>
    <w:rsid w:val="00E37DA9"/>
    <w:rsid w:val="00E403F8"/>
    <w:rsid w:val="00E435A9"/>
    <w:rsid w:val="00E449C3"/>
    <w:rsid w:val="00E4574C"/>
    <w:rsid w:val="00E464A1"/>
    <w:rsid w:val="00E506AE"/>
    <w:rsid w:val="00E5098B"/>
    <w:rsid w:val="00E51EF0"/>
    <w:rsid w:val="00E545FB"/>
    <w:rsid w:val="00E61B2C"/>
    <w:rsid w:val="00E61F30"/>
    <w:rsid w:val="00E6290A"/>
    <w:rsid w:val="00E671A1"/>
    <w:rsid w:val="00E67D49"/>
    <w:rsid w:val="00E67D55"/>
    <w:rsid w:val="00E67EAD"/>
    <w:rsid w:val="00E71642"/>
    <w:rsid w:val="00E7351E"/>
    <w:rsid w:val="00E76391"/>
    <w:rsid w:val="00E76F23"/>
    <w:rsid w:val="00E80B14"/>
    <w:rsid w:val="00E836B3"/>
    <w:rsid w:val="00E83712"/>
    <w:rsid w:val="00E84548"/>
    <w:rsid w:val="00E8650F"/>
    <w:rsid w:val="00E90E76"/>
    <w:rsid w:val="00E928F4"/>
    <w:rsid w:val="00E9301B"/>
    <w:rsid w:val="00E94D1B"/>
    <w:rsid w:val="00E9653E"/>
    <w:rsid w:val="00EA1E76"/>
    <w:rsid w:val="00EB0308"/>
    <w:rsid w:val="00EB0914"/>
    <w:rsid w:val="00EB2B52"/>
    <w:rsid w:val="00EB382B"/>
    <w:rsid w:val="00EB3EF6"/>
    <w:rsid w:val="00EB520C"/>
    <w:rsid w:val="00EB5738"/>
    <w:rsid w:val="00EB5F63"/>
    <w:rsid w:val="00EC06DC"/>
    <w:rsid w:val="00EC17CD"/>
    <w:rsid w:val="00EC4C6D"/>
    <w:rsid w:val="00EC50DA"/>
    <w:rsid w:val="00EC643A"/>
    <w:rsid w:val="00EC7578"/>
    <w:rsid w:val="00ED340F"/>
    <w:rsid w:val="00EE1A3B"/>
    <w:rsid w:val="00EE276A"/>
    <w:rsid w:val="00EE4D4D"/>
    <w:rsid w:val="00EE552E"/>
    <w:rsid w:val="00EE5BAC"/>
    <w:rsid w:val="00EF02E6"/>
    <w:rsid w:val="00EF2EA7"/>
    <w:rsid w:val="00EF50C2"/>
    <w:rsid w:val="00F019F8"/>
    <w:rsid w:val="00F020EC"/>
    <w:rsid w:val="00F03B87"/>
    <w:rsid w:val="00F03B8C"/>
    <w:rsid w:val="00F049C6"/>
    <w:rsid w:val="00F0503E"/>
    <w:rsid w:val="00F06430"/>
    <w:rsid w:val="00F1341B"/>
    <w:rsid w:val="00F1626E"/>
    <w:rsid w:val="00F164E1"/>
    <w:rsid w:val="00F21A98"/>
    <w:rsid w:val="00F2205C"/>
    <w:rsid w:val="00F24BB7"/>
    <w:rsid w:val="00F27D70"/>
    <w:rsid w:val="00F27E31"/>
    <w:rsid w:val="00F33623"/>
    <w:rsid w:val="00F34512"/>
    <w:rsid w:val="00F3554F"/>
    <w:rsid w:val="00F35FB8"/>
    <w:rsid w:val="00F36CCE"/>
    <w:rsid w:val="00F37624"/>
    <w:rsid w:val="00F3768D"/>
    <w:rsid w:val="00F40398"/>
    <w:rsid w:val="00F41ADC"/>
    <w:rsid w:val="00F41DF0"/>
    <w:rsid w:val="00F42E44"/>
    <w:rsid w:val="00F4586D"/>
    <w:rsid w:val="00F45B71"/>
    <w:rsid w:val="00F45BCF"/>
    <w:rsid w:val="00F45C90"/>
    <w:rsid w:val="00F5008D"/>
    <w:rsid w:val="00F5351D"/>
    <w:rsid w:val="00F53D93"/>
    <w:rsid w:val="00F54297"/>
    <w:rsid w:val="00F55007"/>
    <w:rsid w:val="00F60BC9"/>
    <w:rsid w:val="00F62581"/>
    <w:rsid w:val="00F62F22"/>
    <w:rsid w:val="00F66C53"/>
    <w:rsid w:val="00F67B7C"/>
    <w:rsid w:val="00F72412"/>
    <w:rsid w:val="00F72DF5"/>
    <w:rsid w:val="00F72EB7"/>
    <w:rsid w:val="00F743F7"/>
    <w:rsid w:val="00F77D50"/>
    <w:rsid w:val="00F8022D"/>
    <w:rsid w:val="00F80707"/>
    <w:rsid w:val="00F80B6D"/>
    <w:rsid w:val="00F819F7"/>
    <w:rsid w:val="00F83FB9"/>
    <w:rsid w:val="00F874DE"/>
    <w:rsid w:val="00F87A75"/>
    <w:rsid w:val="00F90BED"/>
    <w:rsid w:val="00F91007"/>
    <w:rsid w:val="00F91905"/>
    <w:rsid w:val="00F92CD7"/>
    <w:rsid w:val="00FA3228"/>
    <w:rsid w:val="00FA355C"/>
    <w:rsid w:val="00FA3B58"/>
    <w:rsid w:val="00FA3F5B"/>
    <w:rsid w:val="00FB1410"/>
    <w:rsid w:val="00FB3F05"/>
    <w:rsid w:val="00FB676C"/>
    <w:rsid w:val="00FC15C2"/>
    <w:rsid w:val="00FC3547"/>
    <w:rsid w:val="00FC3DB5"/>
    <w:rsid w:val="00FC571F"/>
    <w:rsid w:val="00FD076F"/>
    <w:rsid w:val="00FE19CD"/>
    <w:rsid w:val="00FE2EFB"/>
    <w:rsid w:val="00FE771B"/>
    <w:rsid w:val="00FE7A58"/>
    <w:rsid w:val="00FE7AE2"/>
    <w:rsid w:val="00FF0215"/>
    <w:rsid w:val="00FF18D3"/>
    <w:rsid w:val="00FF2E6E"/>
    <w:rsid w:val="00FF51E7"/>
    <w:rsid w:val="00FF5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5F9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lsdException w:name="heading 8" w:locked="0" w:semiHidden="1" w:uiPriority="9" w:unhideWhenUsed="1"/>
    <w:lsdException w:name="heading 9" w:locked="0"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semiHidden="1"/>
    <w:lsdException w:name="annotation text" w:locked="0" w:semiHidden="1" w:unhideWhenUsed="1"/>
    <w:lsdException w:name="header" w:locked="0" w:semiHidden="1" w:unhideWhenUsed="1"/>
    <w:lsdException w:name="footer" w:locked="0" w:semiHidden="1" w:unhideWhenUsed="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locked="0"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lsdException w:name="List Number 2" w:locked="0" w:semiHidden="1" w:unhideWhenUsed="1" w:qFormat="1"/>
    <w:lsdException w:name="List Number 3" w:locked="0" w:semiHidden="1" w:unhideWhenUsed="1" w:qFormat="1"/>
    <w:lsdException w:name="List Number 4" w:locked="0" w:semiHidden="1" w:unhideWhenUsed="1" w:qFormat="1"/>
    <w:lsdException w:name="List Number 5" w:locked="0" w:semiHidden="1" w:unhideWhenUsed="1"/>
    <w:lsdException w:name="Title" w:locked="0"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qFormat="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qFormat="1"/>
    <w:lsdException w:name="Bibliography" w:semiHidden="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040E3"/>
    <w:pPr>
      <w:spacing w:after="240" w:line="276" w:lineRule="auto"/>
    </w:pPr>
    <w:rPr>
      <w:rFonts w:ascii="Arial" w:hAnsi="Arial"/>
      <w:sz w:val="28"/>
    </w:rPr>
  </w:style>
  <w:style w:type="paragraph" w:styleId="Heading1">
    <w:name w:val="heading 1"/>
    <w:basedOn w:val="Normal"/>
    <w:next w:val="Normal"/>
    <w:link w:val="Heading1Char"/>
    <w:uiPriority w:val="1"/>
    <w:qFormat/>
    <w:rsid w:val="009E53A7"/>
    <w:pPr>
      <w:keepNext/>
      <w:keepLines/>
      <w:numPr>
        <w:numId w:val="3"/>
      </w:numPr>
      <w:spacing w:before="280" w:after="80" w:line="240" w:lineRule="auto"/>
      <w:ind w:left="782" w:hanging="782"/>
      <w:outlineLvl w:val="0"/>
    </w:pPr>
    <w:rPr>
      <w:rFonts w:eastAsiaTheme="majorEastAsia" w:cstheme="majorBidi"/>
      <w:b/>
      <w:sz w:val="56"/>
      <w:szCs w:val="32"/>
    </w:rPr>
  </w:style>
  <w:style w:type="paragraph" w:styleId="Heading2">
    <w:name w:val="heading 2"/>
    <w:basedOn w:val="Normal"/>
    <w:next w:val="Normal"/>
    <w:link w:val="Heading2Char"/>
    <w:uiPriority w:val="2"/>
    <w:qFormat/>
    <w:rsid w:val="00DE35FB"/>
    <w:pPr>
      <w:keepNext/>
      <w:keepLines/>
      <w:numPr>
        <w:ilvl w:val="1"/>
        <w:numId w:val="3"/>
      </w:numPr>
      <w:spacing w:before="80" w:after="80" w:line="240" w:lineRule="auto"/>
      <w:ind w:left="794" w:hanging="794"/>
      <w:outlineLvl w:val="1"/>
    </w:pPr>
    <w:rPr>
      <w:rFonts w:eastAsiaTheme="majorEastAsia" w:cstheme="majorBidi"/>
      <w:b/>
      <w:sz w:val="48"/>
      <w:szCs w:val="26"/>
    </w:rPr>
  </w:style>
  <w:style w:type="paragraph" w:styleId="Heading3">
    <w:name w:val="heading 3"/>
    <w:basedOn w:val="Normal"/>
    <w:next w:val="Normal"/>
    <w:link w:val="Heading3Char"/>
    <w:uiPriority w:val="3"/>
    <w:qFormat/>
    <w:rsid w:val="009E53A7"/>
    <w:pPr>
      <w:keepNext/>
      <w:keepLines/>
      <w:numPr>
        <w:ilvl w:val="2"/>
        <w:numId w:val="3"/>
      </w:numPr>
      <w:spacing w:before="80" w:after="80" w:line="240" w:lineRule="auto"/>
      <w:ind w:left="1066" w:hanging="1066"/>
      <w:outlineLvl w:val="2"/>
    </w:pPr>
    <w:rPr>
      <w:rFonts w:eastAsiaTheme="majorEastAsia" w:cstheme="majorBidi"/>
      <w:b/>
      <w:sz w:val="40"/>
      <w:szCs w:val="24"/>
    </w:rPr>
  </w:style>
  <w:style w:type="paragraph" w:styleId="Heading4">
    <w:name w:val="heading 4"/>
    <w:basedOn w:val="Normal"/>
    <w:next w:val="Normal"/>
    <w:link w:val="Heading4Char"/>
    <w:uiPriority w:val="4"/>
    <w:qFormat/>
    <w:rsid w:val="003F5DD1"/>
    <w:pPr>
      <w:keepNext/>
      <w:keepLines/>
      <w:numPr>
        <w:ilvl w:val="3"/>
        <w:numId w:val="3"/>
      </w:numPr>
      <w:spacing w:before="80" w:after="80" w:line="240" w:lineRule="auto"/>
      <w:outlineLvl w:val="3"/>
    </w:pPr>
    <w:rPr>
      <w:rFonts w:eastAsiaTheme="majorEastAsia" w:cstheme="majorBidi"/>
      <w:b/>
      <w:iCs/>
      <w:sz w:val="32"/>
    </w:rPr>
  </w:style>
  <w:style w:type="paragraph" w:styleId="Heading5">
    <w:name w:val="heading 5"/>
    <w:basedOn w:val="Normal"/>
    <w:next w:val="Normal"/>
    <w:link w:val="Heading5Char"/>
    <w:uiPriority w:val="5"/>
    <w:qFormat/>
    <w:rsid w:val="003F5DD1"/>
    <w:pPr>
      <w:keepNext/>
      <w:keepLines/>
      <w:numPr>
        <w:ilvl w:val="4"/>
        <w:numId w:val="3"/>
      </w:numPr>
      <w:tabs>
        <w:tab w:val="num" w:pos="3600"/>
      </w:tabs>
      <w:spacing w:before="80" w:after="80" w:line="240" w:lineRule="auto"/>
      <w:ind w:left="3600" w:hanging="360"/>
      <w:outlineLvl w:val="4"/>
    </w:pPr>
    <w:rPr>
      <w:rFonts w:eastAsiaTheme="majorEastAsia" w:cstheme="majorBidi"/>
      <w:b/>
    </w:rPr>
  </w:style>
  <w:style w:type="paragraph" w:styleId="Heading6">
    <w:name w:val="heading 6"/>
    <w:basedOn w:val="Normal"/>
    <w:next w:val="Normal"/>
    <w:link w:val="Heading6Char"/>
    <w:uiPriority w:val="99"/>
    <w:semiHidden/>
    <w:locked/>
    <w:rsid w:val="008C65A2"/>
    <w:pPr>
      <w:keepNext/>
      <w:keepLines/>
      <w:numPr>
        <w:ilvl w:val="5"/>
        <w:numId w:val="3"/>
      </w:numPr>
      <w:spacing w:before="80" w:after="0" w:line="240" w:lineRule="auto"/>
      <w:outlineLvl w:val="5"/>
    </w:pPr>
    <w:rPr>
      <w:rFonts w:eastAsiaTheme="majorEastAsia" w:cstheme="majorBidi"/>
      <w:b/>
    </w:rPr>
  </w:style>
  <w:style w:type="paragraph" w:styleId="Heading7">
    <w:name w:val="heading 7"/>
    <w:basedOn w:val="Normal"/>
    <w:next w:val="Normal"/>
    <w:link w:val="Heading7Char"/>
    <w:uiPriority w:val="99"/>
    <w:semiHidden/>
    <w:locked/>
    <w:rsid w:val="008C65A2"/>
    <w:pPr>
      <w:keepNext/>
      <w:keepLines/>
      <w:numPr>
        <w:ilvl w:val="6"/>
        <w:numId w:val="3"/>
      </w:numPr>
      <w:spacing w:before="80" w:after="0" w:line="240" w:lineRule="auto"/>
      <w:outlineLvl w:val="6"/>
    </w:pPr>
    <w:rPr>
      <w:rFonts w:eastAsiaTheme="majorEastAsia" w:cstheme="majorBidi"/>
      <w:b/>
      <w:iCs/>
    </w:rPr>
  </w:style>
  <w:style w:type="paragraph" w:styleId="Heading8">
    <w:name w:val="heading 8"/>
    <w:basedOn w:val="Normal"/>
    <w:next w:val="Normal"/>
    <w:link w:val="Heading8Char"/>
    <w:uiPriority w:val="99"/>
    <w:semiHidden/>
    <w:locked/>
    <w:rsid w:val="008C65A2"/>
    <w:pPr>
      <w:keepNext/>
      <w:keepLines/>
      <w:numPr>
        <w:ilvl w:val="7"/>
        <w:numId w:val="3"/>
      </w:numPr>
      <w:spacing w:before="80" w:after="0" w:line="240" w:lineRule="auto"/>
      <w:outlineLvl w:val="7"/>
    </w:pPr>
    <w:rPr>
      <w:rFonts w:eastAsiaTheme="majorEastAsia" w:cstheme="majorBidi"/>
      <w:b/>
      <w:szCs w:val="21"/>
    </w:rPr>
  </w:style>
  <w:style w:type="paragraph" w:styleId="Heading9">
    <w:name w:val="heading 9"/>
    <w:basedOn w:val="Normal"/>
    <w:next w:val="Normal"/>
    <w:link w:val="Heading9Char"/>
    <w:uiPriority w:val="99"/>
    <w:semiHidden/>
    <w:locked/>
    <w:rsid w:val="008C65A2"/>
    <w:pPr>
      <w:keepNext/>
      <w:keepLines/>
      <w:numPr>
        <w:ilvl w:val="8"/>
        <w:numId w:val="3"/>
      </w:numPr>
      <w:spacing w:before="80" w:after="0" w:line="240" w:lineRule="auto"/>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ed">
    <w:name w:val="List Bulleted"/>
    <w:basedOn w:val="Normal"/>
    <w:uiPriority w:val="99"/>
    <w:semiHidden/>
    <w:locked/>
    <w:rsid w:val="007D3161"/>
  </w:style>
  <w:style w:type="paragraph" w:customStyle="1" w:styleId="ListNumbered">
    <w:name w:val="List Numbered"/>
    <w:basedOn w:val="Normal"/>
    <w:uiPriority w:val="99"/>
    <w:semiHidden/>
    <w:locked/>
    <w:rsid w:val="00D46B01"/>
  </w:style>
  <w:style w:type="character" w:customStyle="1" w:styleId="Heading1Char">
    <w:name w:val="Heading 1 Char"/>
    <w:basedOn w:val="DefaultParagraphFont"/>
    <w:link w:val="Heading1"/>
    <w:uiPriority w:val="1"/>
    <w:rsid w:val="009E53A7"/>
    <w:rPr>
      <w:rFonts w:ascii="Arial" w:eastAsiaTheme="majorEastAsia" w:hAnsi="Arial" w:cstheme="majorBidi"/>
      <w:b/>
      <w:sz w:val="56"/>
      <w:szCs w:val="32"/>
    </w:rPr>
  </w:style>
  <w:style w:type="character" w:customStyle="1" w:styleId="Heading2Char">
    <w:name w:val="Heading 2 Char"/>
    <w:basedOn w:val="DefaultParagraphFont"/>
    <w:link w:val="Heading2"/>
    <w:uiPriority w:val="2"/>
    <w:rsid w:val="00DE35FB"/>
    <w:rPr>
      <w:rFonts w:ascii="Arial" w:eastAsiaTheme="majorEastAsia" w:hAnsi="Arial" w:cstheme="majorBidi"/>
      <w:b/>
      <w:sz w:val="48"/>
      <w:szCs w:val="26"/>
    </w:rPr>
  </w:style>
  <w:style w:type="character" w:customStyle="1" w:styleId="Heading3Char">
    <w:name w:val="Heading 3 Char"/>
    <w:basedOn w:val="DefaultParagraphFont"/>
    <w:link w:val="Heading3"/>
    <w:uiPriority w:val="3"/>
    <w:rsid w:val="009E53A7"/>
    <w:rPr>
      <w:rFonts w:ascii="Arial" w:eastAsiaTheme="majorEastAsia" w:hAnsi="Arial" w:cstheme="majorBidi"/>
      <w:b/>
      <w:sz w:val="40"/>
      <w:szCs w:val="24"/>
    </w:rPr>
  </w:style>
  <w:style w:type="character" w:customStyle="1" w:styleId="Heading4Char">
    <w:name w:val="Heading 4 Char"/>
    <w:basedOn w:val="DefaultParagraphFont"/>
    <w:link w:val="Heading4"/>
    <w:uiPriority w:val="4"/>
    <w:rsid w:val="00693D9A"/>
    <w:rPr>
      <w:rFonts w:ascii="Arial" w:eastAsiaTheme="majorEastAsia" w:hAnsi="Arial" w:cstheme="majorBidi"/>
      <w:b/>
      <w:iCs/>
      <w:sz w:val="32"/>
    </w:rPr>
  </w:style>
  <w:style w:type="character" w:customStyle="1" w:styleId="Heading5Char">
    <w:name w:val="Heading 5 Char"/>
    <w:basedOn w:val="DefaultParagraphFont"/>
    <w:link w:val="Heading5"/>
    <w:uiPriority w:val="5"/>
    <w:rsid w:val="00693D9A"/>
    <w:rPr>
      <w:rFonts w:ascii="Arial" w:eastAsiaTheme="majorEastAsia" w:hAnsi="Arial" w:cstheme="majorBidi"/>
      <w:b/>
      <w:sz w:val="28"/>
    </w:rPr>
  </w:style>
  <w:style w:type="character" w:customStyle="1" w:styleId="Heading6Char">
    <w:name w:val="Heading 6 Char"/>
    <w:basedOn w:val="DefaultParagraphFont"/>
    <w:link w:val="Heading6"/>
    <w:uiPriority w:val="99"/>
    <w:semiHidden/>
    <w:rsid w:val="007C3600"/>
    <w:rPr>
      <w:rFonts w:ascii="Arial" w:eastAsiaTheme="majorEastAsia" w:hAnsi="Arial" w:cstheme="majorBidi"/>
      <w:b/>
      <w:sz w:val="28"/>
    </w:rPr>
  </w:style>
  <w:style w:type="character" w:customStyle="1" w:styleId="Heading7Char">
    <w:name w:val="Heading 7 Char"/>
    <w:basedOn w:val="DefaultParagraphFont"/>
    <w:link w:val="Heading7"/>
    <w:uiPriority w:val="99"/>
    <w:semiHidden/>
    <w:rsid w:val="007C3600"/>
    <w:rPr>
      <w:rFonts w:ascii="Arial" w:eastAsiaTheme="majorEastAsia" w:hAnsi="Arial" w:cstheme="majorBidi"/>
      <w:b/>
      <w:iCs/>
      <w:sz w:val="28"/>
    </w:rPr>
  </w:style>
  <w:style w:type="character" w:customStyle="1" w:styleId="Heading8Char">
    <w:name w:val="Heading 8 Char"/>
    <w:basedOn w:val="DefaultParagraphFont"/>
    <w:link w:val="Heading8"/>
    <w:uiPriority w:val="99"/>
    <w:semiHidden/>
    <w:rsid w:val="007C3600"/>
    <w:rPr>
      <w:rFonts w:ascii="Arial" w:eastAsiaTheme="majorEastAsia" w:hAnsi="Arial" w:cstheme="majorBidi"/>
      <w:b/>
      <w:sz w:val="28"/>
      <w:szCs w:val="21"/>
    </w:rPr>
  </w:style>
  <w:style w:type="character" w:customStyle="1" w:styleId="Heading9Char">
    <w:name w:val="Heading 9 Char"/>
    <w:basedOn w:val="DefaultParagraphFont"/>
    <w:link w:val="Heading9"/>
    <w:uiPriority w:val="99"/>
    <w:semiHidden/>
    <w:rsid w:val="007C3600"/>
    <w:rPr>
      <w:rFonts w:ascii="Arial" w:eastAsiaTheme="majorEastAsia" w:hAnsi="Arial" w:cstheme="majorBidi"/>
      <w:b/>
      <w:iCs/>
      <w:sz w:val="28"/>
      <w:szCs w:val="21"/>
    </w:rPr>
  </w:style>
  <w:style w:type="paragraph" w:styleId="Title">
    <w:name w:val="Title"/>
    <w:basedOn w:val="Normal"/>
    <w:next w:val="Normal"/>
    <w:link w:val="TitleChar"/>
    <w:uiPriority w:val="18"/>
    <w:qFormat/>
    <w:rsid w:val="00393C26"/>
    <w:pPr>
      <w:spacing w:after="600" w:line="240" w:lineRule="auto"/>
      <w:jc w:val="center"/>
    </w:pPr>
    <w:rPr>
      <w:rFonts w:eastAsiaTheme="majorEastAsia" w:cstheme="majorBidi"/>
      <w:b/>
      <w:spacing w:val="-10"/>
      <w:kern w:val="28"/>
      <w:sz w:val="60"/>
      <w:szCs w:val="56"/>
    </w:rPr>
  </w:style>
  <w:style w:type="character" w:customStyle="1" w:styleId="TitleChar">
    <w:name w:val="Title Char"/>
    <w:basedOn w:val="DefaultParagraphFont"/>
    <w:link w:val="Title"/>
    <w:uiPriority w:val="18"/>
    <w:rsid w:val="00C14327"/>
    <w:rPr>
      <w:rFonts w:ascii="Arial" w:eastAsiaTheme="majorEastAsia" w:hAnsi="Arial" w:cstheme="majorBidi"/>
      <w:b/>
      <w:spacing w:val="-10"/>
      <w:kern w:val="28"/>
      <w:sz w:val="60"/>
      <w:szCs w:val="56"/>
    </w:rPr>
  </w:style>
  <w:style w:type="paragraph" w:styleId="Subtitle">
    <w:name w:val="Subtitle"/>
    <w:basedOn w:val="Normal"/>
    <w:next w:val="Normal"/>
    <w:link w:val="SubtitleChar"/>
    <w:uiPriority w:val="19"/>
    <w:qFormat/>
    <w:rsid w:val="00E062EC"/>
    <w:pPr>
      <w:numPr>
        <w:ilvl w:val="1"/>
      </w:numPr>
      <w:spacing w:after="840" w:line="240" w:lineRule="auto"/>
      <w:jc w:val="center"/>
    </w:pPr>
    <w:rPr>
      <w:rFonts w:eastAsiaTheme="minorEastAsia"/>
      <w:spacing w:val="15"/>
      <w:sz w:val="60"/>
    </w:rPr>
  </w:style>
  <w:style w:type="character" w:customStyle="1" w:styleId="SubtitleChar">
    <w:name w:val="Subtitle Char"/>
    <w:basedOn w:val="DefaultParagraphFont"/>
    <w:link w:val="Subtitle"/>
    <w:uiPriority w:val="19"/>
    <w:rsid w:val="00E062EC"/>
    <w:rPr>
      <w:rFonts w:ascii="Arial" w:eastAsiaTheme="minorEastAsia" w:hAnsi="Arial"/>
      <w:spacing w:val="15"/>
      <w:sz w:val="60"/>
    </w:rPr>
  </w:style>
  <w:style w:type="character" w:styleId="Emphasis">
    <w:name w:val="Emphasis"/>
    <w:basedOn w:val="DefaultParagraphFont"/>
    <w:uiPriority w:val="99"/>
    <w:semiHidden/>
    <w:locked/>
    <w:rsid w:val="00926EA7"/>
    <w:rPr>
      <w:b/>
      <w:i w:val="0"/>
      <w:iCs/>
    </w:rPr>
  </w:style>
  <w:style w:type="character" w:styleId="SubtleEmphasis">
    <w:name w:val="Subtle Emphasis"/>
    <w:basedOn w:val="DefaultParagraphFont"/>
    <w:uiPriority w:val="99"/>
    <w:semiHidden/>
    <w:locked/>
    <w:rsid w:val="00926EA7"/>
    <w:rPr>
      <w:i/>
      <w:iCs/>
      <w:color w:val="404040" w:themeColor="text1" w:themeTint="BF"/>
    </w:rPr>
  </w:style>
  <w:style w:type="character" w:styleId="IntenseEmphasis">
    <w:name w:val="Intense Emphasis"/>
    <w:basedOn w:val="DefaultParagraphFont"/>
    <w:uiPriority w:val="99"/>
    <w:semiHidden/>
    <w:locked/>
    <w:rsid w:val="00926EA7"/>
    <w:rPr>
      <w:i/>
      <w:iCs/>
      <w:color w:val="4472C4" w:themeColor="accent1"/>
    </w:rPr>
  </w:style>
  <w:style w:type="character" w:styleId="Strong">
    <w:name w:val="Strong"/>
    <w:basedOn w:val="DefaultParagraphFont"/>
    <w:uiPriority w:val="99"/>
    <w:semiHidden/>
    <w:locked/>
    <w:rsid w:val="00926EA7"/>
    <w:rPr>
      <w:b/>
      <w:bCs/>
    </w:rPr>
  </w:style>
  <w:style w:type="character" w:customStyle="1" w:styleId="EmphasisUseSparingly">
    <w:name w:val="Emphasis (Use Sparingly)"/>
    <w:basedOn w:val="DefaultParagraphFont"/>
    <w:uiPriority w:val="6"/>
    <w:qFormat/>
    <w:rsid w:val="00926EA7"/>
    <w:rPr>
      <w:b/>
    </w:rPr>
  </w:style>
  <w:style w:type="paragraph" w:styleId="Quote">
    <w:name w:val="Quote"/>
    <w:basedOn w:val="Normal"/>
    <w:link w:val="QuoteChar"/>
    <w:uiPriority w:val="99"/>
    <w:semiHidden/>
    <w:qFormat/>
    <w:locked/>
    <w:rsid w:val="0043117B"/>
    <w:pPr>
      <w:pBdr>
        <w:top w:val="dashSmallGap" w:sz="4" w:space="1" w:color="525252" w:themeColor="accent3" w:themeShade="80"/>
        <w:bottom w:val="dashSmallGap" w:sz="4" w:space="1" w:color="525252" w:themeColor="accent3" w:themeShade="80"/>
      </w:pBdr>
      <w:spacing w:before="240"/>
      <w:ind w:left="533" w:right="533"/>
    </w:pPr>
    <w:rPr>
      <w:iCs/>
    </w:rPr>
  </w:style>
  <w:style w:type="character" w:customStyle="1" w:styleId="QuoteChar">
    <w:name w:val="Quote Char"/>
    <w:basedOn w:val="DefaultParagraphFont"/>
    <w:link w:val="Quote"/>
    <w:uiPriority w:val="99"/>
    <w:semiHidden/>
    <w:rsid w:val="00E040E3"/>
    <w:rPr>
      <w:rFonts w:ascii="Arial" w:hAnsi="Arial"/>
      <w:iCs/>
      <w:sz w:val="28"/>
    </w:rPr>
  </w:style>
  <w:style w:type="paragraph" w:styleId="IntenseQuote">
    <w:name w:val="Intense Quote"/>
    <w:basedOn w:val="Normal"/>
    <w:next w:val="Normal"/>
    <w:link w:val="IntenseQuoteChar"/>
    <w:uiPriority w:val="99"/>
    <w:semiHidden/>
    <w:locked/>
    <w:rsid w:val="00BA77F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7C3600"/>
    <w:rPr>
      <w:rFonts w:ascii="Arial" w:hAnsi="Arial"/>
      <w:i/>
      <w:iCs/>
      <w:color w:val="4472C4" w:themeColor="accent1"/>
      <w:sz w:val="28"/>
    </w:rPr>
  </w:style>
  <w:style w:type="character" w:styleId="SubtleReference">
    <w:name w:val="Subtle Reference"/>
    <w:basedOn w:val="DefaultParagraphFont"/>
    <w:uiPriority w:val="99"/>
    <w:semiHidden/>
    <w:locked/>
    <w:rsid w:val="00BA77F7"/>
    <w:rPr>
      <w:smallCaps/>
      <w:color w:val="5A5A5A" w:themeColor="text1" w:themeTint="A5"/>
    </w:rPr>
  </w:style>
  <w:style w:type="character" w:styleId="IntenseReference">
    <w:name w:val="Intense Reference"/>
    <w:basedOn w:val="DefaultParagraphFont"/>
    <w:uiPriority w:val="99"/>
    <w:semiHidden/>
    <w:locked/>
    <w:rsid w:val="00BA77F7"/>
    <w:rPr>
      <w:b/>
      <w:bCs/>
      <w:smallCaps/>
      <w:color w:val="4472C4" w:themeColor="accent1"/>
      <w:spacing w:val="5"/>
    </w:rPr>
  </w:style>
  <w:style w:type="character" w:styleId="BookTitle">
    <w:name w:val="Book Title"/>
    <w:basedOn w:val="DefaultParagraphFont"/>
    <w:uiPriority w:val="99"/>
    <w:semiHidden/>
    <w:qFormat/>
    <w:locked/>
    <w:rsid w:val="00BA77F7"/>
    <w:rPr>
      <w:b w:val="0"/>
      <w:bCs/>
      <w:i/>
      <w:iCs/>
      <w:spacing w:val="5"/>
    </w:rPr>
  </w:style>
  <w:style w:type="paragraph" w:styleId="ListBullet">
    <w:name w:val="List Bullet"/>
    <w:basedOn w:val="Normal"/>
    <w:next w:val="Normal"/>
    <w:uiPriority w:val="99"/>
    <w:semiHidden/>
    <w:qFormat/>
    <w:locked/>
    <w:rsid w:val="00F80707"/>
    <w:pPr>
      <w:numPr>
        <w:numId w:val="1"/>
      </w:numPr>
      <w:contextualSpacing/>
    </w:pPr>
  </w:style>
  <w:style w:type="paragraph" w:styleId="ListBullet2">
    <w:name w:val="List Bullet 2"/>
    <w:basedOn w:val="Normal"/>
    <w:next w:val="Normal"/>
    <w:uiPriority w:val="99"/>
    <w:semiHidden/>
    <w:qFormat/>
    <w:locked/>
    <w:rsid w:val="00F80707"/>
    <w:pPr>
      <w:numPr>
        <w:ilvl w:val="1"/>
        <w:numId w:val="1"/>
      </w:numPr>
      <w:contextualSpacing/>
    </w:pPr>
  </w:style>
  <w:style w:type="paragraph" w:styleId="ListBullet3">
    <w:name w:val="List Bullet 3"/>
    <w:basedOn w:val="Normal"/>
    <w:next w:val="Normal"/>
    <w:uiPriority w:val="99"/>
    <w:semiHidden/>
    <w:qFormat/>
    <w:locked/>
    <w:rsid w:val="00C713D2"/>
    <w:pPr>
      <w:numPr>
        <w:ilvl w:val="2"/>
        <w:numId w:val="1"/>
      </w:numPr>
      <w:tabs>
        <w:tab w:val="clear" w:pos="2131"/>
        <w:tab w:val="num" w:pos="360"/>
      </w:tabs>
      <w:ind w:left="0" w:firstLine="0"/>
      <w:contextualSpacing/>
    </w:pPr>
  </w:style>
  <w:style w:type="paragraph" w:styleId="ListBullet4">
    <w:name w:val="List Bullet 4"/>
    <w:basedOn w:val="Normal"/>
    <w:next w:val="Normal"/>
    <w:uiPriority w:val="99"/>
    <w:semiHidden/>
    <w:qFormat/>
    <w:locked/>
    <w:rsid w:val="00C713D2"/>
    <w:pPr>
      <w:numPr>
        <w:ilvl w:val="3"/>
        <w:numId w:val="1"/>
      </w:numPr>
      <w:contextualSpacing/>
    </w:pPr>
  </w:style>
  <w:style w:type="paragraph" w:styleId="ListBullet5">
    <w:name w:val="List Bullet 5"/>
    <w:basedOn w:val="Normal"/>
    <w:uiPriority w:val="99"/>
    <w:semiHidden/>
    <w:locked/>
    <w:rsid w:val="00416EF8"/>
    <w:pPr>
      <w:contextualSpacing/>
    </w:pPr>
  </w:style>
  <w:style w:type="paragraph" w:styleId="ListNumber">
    <w:name w:val="List Number"/>
    <w:basedOn w:val="Normal"/>
    <w:next w:val="Normal"/>
    <w:uiPriority w:val="99"/>
    <w:semiHidden/>
    <w:qFormat/>
    <w:locked/>
    <w:rsid w:val="00C713D2"/>
    <w:pPr>
      <w:numPr>
        <w:numId w:val="2"/>
      </w:numPr>
      <w:contextualSpacing/>
    </w:pPr>
  </w:style>
  <w:style w:type="paragraph" w:styleId="ListNumber2">
    <w:name w:val="List Number 2"/>
    <w:basedOn w:val="Normal"/>
    <w:next w:val="Normal"/>
    <w:uiPriority w:val="99"/>
    <w:semiHidden/>
    <w:qFormat/>
    <w:locked/>
    <w:rsid w:val="00C713D2"/>
    <w:pPr>
      <w:numPr>
        <w:ilvl w:val="1"/>
        <w:numId w:val="2"/>
      </w:numPr>
      <w:contextualSpacing/>
    </w:pPr>
  </w:style>
  <w:style w:type="paragraph" w:styleId="ListNumber3">
    <w:name w:val="List Number 3"/>
    <w:basedOn w:val="Normal"/>
    <w:next w:val="Normal"/>
    <w:uiPriority w:val="99"/>
    <w:semiHidden/>
    <w:qFormat/>
    <w:locked/>
    <w:rsid w:val="00C713D2"/>
    <w:pPr>
      <w:numPr>
        <w:ilvl w:val="2"/>
        <w:numId w:val="2"/>
      </w:numPr>
      <w:contextualSpacing/>
    </w:pPr>
  </w:style>
  <w:style w:type="paragraph" w:styleId="ListNumber4">
    <w:name w:val="List Number 4"/>
    <w:basedOn w:val="Normal"/>
    <w:next w:val="Normal"/>
    <w:uiPriority w:val="99"/>
    <w:semiHidden/>
    <w:qFormat/>
    <w:locked/>
    <w:rsid w:val="00C713D2"/>
    <w:pPr>
      <w:numPr>
        <w:ilvl w:val="3"/>
        <w:numId w:val="2"/>
      </w:numPr>
      <w:contextualSpacing/>
    </w:pPr>
  </w:style>
  <w:style w:type="paragraph" w:styleId="ListNumber5">
    <w:name w:val="List Number 5"/>
    <w:basedOn w:val="Normal"/>
    <w:uiPriority w:val="99"/>
    <w:semiHidden/>
    <w:locked/>
    <w:rsid w:val="00C713D2"/>
    <w:pPr>
      <w:contextualSpacing/>
    </w:pPr>
  </w:style>
  <w:style w:type="character" w:styleId="Hyperlink">
    <w:name w:val="Hyperlink"/>
    <w:basedOn w:val="DefaultParagraphFont"/>
    <w:uiPriority w:val="99"/>
    <w:qFormat/>
    <w:rsid w:val="00A964CB"/>
    <w:rPr>
      <w:color w:val="224197"/>
      <w:u w:val="single"/>
    </w:rPr>
  </w:style>
  <w:style w:type="paragraph" w:styleId="TOCHeading">
    <w:name w:val="TOC Heading"/>
    <w:basedOn w:val="Heading1"/>
    <w:next w:val="Normal"/>
    <w:uiPriority w:val="99"/>
    <w:semiHidden/>
    <w:qFormat/>
    <w:rsid w:val="00CD4026"/>
    <w:pPr>
      <w:numPr>
        <w:numId w:val="0"/>
      </w:numPr>
      <w:spacing w:after="240"/>
    </w:pPr>
  </w:style>
  <w:style w:type="paragraph" w:styleId="TOC4">
    <w:name w:val="toc 4"/>
    <w:basedOn w:val="Normal"/>
    <w:next w:val="Normal"/>
    <w:uiPriority w:val="99"/>
    <w:semiHidden/>
    <w:locked/>
    <w:rsid w:val="003E6C33"/>
    <w:pPr>
      <w:spacing w:after="100"/>
      <w:ind w:left="840"/>
    </w:pPr>
  </w:style>
  <w:style w:type="paragraph" w:styleId="TOC5">
    <w:name w:val="toc 5"/>
    <w:basedOn w:val="Normal"/>
    <w:next w:val="Normal"/>
    <w:uiPriority w:val="99"/>
    <w:semiHidden/>
    <w:locked/>
    <w:rsid w:val="003E6C33"/>
    <w:pPr>
      <w:spacing w:after="100"/>
      <w:ind w:left="1120"/>
    </w:pPr>
  </w:style>
  <w:style w:type="paragraph" w:styleId="TOC6">
    <w:name w:val="toc 6"/>
    <w:basedOn w:val="Normal"/>
    <w:next w:val="Normal"/>
    <w:uiPriority w:val="99"/>
    <w:semiHidden/>
    <w:locked/>
    <w:rsid w:val="003E6C33"/>
    <w:pPr>
      <w:spacing w:after="100"/>
      <w:ind w:left="1400"/>
    </w:pPr>
  </w:style>
  <w:style w:type="paragraph" w:styleId="TOC7">
    <w:name w:val="toc 7"/>
    <w:basedOn w:val="Normal"/>
    <w:next w:val="Normal"/>
    <w:uiPriority w:val="99"/>
    <w:semiHidden/>
    <w:locked/>
    <w:rsid w:val="003E6C33"/>
    <w:pPr>
      <w:spacing w:after="100"/>
      <w:ind w:left="1680"/>
    </w:pPr>
  </w:style>
  <w:style w:type="paragraph" w:styleId="TOC8">
    <w:name w:val="toc 8"/>
    <w:basedOn w:val="Normal"/>
    <w:next w:val="Normal"/>
    <w:uiPriority w:val="99"/>
    <w:semiHidden/>
    <w:locked/>
    <w:rsid w:val="003E6C33"/>
    <w:pPr>
      <w:spacing w:after="100"/>
      <w:ind w:left="1960"/>
    </w:pPr>
  </w:style>
  <w:style w:type="paragraph" w:styleId="TOC9">
    <w:name w:val="toc 9"/>
    <w:basedOn w:val="Normal"/>
    <w:next w:val="Normal"/>
    <w:uiPriority w:val="99"/>
    <w:semiHidden/>
    <w:locked/>
    <w:rsid w:val="003E6C33"/>
    <w:pPr>
      <w:spacing w:after="100"/>
      <w:ind w:left="2240"/>
    </w:pPr>
  </w:style>
  <w:style w:type="paragraph" w:styleId="TOC2">
    <w:name w:val="toc 2"/>
    <w:basedOn w:val="Normal"/>
    <w:next w:val="Normal"/>
    <w:uiPriority w:val="39"/>
    <w:rsid w:val="00D3513B"/>
    <w:pPr>
      <w:spacing w:after="100"/>
      <w:ind w:left="280"/>
    </w:pPr>
  </w:style>
  <w:style w:type="paragraph" w:styleId="TOC1">
    <w:name w:val="toc 1"/>
    <w:basedOn w:val="Normal"/>
    <w:next w:val="Normal"/>
    <w:uiPriority w:val="39"/>
    <w:rsid w:val="00D3513B"/>
    <w:pPr>
      <w:spacing w:after="100"/>
    </w:pPr>
  </w:style>
  <w:style w:type="paragraph" w:styleId="TOC3">
    <w:name w:val="toc 3"/>
    <w:basedOn w:val="Normal"/>
    <w:next w:val="Normal"/>
    <w:uiPriority w:val="39"/>
    <w:rsid w:val="00D3513B"/>
    <w:pPr>
      <w:spacing w:after="100"/>
      <w:ind w:left="560"/>
    </w:pPr>
  </w:style>
  <w:style w:type="character" w:styleId="PlaceholderText">
    <w:name w:val="Placeholder Text"/>
    <w:basedOn w:val="DefaultParagraphFont"/>
    <w:uiPriority w:val="15"/>
    <w:qFormat/>
    <w:rsid w:val="00B8026E"/>
    <w:rPr>
      <w:color w:val="auto"/>
      <w:bdr w:val="none" w:sz="0" w:space="0" w:color="auto"/>
      <w:shd w:val="clear" w:color="auto" w:fill="FFFF00"/>
    </w:rPr>
  </w:style>
  <w:style w:type="paragraph" w:styleId="Header">
    <w:name w:val="header"/>
    <w:basedOn w:val="Normal"/>
    <w:link w:val="HeaderChar"/>
    <w:uiPriority w:val="99"/>
    <w:locked/>
    <w:rsid w:val="00AC1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AD5"/>
    <w:rPr>
      <w:rFonts w:ascii="Arial" w:hAnsi="Arial"/>
      <w:sz w:val="28"/>
    </w:rPr>
  </w:style>
  <w:style w:type="paragraph" w:styleId="Footer">
    <w:name w:val="footer"/>
    <w:basedOn w:val="Normal"/>
    <w:link w:val="FooterChar"/>
    <w:uiPriority w:val="99"/>
    <w:locked/>
    <w:rsid w:val="00AC1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D5"/>
    <w:rPr>
      <w:rFonts w:ascii="Arial" w:hAnsi="Arial"/>
      <w:sz w:val="28"/>
    </w:rPr>
  </w:style>
  <w:style w:type="character" w:styleId="CommentReference">
    <w:name w:val="annotation reference"/>
    <w:basedOn w:val="DefaultParagraphFont"/>
    <w:uiPriority w:val="99"/>
    <w:semiHidden/>
    <w:rsid w:val="00611AD5"/>
    <w:rPr>
      <w:sz w:val="24"/>
      <w:szCs w:val="16"/>
    </w:rPr>
  </w:style>
  <w:style w:type="paragraph" w:styleId="CommentText">
    <w:name w:val="annotation text"/>
    <w:basedOn w:val="Normal"/>
    <w:link w:val="CommentTextChar"/>
    <w:uiPriority w:val="99"/>
    <w:rsid w:val="00611AD5"/>
    <w:pPr>
      <w:spacing w:line="240" w:lineRule="auto"/>
    </w:pPr>
    <w:rPr>
      <w:sz w:val="24"/>
      <w:szCs w:val="20"/>
    </w:rPr>
  </w:style>
  <w:style w:type="character" w:customStyle="1" w:styleId="CommentTextChar">
    <w:name w:val="Comment Text Char"/>
    <w:basedOn w:val="DefaultParagraphFont"/>
    <w:link w:val="CommentText"/>
    <w:uiPriority w:val="99"/>
    <w:rsid w:val="00611AD5"/>
    <w:rPr>
      <w:rFonts w:ascii="Arial" w:hAnsi="Arial"/>
      <w:sz w:val="24"/>
      <w:szCs w:val="20"/>
    </w:rPr>
  </w:style>
  <w:style w:type="paragraph" w:styleId="CommentSubject">
    <w:name w:val="annotation subject"/>
    <w:basedOn w:val="CommentText"/>
    <w:next w:val="CommentText"/>
    <w:link w:val="CommentSubjectChar"/>
    <w:uiPriority w:val="99"/>
    <w:semiHidden/>
    <w:rsid w:val="00812C1D"/>
    <w:rPr>
      <w:b/>
      <w:bCs/>
    </w:rPr>
  </w:style>
  <w:style w:type="character" w:customStyle="1" w:styleId="CommentSubjectChar">
    <w:name w:val="Comment Subject Char"/>
    <w:basedOn w:val="CommentTextChar"/>
    <w:link w:val="CommentSubject"/>
    <w:uiPriority w:val="99"/>
    <w:semiHidden/>
    <w:rsid w:val="00611AD5"/>
    <w:rPr>
      <w:rFonts w:ascii="Arial" w:hAnsi="Arial"/>
      <w:b/>
      <w:bCs/>
      <w:sz w:val="24"/>
      <w:szCs w:val="20"/>
    </w:rPr>
  </w:style>
  <w:style w:type="paragraph" w:styleId="Revision">
    <w:name w:val="Revision"/>
    <w:hidden/>
    <w:uiPriority w:val="99"/>
    <w:semiHidden/>
    <w:rsid w:val="005563F5"/>
    <w:pPr>
      <w:spacing w:after="0" w:line="240" w:lineRule="auto"/>
    </w:pPr>
    <w:rPr>
      <w:rFonts w:ascii="Arial" w:hAnsi="Arial"/>
      <w:sz w:val="28"/>
    </w:rPr>
  </w:style>
  <w:style w:type="paragraph" w:customStyle="1" w:styleId="StyleCentered">
    <w:name w:val="Style Centered"/>
    <w:basedOn w:val="Normal"/>
    <w:uiPriority w:val="99"/>
    <w:semiHidden/>
    <w:rsid w:val="00E67D49"/>
    <w:pPr>
      <w:jc w:val="center"/>
    </w:pPr>
    <w:rPr>
      <w:rFonts w:eastAsia="Times New Roman" w:cs="Times New Roman"/>
      <w:szCs w:val="20"/>
    </w:rPr>
  </w:style>
  <w:style w:type="character" w:customStyle="1" w:styleId="TitleOfWork">
    <w:name w:val="Title Of Work"/>
    <w:basedOn w:val="BookTitle"/>
    <w:uiPriority w:val="10"/>
    <w:qFormat/>
    <w:rsid w:val="00EB0308"/>
    <w:rPr>
      <w:b w:val="0"/>
      <w:bCs/>
      <w:i/>
      <w:iCs/>
      <w:spacing w:val="5"/>
    </w:rPr>
  </w:style>
  <w:style w:type="character" w:styleId="UnresolvedMention">
    <w:name w:val="Unresolved Mention"/>
    <w:basedOn w:val="DefaultParagraphFont"/>
    <w:uiPriority w:val="99"/>
    <w:semiHidden/>
    <w:rsid w:val="009C1EA7"/>
    <w:rPr>
      <w:color w:val="605E5C"/>
      <w:shd w:val="clear" w:color="auto" w:fill="E1DFDD"/>
    </w:rPr>
  </w:style>
  <w:style w:type="character" w:styleId="FollowedHyperlink">
    <w:name w:val="FollowedHyperlink"/>
    <w:basedOn w:val="DefaultParagraphFont"/>
    <w:uiPriority w:val="99"/>
    <w:semiHidden/>
    <w:unhideWhenUsed/>
    <w:rsid w:val="008129A1"/>
    <w:rPr>
      <w:color w:val="6B3952"/>
      <w:u w:val="single"/>
    </w:rPr>
  </w:style>
  <w:style w:type="paragraph" w:customStyle="1" w:styleId="Copyright">
    <w:name w:val="Copyright"/>
    <w:basedOn w:val="Normal"/>
    <w:next w:val="Normal"/>
    <w:uiPriority w:val="99"/>
    <w:semiHidden/>
    <w:locked/>
    <w:rsid w:val="003C0FE5"/>
    <w:rPr>
      <w:sz w:val="24"/>
      <w:szCs w:val="28"/>
    </w:rPr>
  </w:style>
  <w:style w:type="paragraph" w:customStyle="1" w:styleId="PrelimHeading1">
    <w:name w:val="Prelim Heading 1"/>
    <w:basedOn w:val="Heading1"/>
    <w:next w:val="Normal"/>
    <w:uiPriority w:val="99"/>
    <w:semiHidden/>
    <w:locked/>
    <w:rsid w:val="00F8022D"/>
    <w:pPr>
      <w:numPr>
        <w:numId w:val="0"/>
      </w:numPr>
    </w:pPr>
  </w:style>
  <w:style w:type="paragraph" w:customStyle="1" w:styleId="PrelimHeading2">
    <w:name w:val="Prelim Heading 2"/>
    <w:basedOn w:val="Heading2"/>
    <w:uiPriority w:val="99"/>
    <w:semiHidden/>
    <w:locked/>
    <w:rsid w:val="00F8022D"/>
    <w:pPr>
      <w:numPr>
        <w:ilvl w:val="0"/>
        <w:numId w:val="0"/>
      </w:numPr>
    </w:pPr>
  </w:style>
  <w:style w:type="paragraph" w:customStyle="1" w:styleId="NormalAfterTable">
    <w:name w:val="Normal After Table"/>
    <w:basedOn w:val="Normal"/>
    <w:next w:val="Normal"/>
    <w:uiPriority w:val="16"/>
    <w:qFormat/>
    <w:rsid w:val="0098084A"/>
    <w:pPr>
      <w:spacing w:before="240"/>
    </w:pPr>
  </w:style>
  <w:style w:type="paragraph" w:customStyle="1" w:styleId="EndCommentary">
    <w:name w:val="End Commentary"/>
    <w:basedOn w:val="StartCommentary"/>
    <w:next w:val="Normal"/>
    <w:uiPriority w:val="13"/>
    <w:qFormat/>
    <w:rsid w:val="00DD0DBA"/>
  </w:style>
  <w:style w:type="paragraph" w:customStyle="1" w:styleId="StartCommentary">
    <w:name w:val="Start Commentary"/>
    <w:basedOn w:val="Normal"/>
    <w:next w:val="Normal"/>
    <w:uiPriority w:val="12"/>
    <w:qFormat/>
    <w:rsid w:val="00F2205C"/>
    <w:pPr>
      <w:shd w:val="clear" w:color="auto" w:fill="224197"/>
    </w:pPr>
    <w:rPr>
      <w:b/>
      <w:color w:val="FFFFFF"/>
    </w:rPr>
  </w:style>
  <w:style w:type="character" w:customStyle="1" w:styleId="Source">
    <w:name w:val="Source"/>
    <w:uiPriority w:val="14"/>
    <w:qFormat/>
    <w:rsid w:val="00AE38A8"/>
    <w:rPr>
      <w:color w:val="FFFFFF"/>
      <w:bdr w:val="none" w:sz="0" w:space="0" w:color="auto"/>
      <w:shd w:val="clear" w:color="auto" w:fill="000000"/>
    </w:rPr>
  </w:style>
  <w:style w:type="paragraph" w:customStyle="1" w:styleId="AnnexHeading1">
    <w:name w:val="Annex Heading 1"/>
    <w:basedOn w:val="Heading1"/>
    <w:next w:val="Normal"/>
    <w:uiPriority w:val="99"/>
    <w:semiHidden/>
    <w:qFormat/>
    <w:locked/>
    <w:rsid w:val="001441CF"/>
    <w:pPr>
      <w:numPr>
        <w:numId w:val="4"/>
      </w:numPr>
      <w:ind w:left="0" w:firstLine="0"/>
    </w:pPr>
  </w:style>
  <w:style w:type="paragraph" w:customStyle="1" w:styleId="AnnexHeading2">
    <w:name w:val="Annex Heading 2"/>
    <w:basedOn w:val="Heading2"/>
    <w:next w:val="Normal"/>
    <w:uiPriority w:val="99"/>
    <w:semiHidden/>
    <w:qFormat/>
    <w:locked/>
    <w:rsid w:val="001441CF"/>
    <w:pPr>
      <w:numPr>
        <w:numId w:val="4"/>
      </w:numPr>
      <w:ind w:left="0" w:firstLine="0"/>
    </w:pPr>
  </w:style>
  <w:style w:type="paragraph" w:customStyle="1" w:styleId="AnnexHeading3">
    <w:name w:val="Annex Heading 3"/>
    <w:basedOn w:val="Heading3"/>
    <w:next w:val="Normal"/>
    <w:uiPriority w:val="99"/>
    <w:semiHidden/>
    <w:qFormat/>
    <w:locked/>
    <w:rsid w:val="001441CF"/>
    <w:pPr>
      <w:numPr>
        <w:numId w:val="4"/>
      </w:numPr>
      <w:ind w:left="0" w:firstLine="0"/>
    </w:pPr>
  </w:style>
  <w:style w:type="paragraph" w:customStyle="1" w:styleId="AnnexHeading4">
    <w:name w:val="Annex Heading 4"/>
    <w:basedOn w:val="Heading4"/>
    <w:next w:val="Normal"/>
    <w:uiPriority w:val="99"/>
    <w:semiHidden/>
    <w:qFormat/>
    <w:locked/>
    <w:rsid w:val="001441CF"/>
    <w:pPr>
      <w:numPr>
        <w:numId w:val="4"/>
      </w:numPr>
      <w:ind w:left="0" w:firstLine="0"/>
    </w:pPr>
  </w:style>
  <w:style w:type="paragraph" w:customStyle="1" w:styleId="AnnexHeading5">
    <w:name w:val="Annex Heading 5"/>
    <w:basedOn w:val="Heading5"/>
    <w:next w:val="Normal"/>
    <w:uiPriority w:val="99"/>
    <w:semiHidden/>
    <w:qFormat/>
    <w:locked/>
    <w:rsid w:val="001441CF"/>
    <w:pPr>
      <w:numPr>
        <w:numId w:val="4"/>
      </w:numPr>
      <w:tabs>
        <w:tab w:val="num" w:pos="360"/>
        <w:tab w:val="num" w:pos="3600"/>
      </w:tabs>
      <w:ind w:left="0" w:firstLine="0"/>
    </w:pPr>
  </w:style>
  <w:style w:type="table" w:styleId="TableGrid">
    <w:name w:val="Table Grid"/>
    <w:basedOn w:val="TableNormal"/>
    <w:uiPriority w:val="39"/>
    <w:rsid w:val="00880389"/>
    <w:pPr>
      <w:spacing w:after="0" w:line="240" w:lineRule="auto"/>
    </w:pPr>
    <w:rPr>
      <w:rFonts w:ascii="Arial" w:hAnsi="Arial"/>
      <w:sz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2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224197"/>
      </w:tcPr>
    </w:tblStylePr>
    <w:tblStylePr w:type="band2Horz">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EAEEFA"/>
      </w:tcPr>
    </w:tblStylePr>
  </w:style>
  <w:style w:type="paragraph" w:styleId="Caption">
    <w:name w:val="caption"/>
    <w:basedOn w:val="Normal"/>
    <w:next w:val="Normal"/>
    <w:uiPriority w:val="17"/>
    <w:qFormat/>
    <w:rsid w:val="00EF50C2"/>
    <w:pPr>
      <w:spacing w:after="0" w:line="360" w:lineRule="auto"/>
    </w:pPr>
    <w:rPr>
      <w:iCs/>
      <w:sz w:val="24"/>
      <w:szCs w:val="18"/>
    </w:rPr>
  </w:style>
  <w:style w:type="paragraph" w:customStyle="1" w:styleId="ListRef">
    <w:name w:val="List Ref"/>
    <w:basedOn w:val="Normal"/>
    <w:uiPriority w:val="9"/>
    <w:qFormat/>
    <w:rsid w:val="00985ADD"/>
    <w:pPr>
      <w:keepLines/>
      <w:ind w:left="533" w:hanging="533"/>
    </w:pPr>
  </w:style>
  <w:style w:type="paragraph" w:styleId="BalloonText">
    <w:name w:val="Balloon Text"/>
    <w:basedOn w:val="Normal"/>
    <w:link w:val="BalloonTextChar"/>
    <w:uiPriority w:val="99"/>
    <w:semiHidden/>
    <w:rsid w:val="0041174F"/>
    <w:pPr>
      <w:spacing w:after="0" w:line="240" w:lineRule="auto"/>
    </w:pPr>
    <w:rPr>
      <w:rFonts w:cs="Segoe UI"/>
      <w:sz w:val="24"/>
      <w:szCs w:val="18"/>
    </w:rPr>
  </w:style>
  <w:style w:type="character" w:customStyle="1" w:styleId="BalloonTextChar">
    <w:name w:val="Balloon Text Char"/>
    <w:basedOn w:val="DefaultParagraphFont"/>
    <w:link w:val="BalloonText"/>
    <w:uiPriority w:val="99"/>
    <w:semiHidden/>
    <w:rsid w:val="0041174F"/>
    <w:rPr>
      <w:rFonts w:ascii="Arial" w:hAnsi="Arial" w:cs="Segoe UI"/>
      <w:sz w:val="24"/>
      <w:szCs w:val="18"/>
    </w:rPr>
  </w:style>
  <w:style w:type="character" w:styleId="Hashtag">
    <w:name w:val="Hashtag"/>
    <w:basedOn w:val="DefaultParagraphFont"/>
    <w:uiPriority w:val="99"/>
    <w:semiHidden/>
    <w:locked/>
    <w:rsid w:val="00611AD5"/>
    <w:rPr>
      <w:color w:val="224197"/>
      <w:shd w:val="clear" w:color="auto" w:fill="E1DFDD"/>
    </w:rPr>
  </w:style>
  <w:style w:type="character" w:styleId="Mention">
    <w:name w:val="Mention"/>
    <w:basedOn w:val="DefaultParagraphFont"/>
    <w:uiPriority w:val="99"/>
    <w:semiHidden/>
    <w:rsid w:val="00611AD5"/>
    <w:rPr>
      <w:color w:val="224197"/>
      <w:shd w:val="clear" w:color="auto" w:fill="E1DFDD"/>
    </w:rPr>
  </w:style>
  <w:style w:type="character" w:styleId="SmartLink">
    <w:name w:val="Smart Link"/>
    <w:basedOn w:val="DefaultParagraphFont"/>
    <w:uiPriority w:val="99"/>
    <w:semiHidden/>
    <w:locked/>
    <w:rsid w:val="00611AD5"/>
    <w:rPr>
      <w:color w:val="224197"/>
      <w:u w:val="single"/>
      <w:shd w:val="clear" w:color="auto" w:fill="F3F2F1"/>
    </w:rPr>
  </w:style>
  <w:style w:type="character" w:customStyle="1" w:styleId="StartQuote">
    <w:name w:val="Start Quote"/>
    <w:basedOn w:val="DefaultParagraphFont"/>
    <w:uiPriority w:val="7"/>
    <w:qFormat/>
    <w:rsid w:val="001C603F"/>
    <w:rPr>
      <w:b/>
      <w:color w:val="FFFFFF"/>
      <w:bdr w:val="none" w:sz="0" w:space="0" w:color="auto"/>
      <w:shd w:val="clear" w:color="auto" w:fill="224197"/>
    </w:rPr>
  </w:style>
  <w:style w:type="character" w:customStyle="1" w:styleId="EndQuote">
    <w:name w:val="End Quote"/>
    <w:basedOn w:val="DefaultParagraphFont"/>
    <w:uiPriority w:val="8"/>
    <w:qFormat/>
    <w:rsid w:val="001C603F"/>
    <w:rPr>
      <w:b/>
      <w:color w:val="FFFFFF"/>
      <w:bdr w:val="none" w:sz="0" w:space="0" w:color="auto"/>
      <w:shd w:val="clear" w:color="auto" w:fill="224197"/>
    </w:rPr>
  </w:style>
  <w:style w:type="numbering" w:customStyle="1" w:styleId="NumberedList">
    <w:name w:val="Numbered List"/>
    <w:uiPriority w:val="99"/>
    <w:rsid w:val="005548E9"/>
    <w:pPr>
      <w:numPr>
        <w:numId w:val="5"/>
      </w:numPr>
    </w:pPr>
  </w:style>
  <w:style w:type="numbering" w:customStyle="1" w:styleId="BulletedList">
    <w:name w:val="Bulleted List"/>
    <w:uiPriority w:val="99"/>
    <w:rsid w:val="005548E9"/>
    <w:pPr>
      <w:numPr>
        <w:numId w:val="6"/>
      </w:numPr>
    </w:p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link w:val="ListParagraphChar"/>
    <w:uiPriority w:val="99"/>
    <w:qFormat/>
    <w:rsid w:val="001D7E69"/>
    <w:pPr>
      <w:ind w:left="720"/>
      <w:contextualSpacing/>
    </w:pPr>
  </w:style>
  <w:style w:type="character" w:customStyle="1" w:styleId="ListParagraphChar">
    <w:name w:val="List Paragraph Char"/>
    <w:aliases w:val="table bullets Char,Bullet List Char,FooterText Char,List Paragraph1 Char,numbered Char,Paragraphe de liste1 Char,列出段落 Char,列出段落1 Char,Bulletr List Paragraph Char,List Paragraph2 Char,List Paragraph21 Char,Párrafo de lista1 Char"/>
    <w:basedOn w:val="DefaultParagraphFont"/>
    <w:link w:val="ListParagraph"/>
    <w:uiPriority w:val="34"/>
    <w:locked/>
    <w:rsid w:val="00D3782B"/>
    <w:rPr>
      <w:rFonts w:ascii="Arial" w:hAnsi="Arial"/>
      <w:sz w:val="28"/>
    </w:rPr>
  </w:style>
  <w:style w:type="paragraph" w:customStyle="1" w:styleId="NotesHeading">
    <w:name w:val="Notes_Heading"/>
    <w:basedOn w:val="Normal"/>
    <w:next w:val="Normal"/>
    <w:qFormat/>
    <w:rsid w:val="00F164E1"/>
    <w:pPr>
      <w:keepNext/>
      <w:spacing w:after="0" w:line="260" w:lineRule="exact"/>
    </w:pPr>
    <w:rPr>
      <w:rFonts w:ascii="Calibri" w:eastAsia="Calibri" w:hAnsi="Calibri" w:cs="Times New Roman"/>
      <w:b/>
      <w:kern w:val="0"/>
      <w:sz w:val="20"/>
      <w14:ligatures w14:val="none"/>
    </w:rPr>
  </w:style>
  <w:style w:type="paragraph" w:customStyle="1" w:styleId="StandardParagraph">
    <w:name w:val="Standard_Paragraph"/>
    <w:basedOn w:val="Normal"/>
    <w:qFormat/>
    <w:rsid w:val="00EC4C6D"/>
    <w:pPr>
      <w:keepNext/>
      <w:suppressAutoHyphens/>
      <w:spacing w:after="200" w:line="260" w:lineRule="exact"/>
    </w:pPr>
    <w:rPr>
      <w:rFonts w:eastAsia="Calibri" w:cs="Arial"/>
      <w:kern w:val="0"/>
      <w:szCs w:val="28"/>
      <w:lang w:val="en-CA"/>
      <w14:ligatures w14:val="none"/>
    </w:rPr>
  </w:style>
  <w:style w:type="paragraph" w:customStyle="1" w:styleId="AnnexNumber">
    <w:name w:val="Annex_Number"/>
    <w:basedOn w:val="Normal"/>
    <w:next w:val="Normal"/>
    <w:qFormat/>
    <w:rsid w:val="00EC4C6D"/>
    <w:pPr>
      <w:keepNext/>
      <w:pageBreakBefore/>
      <w:widowControl w:val="0"/>
      <w:numPr>
        <w:numId w:val="62"/>
      </w:numPr>
      <w:spacing w:after="0" w:line="420" w:lineRule="exact"/>
      <w:outlineLvl w:val="0"/>
    </w:pPr>
    <w:rPr>
      <w:rFonts w:eastAsia="Calibri" w:cs="Times New Roman"/>
      <w:i/>
      <w:kern w:val="0"/>
      <w14:ligatures w14:val="none"/>
    </w:rPr>
  </w:style>
  <w:style w:type="paragraph" w:customStyle="1" w:styleId="AnnexClauseLVL1">
    <w:name w:val="Annex_Clause_LVL1"/>
    <w:basedOn w:val="Normal"/>
    <w:next w:val="StandardParagraph"/>
    <w:qFormat/>
    <w:rsid w:val="00EC4C6D"/>
    <w:pPr>
      <w:keepNext/>
      <w:widowControl w:val="0"/>
      <w:numPr>
        <w:ilvl w:val="1"/>
        <w:numId w:val="62"/>
      </w:numPr>
      <w:spacing w:before="260" w:after="0" w:line="280" w:lineRule="exact"/>
      <w:outlineLvl w:val="0"/>
    </w:pPr>
    <w:rPr>
      <w:rFonts w:eastAsia="Calibri" w:cs="Times New Roman"/>
      <w:b/>
      <w:kern w:val="0"/>
      <w:szCs w:val="40"/>
      <w14:ligatures w14:val="none"/>
    </w:rPr>
  </w:style>
  <w:style w:type="paragraph" w:customStyle="1" w:styleId="AnnexClauseLVL2">
    <w:name w:val="Annex_Clause_LVL2"/>
    <w:basedOn w:val="Normal"/>
    <w:next w:val="StandardParagraph"/>
    <w:qFormat/>
    <w:rsid w:val="00EC4C6D"/>
    <w:pPr>
      <w:keepNext/>
      <w:widowControl w:val="0"/>
      <w:numPr>
        <w:ilvl w:val="2"/>
        <w:numId w:val="62"/>
      </w:numPr>
      <w:spacing w:before="260" w:after="0" w:line="280" w:lineRule="exact"/>
      <w:outlineLvl w:val="1"/>
    </w:pPr>
    <w:rPr>
      <w:rFonts w:eastAsia="Calibri" w:cs="Times New Roman"/>
      <w:b/>
      <w:kern w:val="0"/>
      <w14:ligatures w14:val="none"/>
    </w:rPr>
  </w:style>
  <w:style w:type="paragraph" w:customStyle="1" w:styleId="AnnexClauseLVL3">
    <w:name w:val="Annex_Clause_LVL3"/>
    <w:basedOn w:val="Normal"/>
    <w:next w:val="StandardParagraph"/>
    <w:qFormat/>
    <w:rsid w:val="00EC4C6D"/>
    <w:pPr>
      <w:keepNext/>
      <w:widowControl w:val="0"/>
      <w:numPr>
        <w:ilvl w:val="3"/>
        <w:numId w:val="62"/>
      </w:numPr>
      <w:spacing w:before="260" w:after="0" w:line="280" w:lineRule="exact"/>
      <w:outlineLvl w:val="0"/>
    </w:pPr>
    <w:rPr>
      <w:rFonts w:eastAsia="Calibri" w:cs="Times New Roman"/>
      <w:b/>
      <w:kern w:val="0"/>
      <w14:ligatures w14:val="none"/>
    </w:rPr>
  </w:style>
  <w:style w:type="paragraph" w:customStyle="1" w:styleId="AnnexClauseLVL4">
    <w:name w:val="Annex_Clause_LVL4"/>
    <w:basedOn w:val="Normal"/>
    <w:next w:val="StandardParagraph"/>
    <w:qFormat/>
    <w:rsid w:val="00EC4C6D"/>
    <w:pPr>
      <w:keepNext/>
      <w:widowControl w:val="0"/>
      <w:numPr>
        <w:ilvl w:val="4"/>
        <w:numId w:val="62"/>
      </w:numPr>
      <w:spacing w:before="260" w:after="0" w:line="280" w:lineRule="exact"/>
      <w:outlineLvl w:val="0"/>
    </w:pPr>
    <w:rPr>
      <w:rFonts w:eastAsia="Calibri" w:cs="Times New Roman"/>
      <w:b/>
      <w:kern w:val="0"/>
      <w14:ligatures w14:val="none"/>
    </w:rPr>
  </w:style>
  <w:style w:type="paragraph" w:customStyle="1" w:styleId="AnnexClauseLVL5">
    <w:name w:val="Annex_Clause_LVL5"/>
    <w:basedOn w:val="Normal"/>
    <w:next w:val="StandardParagraph"/>
    <w:qFormat/>
    <w:rsid w:val="00EC4C6D"/>
    <w:pPr>
      <w:keepNext/>
      <w:widowControl w:val="0"/>
      <w:numPr>
        <w:ilvl w:val="5"/>
        <w:numId w:val="62"/>
      </w:numPr>
      <w:spacing w:before="260" w:after="0" w:line="280" w:lineRule="exact"/>
      <w:outlineLvl w:val="0"/>
    </w:pPr>
    <w:rPr>
      <w:rFonts w:eastAsia="Calibri" w:cs="Times New Roman"/>
      <w:b/>
      <w:kern w:val="0"/>
      <w14:ligatures w14:val="none"/>
    </w:rPr>
  </w:style>
  <w:style w:type="character" w:customStyle="1" w:styleId="ui-provider">
    <w:name w:val="ui-provider"/>
    <w:basedOn w:val="DefaultParagraphFont"/>
    <w:rsid w:val="00632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856564">
      <w:bodyDiv w:val="1"/>
      <w:marLeft w:val="0"/>
      <w:marRight w:val="0"/>
      <w:marTop w:val="0"/>
      <w:marBottom w:val="0"/>
      <w:divBdr>
        <w:top w:val="none" w:sz="0" w:space="0" w:color="auto"/>
        <w:left w:val="none" w:sz="0" w:space="0" w:color="auto"/>
        <w:bottom w:val="none" w:sz="0" w:space="0" w:color="auto"/>
        <w:right w:val="none" w:sz="0" w:space="0" w:color="auto"/>
      </w:divBdr>
    </w:div>
    <w:div w:id="1885293454">
      <w:bodyDiv w:val="1"/>
      <w:marLeft w:val="0"/>
      <w:marRight w:val="0"/>
      <w:marTop w:val="0"/>
      <w:marBottom w:val="0"/>
      <w:divBdr>
        <w:top w:val="none" w:sz="0" w:space="0" w:color="auto"/>
        <w:left w:val="none" w:sz="0" w:space="0" w:color="auto"/>
        <w:bottom w:val="none" w:sz="0" w:space="0" w:color="auto"/>
        <w:right w:val="none" w:sz="0" w:space="0" w:color="auto"/>
      </w:divBdr>
    </w:div>
    <w:div w:id="202658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accessible.canada.ca/?msclkid=b5b0b857cfa911ecac71ed8dd820251d" TargetMode="External"/><Relationship Id="rId26" Type="http://schemas.openxmlformats.org/officeDocument/2006/relationships/hyperlink" Target="https://plainlanguagenetwork.org/plain-language/what-is-plain-language/" TargetMode="External"/><Relationship Id="rId21" Type="http://schemas.openxmlformats.org/officeDocument/2006/relationships/hyperlink" Target="https://accessible.canada.ca/en-301-549-accessibility-requirements-ict-products-and-services"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scc.ca" TargetMode="External"/><Relationship Id="rId25" Type="http://schemas.openxmlformats.org/officeDocument/2006/relationships/hyperlink" Target="http://www3.ohrc.on.ca/sites/default/files/Policy%20on%20ableism%20and%20discrimination%20based%20on%20disability_accessible_2016.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cc.ca" TargetMode="External"/><Relationship Id="rId20" Type="http://schemas.openxmlformats.org/officeDocument/2006/relationships/hyperlink" Target="https://accessible.canada.ca/en-301-549-accessibility-requirements-ict-products-and-services" TargetMode="External"/><Relationship Id="rId29" Type="http://schemas.openxmlformats.org/officeDocument/2006/relationships/hyperlink" Target="https://accessible.canada.ca/?msclkid=b5b0b857cfa911ecac71ed8dd820251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s://www.cawi-ivtf.org/wp-content/uploads/ei-lens-handbook-en-web-2018.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SC.Standards-Normes.ASC@asc-nac.gc.ca" TargetMode="External"/><Relationship Id="rId23" Type="http://schemas.openxmlformats.org/officeDocument/2006/relationships/hyperlink" Target="https://women-gender-equality.canada.ca/gbaplus-course-cours-acsplus/eng/mod03/mod03_02_01.html" TargetMode="External"/><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accessible.canada.ca/en-301-549-accessibility-requirements-ict-products-and-services"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ccessible.canada.ca/" TargetMode="External"/><Relationship Id="rId22" Type="http://schemas.openxmlformats.org/officeDocument/2006/relationships/hyperlink" Target="https://www.cawi-ivtf.org/wp-content/uploads/ei-lens-handbook-en-web-2018.pdf" TargetMode="External"/><Relationship Id="rId27" Type="http://schemas.openxmlformats.org/officeDocument/2006/relationships/hyperlink" Target="https://women-gender-equality.canada.ca/gbaplus-course-cours-acsplus/eng/mod03/mod03_02_01.html"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CASDO-OCENA\Common\Research&amp;Impact\StyleGuide&amp;Templates\ASC-StandardTemplates\RI-TEMP-DraftTemplate_For_Pilot-V01-20240206-EN\standa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0314C-35F5-488C-984A-551067B93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standard-template</Template>
  <TotalTime>0</TotalTime>
  <Pages>79</Pages>
  <Words>15702</Words>
  <Characters>89507</Characters>
  <Application>Microsoft Office Word</Application>
  <DocSecurity>8</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2024-11-29T21:34:00Z</dcterms:created>
  <dcterms:modified xsi:type="dcterms:W3CDTF">2024-11-29T21:34:00Z</dcterms:modified>
</cp:coreProperties>
</file>