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3BD20" w14:textId="56F12896" w:rsidR="00916694" w:rsidRDefault="00916694" w:rsidP="00B57C4E">
      <w:pPr>
        <w:pStyle w:val="Heading1"/>
      </w:pPr>
      <w:r>
        <w:t xml:space="preserve">Summary: Standard </w:t>
      </w:r>
      <w:r w:rsidR="008233FA">
        <w:t xml:space="preserve">on </w:t>
      </w:r>
      <w:r w:rsidR="00210624">
        <w:t>outdoor spaces</w:t>
      </w:r>
    </w:p>
    <w:p w14:paraId="6FBE5C0A" w14:textId="5F15EEB5" w:rsidR="00DA2DEC" w:rsidRPr="00DA2DEC" w:rsidRDefault="008233FA" w:rsidP="00DA2DEC">
      <w:pPr>
        <w:rPr>
          <w:vanish/>
        </w:rPr>
      </w:pPr>
      <w:r>
        <w:t xml:space="preserve">The </w:t>
      </w:r>
      <w:r w:rsidR="00FF19E8">
        <w:t>S</w:t>
      </w:r>
      <w:r w:rsidR="00916694">
        <w:t xml:space="preserve">tandard </w:t>
      </w:r>
      <w:r>
        <w:t xml:space="preserve">on outdoor spaces </w:t>
      </w:r>
      <w:r w:rsidR="0061439B">
        <w:t xml:space="preserve">envisions </w:t>
      </w:r>
      <w:r w:rsidR="00210624">
        <w:t>accessible, barrier-free, and inclusive outdoor spaces</w:t>
      </w:r>
      <w:r w:rsidR="00DA2DEC" w:rsidRPr="00DA2DEC">
        <w:t xml:space="preserve">. To achieve this vision, this Standard shows value in </w:t>
      </w:r>
      <w:r w:rsidR="00210624">
        <w:t>the principle of universal accessibility</w:t>
      </w:r>
      <w:r w:rsidR="00CC682F">
        <w:t xml:space="preserve"> that ensures no one is left behind</w:t>
      </w:r>
      <w:r w:rsidR="00DA2DEC" w:rsidRPr="00DA2DEC">
        <w:t>.</w:t>
      </w:r>
    </w:p>
    <w:p w14:paraId="276B5A3B" w14:textId="33FD56AF" w:rsidR="00916694" w:rsidRDefault="00DA2DEC" w:rsidP="00B57C4E">
      <w:r w:rsidRPr="00DA2DEC">
        <w:t xml:space="preserve"> </w:t>
      </w:r>
      <w:r w:rsidR="00CC682F">
        <w:t xml:space="preserve">It contains technical requirements to be applied to the design of </w:t>
      </w:r>
      <w:r w:rsidR="00CC682F" w:rsidRPr="00CC682F">
        <w:t>all newly constructed or redeveloped outdoor spaces, facilities, and areas undergoing major renovation</w:t>
      </w:r>
      <w:r w:rsidRPr="00DA2DEC">
        <w:t xml:space="preserve">. </w:t>
      </w:r>
    </w:p>
    <w:p w14:paraId="5C714899" w14:textId="281FFF13" w:rsidR="00916694" w:rsidRDefault="0057454C" w:rsidP="00B57C4E">
      <w:r>
        <w:rPr>
          <w:iCs/>
        </w:rPr>
        <w:t>Like a</w:t>
      </w:r>
      <w:r w:rsidR="00916694">
        <w:rPr>
          <w:iCs/>
        </w:rPr>
        <w:t xml:space="preserve">ll of </w:t>
      </w:r>
      <w:r w:rsidR="00916694">
        <w:t>Accessibility Standards Canada’s standards</w:t>
      </w:r>
      <w:r>
        <w:t xml:space="preserve">, this </w:t>
      </w:r>
      <w:r w:rsidR="008233FA">
        <w:t xml:space="preserve">Standard </w:t>
      </w:r>
      <w:r>
        <w:t>is</w:t>
      </w:r>
      <w:r w:rsidR="00916694">
        <w:t xml:space="preserve"> designed to contribute to the realization of a Canada without barriers by 2040. It supports the goals of the </w:t>
      </w:r>
      <w:hyperlink r:id="rId9" w:history="1">
        <w:r w:rsidR="00916694" w:rsidRPr="00B14254">
          <w:rPr>
            <w:rStyle w:val="Hyperlink"/>
            <w:i/>
            <w:iCs/>
          </w:rPr>
          <w:t>Accessible Canada Act</w:t>
        </w:r>
      </w:hyperlink>
      <w:r w:rsidR="00916694">
        <w:t xml:space="preserve"> and </w:t>
      </w:r>
      <w:hyperlink r:id="rId10" w:anchor="s1" w:history="1">
        <w:r w:rsidR="00E24C23">
          <w:rPr>
            <w:rStyle w:val="Hyperlink"/>
          </w:rPr>
          <w:t>Accessibility Standards Canada's mandate</w:t>
        </w:r>
      </w:hyperlink>
      <w:r w:rsidR="00916694">
        <w:t xml:space="preserve"> and is based on</w:t>
      </w:r>
      <w:r w:rsidR="00493FDB">
        <w:t xml:space="preserve"> the</w:t>
      </w:r>
      <w:r w:rsidR="00916694">
        <w:t xml:space="preserve"> </w:t>
      </w:r>
      <w:r w:rsidR="00493FDB">
        <w:t xml:space="preserve">disability community’s philosophy of </w:t>
      </w:r>
      <w:r w:rsidR="00916694">
        <w:t>“</w:t>
      </w:r>
      <w:r w:rsidR="00916694" w:rsidRPr="003756FC">
        <w:t xml:space="preserve">Nothing </w:t>
      </w:r>
      <w:r w:rsidR="00916694">
        <w:t>w</w:t>
      </w:r>
      <w:r w:rsidR="00916694" w:rsidRPr="003756FC">
        <w:t xml:space="preserve">ithout </w:t>
      </w:r>
      <w:r w:rsidR="00916694">
        <w:t>u</w:t>
      </w:r>
      <w:r w:rsidR="00916694" w:rsidRPr="003756FC">
        <w:t>s</w:t>
      </w:r>
      <w:r w:rsidR="00916694">
        <w:t xml:space="preserve">.” </w:t>
      </w:r>
    </w:p>
    <w:p w14:paraId="35919A18" w14:textId="7FAD256E" w:rsidR="00D412A3" w:rsidRPr="000A1176" w:rsidRDefault="00916694" w:rsidP="00B57C4E">
      <w:r>
        <w:t>This is the first version of the standard, which was developed by</w:t>
      </w:r>
      <w:r w:rsidR="006E232F">
        <w:t xml:space="preserve"> the</w:t>
      </w:r>
      <w:r w:rsidR="00A65648">
        <w:t xml:space="preserve"> </w:t>
      </w:r>
      <w:hyperlink r:id="rId11" w:history="1">
        <w:r w:rsidR="00A65648" w:rsidRPr="00CC682F">
          <w:rPr>
            <w:rStyle w:val="Hyperlink"/>
          </w:rPr>
          <w:t>Technical Committee</w:t>
        </w:r>
        <w:r w:rsidR="00CC682F" w:rsidRPr="00CC682F">
          <w:rPr>
            <w:rStyle w:val="Hyperlink"/>
          </w:rPr>
          <w:t xml:space="preserve"> on outdoor spaces</w:t>
        </w:r>
      </w:hyperlink>
      <w:r w:rsidR="001D1812">
        <w:t>, under the authority of</w:t>
      </w:r>
      <w:r w:rsidR="008233FA">
        <w:t xml:space="preserve"> </w:t>
      </w:r>
      <w:hyperlink r:id="rId12" w:history="1">
        <w:r w:rsidR="008233FA" w:rsidRPr="008233FA">
          <w:rPr>
            <w:rStyle w:val="Hyperlink"/>
          </w:rPr>
          <w:t>Accessibility Standards Canada</w:t>
        </w:r>
      </w:hyperlink>
      <w:r w:rsidR="001D1812">
        <w:t xml:space="preserve"> management</w:t>
      </w:r>
      <w:r w:rsidR="00D93ADD">
        <w:t xml:space="preserve"> t</w:t>
      </w:r>
      <w:r>
        <w:t>hat include</w:t>
      </w:r>
      <w:r w:rsidR="00D93ADD">
        <w:t>s</w:t>
      </w:r>
      <w:r>
        <w:t xml:space="preserve"> experts with disabilities. </w:t>
      </w:r>
      <w:r w:rsidR="008459B0">
        <w:t xml:space="preserve">This </w:t>
      </w:r>
      <w:r w:rsidR="00CC682F">
        <w:t>S</w:t>
      </w:r>
      <w:r w:rsidR="008459B0">
        <w:t>tandard is intended to align with other relevant standards such as</w:t>
      </w:r>
      <w:r w:rsidR="00D676F6">
        <w:t xml:space="preserve"> </w:t>
      </w:r>
      <w:r w:rsidR="00D676F6" w:rsidRPr="000A1176">
        <w:t>CSA</w:t>
      </w:r>
      <w:r w:rsidR="00317832">
        <w:t>/ASC</w:t>
      </w:r>
      <w:r w:rsidR="00D676F6" w:rsidRPr="000A1176">
        <w:t xml:space="preserve"> </w:t>
      </w:r>
      <w:r w:rsidR="00317832">
        <w:t>B651</w:t>
      </w:r>
      <w:r w:rsidR="00D676F6" w:rsidRPr="000A1176">
        <w:t xml:space="preserve"> </w:t>
      </w:r>
      <w:r w:rsidR="00F17CD6" w:rsidRPr="00F17CD6">
        <w:t>Accessible design for the built environment</w:t>
      </w:r>
      <w:r w:rsidR="008233FA">
        <w:t>,</w:t>
      </w:r>
      <w:r w:rsidR="003B7BEB" w:rsidRPr="000A1176">
        <w:t xml:space="preserve"> CSA</w:t>
      </w:r>
      <w:r w:rsidR="00F17CD6">
        <w:t xml:space="preserve"> Z614 </w:t>
      </w:r>
      <w:r w:rsidR="00F17CD6" w:rsidRPr="00F17CD6">
        <w:t>Children’s playground equipment and surfacing</w:t>
      </w:r>
      <w:r w:rsidR="008233FA">
        <w:t>, and applicable standards of Accessibility Standards Canada</w:t>
      </w:r>
      <w:r w:rsidR="003B7BEB" w:rsidRPr="000A1176">
        <w:t>.</w:t>
      </w:r>
    </w:p>
    <w:p w14:paraId="1AC7787D" w14:textId="12BE0841" w:rsidR="00D412A3" w:rsidRDefault="00842DA5" w:rsidP="00B57C4E">
      <w:r w:rsidRPr="00842DA5">
        <w:t xml:space="preserve">The requirements within this </w:t>
      </w:r>
      <w:r w:rsidR="00DF158F">
        <w:t>S</w:t>
      </w:r>
      <w:r w:rsidRPr="00842DA5">
        <w:t xml:space="preserve">tandard </w:t>
      </w:r>
      <w:r w:rsidR="00DF158F">
        <w:t>are contained within</w:t>
      </w:r>
      <w:r w:rsidRPr="00842DA5">
        <w:t xml:space="preserve"> a framework of </w:t>
      </w:r>
      <w:r w:rsidR="00DF158F">
        <w:t>design principles</w:t>
      </w:r>
      <w:r w:rsidRPr="00842DA5">
        <w:t xml:space="preserve"> t</w:t>
      </w:r>
      <w:r w:rsidR="00DF158F">
        <w:t>hat</w:t>
      </w:r>
      <w:r w:rsidRPr="00842DA5">
        <w:t xml:space="preserve"> facilitate</w:t>
      </w:r>
      <w:r w:rsidR="00DF158F">
        <w:t>s</w:t>
      </w:r>
      <w:r w:rsidRPr="00842DA5">
        <w:t xml:space="preserve"> accessibility and inclusion in </w:t>
      </w:r>
      <w:r w:rsidR="00DF158F">
        <w:t>outdoor spaces</w:t>
      </w:r>
      <w:r w:rsidR="001E5AD5">
        <w:t>.</w:t>
      </w:r>
      <w:r w:rsidR="00843D81" w:rsidRPr="00843D81">
        <w:t xml:space="preserve"> Th</w:t>
      </w:r>
      <w:r w:rsidR="00DF158F">
        <w:t>e five design principles that make up th</w:t>
      </w:r>
      <w:r w:rsidR="00843D81" w:rsidRPr="00843D81">
        <w:t xml:space="preserve">is framework of </w:t>
      </w:r>
      <w:r w:rsidR="00DF158F">
        <w:t>are:</w:t>
      </w:r>
    </w:p>
    <w:p w14:paraId="48A83192" w14:textId="6879B2FB" w:rsidR="00DF158F" w:rsidRDefault="00DF158F" w:rsidP="00DF158F">
      <w:pPr>
        <w:pStyle w:val="ListParagraph"/>
        <w:numPr>
          <w:ilvl w:val="0"/>
          <w:numId w:val="28"/>
        </w:numPr>
      </w:pPr>
      <w:r>
        <w:t>context</w:t>
      </w:r>
      <w:r w:rsidR="00311F83">
        <w:t>,</w:t>
      </w:r>
    </w:p>
    <w:p w14:paraId="79CA52F8" w14:textId="2ACC94C8" w:rsidR="00DF158F" w:rsidRDefault="00DF158F" w:rsidP="00DF158F">
      <w:pPr>
        <w:pStyle w:val="ListParagraph"/>
        <w:numPr>
          <w:ilvl w:val="0"/>
          <w:numId w:val="28"/>
        </w:numPr>
      </w:pPr>
      <w:r>
        <w:t>identity</w:t>
      </w:r>
      <w:r w:rsidR="00311F83">
        <w:t>,</w:t>
      </w:r>
    </w:p>
    <w:p w14:paraId="1F1618D1" w14:textId="60FE4300" w:rsidR="00DF158F" w:rsidRDefault="00DF158F" w:rsidP="00DF158F">
      <w:pPr>
        <w:pStyle w:val="ListParagraph"/>
        <w:numPr>
          <w:ilvl w:val="0"/>
          <w:numId w:val="28"/>
        </w:numPr>
      </w:pPr>
      <w:r>
        <w:t>user experience</w:t>
      </w:r>
      <w:r w:rsidR="00311F83">
        <w:t>,</w:t>
      </w:r>
    </w:p>
    <w:p w14:paraId="08D91171" w14:textId="3823C05C" w:rsidR="00DF158F" w:rsidRDefault="00DF158F" w:rsidP="00DF158F">
      <w:pPr>
        <w:pStyle w:val="ListParagraph"/>
        <w:numPr>
          <w:ilvl w:val="0"/>
          <w:numId w:val="28"/>
        </w:numPr>
      </w:pPr>
      <w:r>
        <w:t>movement</w:t>
      </w:r>
      <w:r w:rsidR="00311F83">
        <w:t>,</w:t>
      </w:r>
      <w:r>
        <w:t xml:space="preserve"> and</w:t>
      </w:r>
    </w:p>
    <w:p w14:paraId="74B5995C" w14:textId="0E56AA1E" w:rsidR="00DF158F" w:rsidRDefault="00DF158F" w:rsidP="00DF158F">
      <w:pPr>
        <w:pStyle w:val="ListParagraph"/>
        <w:numPr>
          <w:ilvl w:val="0"/>
          <w:numId w:val="28"/>
        </w:numPr>
      </w:pPr>
      <w:r>
        <w:t>lifespan.</w:t>
      </w:r>
    </w:p>
    <w:p w14:paraId="43C54477" w14:textId="06789D5F" w:rsidR="00E550EF" w:rsidRDefault="00E550EF" w:rsidP="00E550EF">
      <w:r>
        <w:t xml:space="preserve">Key requirements </w:t>
      </w:r>
      <w:r w:rsidR="00DF158F">
        <w:t xml:space="preserve">are described in groups that stem from the design </w:t>
      </w:r>
      <w:proofErr w:type="gramStart"/>
      <w:r w:rsidR="00DF158F">
        <w:t>principle</w:t>
      </w:r>
      <w:proofErr w:type="gramEnd"/>
      <w:r w:rsidR="00DF158F">
        <w:t xml:space="preserve"> framework, and</w:t>
      </w:r>
      <w:r>
        <w:t xml:space="preserve"> include</w:t>
      </w:r>
      <w:r w:rsidRPr="00AF5A62">
        <w:t xml:space="preserve">: </w:t>
      </w:r>
    </w:p>
    <w:p w14:paraId="4F89D874" w14:textId="25DB7669" w:rsidR="00C33138" w:rsidRPr="00B52384" w:rsidRDefault="00DF158F" w:rsidP="00A00BEC">
      <w:pPr>
        <w:numPr>
          <w:ilvl w:val="0"/>
          <w:numId w:val="23"/>
        </w:numPr>
      </w:pPr>
      <w:r>
        <w:rPr>
          <w:b/>
          <w:bCs/>
        </w:rPr>
        <w:t>Site planning</w:t>
      </w:r>
      <w:r w:rsidR="00B52384" w:rsidRPr="008B5C82">
        <w:t>:</w:t>
      </w:r>
      <w:r w:rsidR="00A00BEC">
        <w:t xml:space="preserve"> </w:t>
      </w:r>
      <w:r w:rsidR="002C79A2">
        <w:t xml:space="preserve">these requirements come out of </w:t>
      </w:r>
      <w:r>
        <w:t xml:space="preserve">a complete, macro-planning perspective whereby all site elements contribute to the </w:t>
      </w:r>
      <w:r w:rsidR="002C79A2">
        <w:t xml:space="preserve">overall accessible journey experience of </w:t>
      </w:r>
      <w:r w:rsidR="002C79A2" w:rsidRPr="002C79A2">
        <w:t xml:space="preserve">people of all ages and abilities </w:t>
      </w:r>
      <w:r>
        <w:t>(includes signage)</w:t>
      </w:r>
      <w:r w:rsidR="00F16953" w:rsidRPr="00F16953">
        <w:t>.</w:t>
      </w:r>
    </w:p>
    <w:p w14:paraId="69D8E75A" w14:textId="0D822498" w:rsidR="00842DA5" w:rsidRPr="00545D84" w:rsidRDefault="002C79A2" w:rsidP="009E1FBE">
      <w:pPr>
        <w:pStyle w:val="ListParagraph"/>
        <w:ind w:left="714" w:hanging="357"/>
        <w:contextualSpacing w:val="0"/>
      </w:pPr>
      <w:r w:rsidRPr="00545D84">
        <w:rPr>
          <w:b/>
          <w:bCs/>
        </w:rPr>
        <w:lastRenderedPageBreak/>
        <w:t>Common measures</w:t>
      </w:r>
      <w:r w:rsidR="00C17541" w:rsidRPr="00545D84">
        <w:rPr>
          <w:b/>
          <w:bCs/>
        </w:rPr>
        <w:t>:</w:t>
      </w:r>
      <w:r w:rsidR="003C4A95" w:rsidRPr="009E1FBE">
        <w:t xml:space="preserve"> </w:t>
      </w:r>
      <w:r w:rsidR="00311F83" w:rsidRPr="009E1FBE">
        <w:t xml:space="preserve">these requirements define common measures for outdoor space components such as </w:t>
      </w:r>
      <w:r w:rsidRPr="00545D84">
        <w:t>clear space, ramps, reach range, knee/to</w:t>
      </w:r>
      <w:r w:rsidR="00661BC1" w:rsidRPr="00545D84">
        <w:t>e</w:t>
      </w:r>
      <w:r w:rsidRPr="00545D84">
        <w:t xml:space="preserve"> clearance, doorways, controls, seating, stairs, sightlines, and outdoor surfaces</w:t>
      </w:r>
      <w:r w:rsidR="003C4A95" w:rsidRPr="00545D84">
        <w:t xml:space="preserve">. </w:t>
      </w:r>
    </w:p>
    <w:p w14:paraId="59EBF7AF" w14:textId="589B655C" w:rsidR="00311F83" w:rsidRPr="00545D84" w:rsidRDefault="00661BC1" w:rsidP="009E1FBE">
      <w:pPr>
        <w:pStyle w:val="ListParagraph"/>
        <w:ind w:left="714" w:hanging="357"/>
        <w:contextualSpacing w:val="0"/>
      </w:pPr>
      <w:r w:rsidRPr="00545D84">
        <w:rPr>
          <w:b/>
          <w:bCs/>
        </w:rPr>
        <w:t>Facilities and furniture</w:t>
      </w:r>
      <w:r w:rsidR="002A2B25" w:rsidRPr="00545D84">
        <w:rPr>
          <w:b/>
          <w:bCs/>
        </w:rPr>
        <w:t xml:space="preserve"> (fixed)</w:t>
      </w:r>
      <w:r w:rsidR="003A0D92" w:rsidRPr="00545D84">
        <w:rPr>
          <w:b/>
          <w:bCs/>
        </w:rPr>
        <w:t>:</w:t>
      </w:r>
      <w:r w:rsidR="003A0D92" w:rsidRPr="009E1FBE">
        <w:t xml:space="preserve"> </w:t>
      </w:r>
      <w:r w:rsidR="00843D81" w:rsidRPr="00545D84">
        <w:t>t</w:t>
      </w:r>
      <w:r w:rsidR="003A0D92" w:rsidRPr="00545D84">
        <w:t>he</w:t>
      </w:r>
      <w:r w:rsidR="00311F83" w:rsidRPr="00545D84">
        <w:t>se requirements are specific to</w:t>
      </w:r>
      <w:r w:rsidR="002A2B25" w:rsidRPr="00545D84">
        <w:t xml:space="preserve"> </w:t>
      </w:r>
      <w:r w:rsidR="00311F83" w:rsidRPr="00545D84">
        <w:t>parking, outdoor play areas, amenities, assembly areas, water environments, campgrounds, service animal areas, outdoor showers, outdoor toilets, passenger lift systems, and power charging stations.</w:t>
      </w:r>
    </w:p>
    <w:p w14:paraId="55A9F5F9" w14:textId="16654FE2" w:rsidR="002A2B25" w:rsidRPr="00545D84" w:rsidRDefault="0098463A" w:rsidP="009E1FBE">
      <w:pPr>
        <w:pStyle w:val="ListParagraph"/>
        <w:ind w:left="714" w:hanging="357"/>
        <w:contextualSpacing w:val="0"/>
      </w:pPr>
      <w:r w:rsidRPr="00545D84">
        <w:rPr>
          <w:b/>
          <w:bCs/>
        </w:rPr>
        <w:t>Outdoor surfaces</w:t>
      </w:r>
      <w:r w:rsidR="00BA69F9" w:rsidRPr="00545D84">
        <w:rPr>
          <w:b/>
          <w:bCs/>
        </w:rPr>
        <w:t>:</w:t>
      </w:r>
      <w:r w:rsidR="00684100" w:rsidRPr="009E1FBE">
        <w:rPr>
          <w:b/>
          <w:bCs/>
        </w:rPr>
        <w:t xml:space="preserve"> </w:t>
      </w:r>
      <w:r w:rsidRPr="00545D84">
        <w:t>the outdoor surface requirements describe</w:t>
      </w:r>
      <w:r w:rsidR="002A2B25" w:rsidRPr="00545D84">
        <w:t xml:space="preserve"> </w:t>
      </w:r>
      <w:r w:rsidRPr="00545D84">
        <w:t>trail and route specifications, permanent and temporary surfaces</w:t>
      </w:r>
      <w:r w:rsidR="00853F0F" w:rsidRPr="00545D84">
        <w:t>,</w:t>
      </w:r>
      <w:r w:rsidR="002A2B25" w:rsidRPr="00545D84">
        <w:t xml:space="preserve"> </w:t>
      </w:r>
      <w:r w:rsidRPr="00545D84">
        <w:t xml:space="preserve">water access surfaces, </w:t>
      </w:r>
      <w:r w:rsidR="002A2B25" w:rsidRPr="00545D84">
        <w:t xml:space="preserve">and other </w:t>
      </w:r>
      <w:r w:rsidRPr="00545D84">
        <w:t xml:space="preserve">surfaces </w:t>
      </w:r>
      <w:r w:rsidR="002A2B25" w:rsidRPr="00545D84">
        <w:t xml:space="preserve">(i.e., that </w:t>
      </w:r>
      <w:r w:rsidRPr="00545D84">
        <w:t>provid</w:t>
      </w:r>
      <w:r w:rsidR="002A2B25" w:rsidRPr="00545D84">
        <w:t>e</w:t>
      </w:r>
      <w:r w:rsidRPr="00545D84">
        <w:t xml:space="preserve"> access to outdoor fire pits, cooking facilities, or hot ovens</w:t>
      </w:r>
      <w:r w:rsidR="002A2B25" w:rsidRPr="00545D84">
        <w:t>)</w:t>
      </w:r>
      <w:r w:rsidRPr="00545D84">
        <w:t>.</w:t>
      </w:r>
    </w:p>
    <w:p w14:paraId="5CD42AD7" w14:textId="4468A6CB" w:rsidR="002A2B25" w:rsidRPr="00545D84" w:rsidRDefault="00853F0F" w:rsidP="009E1FBE">
      <w:pPr>
        <w:pStyle w:val="ListParagraph"/>
        <w:ind w:left="714" w:hanging="357"/>
        <w:contextualSpacing w:val="0"/>
      </w:pPr>
      <w:r w:rsidRPr="00545D84">
        <w:rPr>
          <w:b/>
          <w:bCs/>
        </w:rPr>
        <w:t>Wayfinding</w:t>
      </w:r>
      <w:r w:rsidR="006F0F1C" w:rsidRPr="00545D84">
        <w:rPr>
          <w:b/>
          <w:bCs/>
        </w:rPr>
        <w:t>:</w:t>
      </w:r>
      <w:r w:rsidR="0082794B" w:rsidRPr="009E1FBE">
        <w:t xml:space="preserve"> </w:t>
      </w:r>
      <w:r w:rsidR="00661BC1" w:rsidRPr="00545D84">
        <w:t>th</w:t>
      </w:r>
      <w:r w:rsidRPr="00545D84">
        <w:t xml:space="preserve">e wayfinding requirements highlight specifications needed </w:t>
      </w:r>
      <w:r w:rsidR="00DF6CD2" w:rsidRPr="00545D84">
        <w:t xml:space="preserve">for a user </w:t>
      </w:r>
      <w:r w:rsidRPr="00545D84">
        <w:t>to navigate through an outdoor space, starting with the planning of a trip, their arrival at the outdoor space, and continuing through as they experience the rest of their accessible journey. Wayfinding includes requirements for tactile walking surface indicators (TWSIs).</w:t>
      </w:r>
    </w:p>
    <w:p w14:paraId="4CAF3286" w14:textId="61C353BF" w:rsidR="008D1307" w:rsidRDefault="008D1307" w:rsidP="007A4B19">
      <w:pPr>
        <w:pStyle w:val="ListParagraph"/>
        <w:ind w:left="714" w:hanging="357"/>
        <w:contextualSpacing w:val="0"/>
      </w:pPr>
      <w:r>
        <w:rPr>
          <w:b/>
          <w:bCs/>
        </w:rPr>
        <w:t xml:space="preserve">Maintenance: </w:t>
      </w:r>
      <w:r>
        <w:t>the</w:t>
      </w:r>
      <w:r w:rsidR="00675A4F">
        <w:t xml:space="preserve"> overarching maintenance</w:t>
      </w:r>
      <w:r>
        <w:t xml:space="preserve"> requirement </w:t>
      </w:r>
      <w:r w:rsidR="00675A4F">
        <w:t xml:space="preserve">is </w:t>
      </w:r>
      <w:r>
        <w:t>for all o</w:t>
      </w:r>
      <w:r w:rsidRPr="008D1307">
        <w:t>utdoor facilities, features, surfaces, and environments</w:t>
      </w:r>
      <w:r>
        <w:t xml:space="preserve"> to have a publicly available maintenance plan. This maintenance plan is required to provide timelines for responding to weather issues such as the clearing of ice/snow/water from surfaces.</w:t>
      </w:r>
    </w:p>
    <w:p w14:paraId="23283052" w14:textId="75BABEE1" w:rsidR="008D1307" w:rsidRDefault="00E47961" w:rsidP="008B5C82">
      <w:pPr>
        <w:pStyle w:val="ListParagraph"/>
      </w:pPr>
      <w:r>
        <w:rPr>
          <w:b/>
          <w:bCs/>
        </w:rPr>
        <w:t>Equipment</w:t>
      </w:r>
      <w:r w:rsidR="008D1307">
        <w:rPr>
          <w:b/>
          <w:bCs/>
        </w:rPr>
        <w:t>:</w:t>
      </w:r>
      <w:r w:rsidR="008D1307">
        <w:t xml:space="preserve"> the standard has </w:t>
      </w:r>
      <w:r w:rsidR="008233FA">
        <w:t>a detailed</w:t>
      </w:r>
      <w:r w:rsidR="008D1307">
        <w:t xml:space="preserve"> informative annex on equipment used to access outdoor activities. This annex groups the equipment by activity type</w:t>
      </w:r>
      <w:r w:rsidR="00143A10">
        <w:t xml:space="preserve"> or location</w:t>
      </w:r>
      <w:r w:rsidR="008D1307">
        <w:t>, including:</w:t>
      </w:r>
    </w:p>
    <w:p w14:paraId="46DB8A72" w14:textId="796CD7C8" w:rsidR="008D1307" w:rsidRDefault="00143A10" w:rsidP="008D1307">
      <w:pPr>
        <w:pStyle w:val="ListParagraph"/>
        <w:numPr>
          <w:ilvl w:val="1"/>
          <w:numId w:val="21"/>
        </w:numPr>
      </w:pPr>
      <w:r>
        <w:t>c</w:t>
      </w:r>
      <w:r w:rsidR="008D1307" w:rsidRPr="008D1307">
        <w:t>amp</w:t>
      </w:r>
      <w:r w:rsidR="008D1307">
        <w:t>ground</w:t>
      </w:r>
      <w:r>
        <w:t>s,</w:t>
      </w:r>
    </w:p>
    <w:p w14:paraId="4D3F9FDC" w14:textId="5F9F0805" w:rsidR="00143A10" w:rsidRDefault="00143A10" w:rsidP="008D1307">
      <w:pPr>
        <w:pStyle w:val="ListParagraph"/>
        <w:numPr>
          <w:ilvl w:val="1"/>
          <w:numId w:val="21"/>
        </w:numPr>
      </w:pPr>
      <w:r>
        <w:t>water environments,</w:t>
      </w:r>
    </w:p>
    <w:p w14:paraId="19AF137C" w14:textId="73038519" w:rsidR="00143A10" w:rsidRDefault="00143A10" w:rsidP="008D1307">
      <w:pPr>
        <w:pStyle w:val="ListParagraph"/>
        <w:numPr>
          <w:ilvl w:val="1"/>
          <w:numId w:val="21"/>
        </w:numPr>
      </w:pPr>
      <w:r>
        <w:t>winter activities,</w:t>
      </w:r>
    </w:p>
    <w:p w14:paraId="3474D985" w14:textId="691615C0" w:rsidR="00143A10" w:rsidRDefault="00143A10" w:rsidP="008D1307">
      <w:pPr>
        <w:pStyle w:val="ListParagraph"/>
        <w:numPr>
          <w:ilvl w:val="1"/>
          <w:numId w:val="21"/>
        </w:numPr>
      </w:pPr>
      <w:r>
        <w:t>trails,</w:t>
      </w:r>
    </w:p>
    <w:p w14:paraId="359D2EBE" w14:textId="0F4D68C1" w:rsidR="00143A10" w:rsidRDefault="00143A10" w:rsidP="008D1307">
      <w:pPr>
        <w:pStyle w:val="ListParagraph"/>
        <w:numPr>
          <w:ilvl w:val="1"/>
          <w:numId w:val="21"/>
        </w:numPr>
      </w:pPr>
      <w:r>
        <w:t>toilet and shower facilities,</w:t>
      </w:r>
    </w:p>
    <w:p w14:paraId="02E7A672" w14:textId="28E00C0B" w:rsidR="00143A10" w:rsidRDefault="00143A10" w:rsidP="008D1307">
      <w:pPr>
        <w:pStyle w:val="ListParagraph"/>
        <w:numPr>
          <w:ilvl w:val="1"/>
          <w:numId w:val="21"/>
        </w:numPr>
      </w:pPr>
      <w:r>
        <w:t>rest areas, and</w:t>
      </w:r>
    </w:p>
    <w:p w14:paraId="546067E8" w14:textId="01A94677" w:rsidR="00143A10" w:rsidRPr="008D1307" w:rsidRDefault="00143A10" w:rsidP="007A4B19">
      <w:pPr>
        <w:pStyle w:val="ListParagraph"/>
        <w:numPr>
          <w:ilvl w:val="1"/>
          <w:numId w:val="21"/>
        </w:numPr>
      </w:pPr>
      <w:r>
        <w:t>equestrian activities.</w:t>
      </w:r>
    </w:p>
    <w:sectPr w:rsidR="00143A10" w:rsidRPr="008D1307" w:rsidSect="004743C9"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864" w:left="1080" w:header="576" w:footer="50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6EB09" w14:textId="77777777" w:rsidR="009A6806" w:rsidRDefault="009A6806" w:rsidP="004743C9">
      <w:r>
        <w:separator/>
      </w:r>
    </w:p>
  </w:endnote>
  <w:endnote w:type="continuationSeparator" w:id="0">
    <w:p w14:paraId="3D3F8A48" w14:textId="77777777" w:rsidR="009A6806" w:rsidRDefault="009A6806" w:rsidP="004743C9">
      <w:r>
        <w:continuationSeparator/>
      </w:r>
    </w:p>
  </w:endnote>
  <w:endnote w:type="continuationNotice" w:id="1">
    <w:p w14:paraId="67931DE8" w14:textId="77777777" w:rsidR="009A6806" w:rsidRDefault="009A680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029749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9E2BA3" w14:textId="77777777" w:rsidR="00B57C4E" w:rsidRDefault="007A708F" w:rsidP="004743C9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FCFD34" w14:textId="77777777" w:rsidR="00B57C4E" w:rsidRDefault="00B57C4E" w:rsidP="004743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E01D" w14:textId="6299920E" w:rsidR="004743C9" w:rsidRPr="004743C9" w:rsidRDefault="004743C9" w:rsidP="004743C9">
    <w:pPr>
      <w:pStyle w:val="Footer"/>
    </w:pPr>
    <w:r w:rsidRPr="004743C9">
      <w:drawing>
        <wp:anchor distT="0" distB="0" distL="114300" distR="114300" simplePos="0" relativeHeight="251658242" behindDoc="0" locked="0" layoutInCell="1" allowOverlap="1" wp14:anchorId="7E417483" wp14:editId="301FC8B7">
          <wp:simplePos x="0" y="0"/>
          <wp:positionH relativeFrom="page">
            <wp:posOffset>12336</wp:posOffset>
          </wp:positionH>
          <wp:positionV relativeFrom="paragraph">
            <wp:posOffset>394335</wp:posOffset>
          </wp:positionV>
          <wp:extent cx="7776376" cy="296532"/>
          <wp:effectExtent l="0" t="0" r="0" b="889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376" cy="296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43C9">
      <w:fldChar w:fldCharType="begin"/>
    </w:r>
    <w:r w:rsidRPr="004743C9">
      <w:instrText xml:space="preserve"> PAGE   \* MERGEFORMAT </w:instrText>
    </w:r>
    <w:r w:rsidRPr="004743C9">
      <w:fldChar w:fldCharType="separate"/>
    </w:r>
    <w:r w:rsidR="00314AA7">
      <w:t>2</w:t>
    </w:r>
    <w:r w:rsidRPr="004743C9">
      <w:fldChar w:fldCharType="end"/>
    </w:r>
    <w:r w:rsidRPr="004743C9">
      <w:t xml:space="preserve"> of </w:t>
    </w:r>
    <w:fldSimple w:instr=" NUMPAGES  \* MERGEFORMAT ">
      <w:r w:rsidR="00314AA7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AD13D" w14:textId="0DDBAB22" w:rsidR="004743C9" w:rsidRPr="004743C9" w:rsidRDefault="004743C9" w:rsidP="004743C9">
    <w:pPr>
      <w:jc w:val="right"/>
      <w:rPr>
        <w:sz w:val="23"/>
        <w:szCs w:val="23"/>
      </w:rPr>
    </w:pPr>
    <w:r w:rsidRPr="005B6A93">
      <w:rPr>
        <w:rFonts w:eastAsia="Calibri"/>
        <w:noProof/>
        <w:color w:val="000000"/>
        <w:lang w:eastAsia="en-CA"/>
      </w:rPr>
      <w:drawing>
        <wp:anchor distT="0" distB="0" distL="114300" distR="114300" simplePos="0" relativeHeight="251658241" behindDoc="0" locked="0" layoutInCell="1" allowOverlap="1" wp14:anchorId="31D5B113" wp14:editId="6DF6FEB1">
          <wp:simplePos x="0" y="0"/>
          <wp:positionH relativeFrom="page">
            <wp:posOffset>12336</wp:posOffset>
          </wp:positionH>
          <wp:positionV relativeFrom="paragraph">
            <wp:posOffset>394335</wp:posOffset>
          </wp:positionV>
          <wp:extent cx="7776376" cy="296532"/>
          <wp:effectExtent l="0" t="0" r="0" b="889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376" cy="296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314AA7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 w:rsidR="00314AA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0DB33" w14:textId="77777777" w:rsidR="009A6806" w:rsidRDefault="009A6806" w:rsidP="004743C9">
      <w:r>
        <w:separator/>
      </w:r>
    </w:p>
  </w:footnote>
  <w:footnote w:type="continuationSeparator" w:id="0">
    <w:p w14:paraId="69821D67" w14:textId="77777777" w:rsidR="009A6806" w:rsidRDefault="009A6806" w:rsidP="004743C9">
      <w:r>
        <w:continuationSeparator/>
      </w:r>
    </w:p>
  </w:footnote>
  <w:footnote w:type="continuationNotice" w:id="1">
    <w:p w14:paraId="356DE9FB" w14:textId="77777777" w:rsidR="009A6806" w:rsidRDefault="009A680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210A" w14:textId="77777777" w:rsidR="00B57C4E" w:rsidRPr="00B41A40" w:rsidRDefault="007A708F" w:rsidP="004743C9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 wp14:anchorId="4723813E" wp14:editId="203F0CD8">
          <wp:simplePos x="0" y="0"/>
          <wp:positionH relativeFrom="page">
            <wp:align>right</wp:align>
          </wp:positionH>
          <wp:positionV relativeFrom="paragraph">
            <wp:posOffset>-365760</wp:posOffset>
          </wp:positionV>
          <wp:extent cx="7772234" cy="806808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234" cy="806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26274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E0672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248D7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126E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2268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609A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ACA6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86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C2B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0ED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034EE6"/>
    <w:multiLevelType w:val="hybridMultilevel"/>
    <w:tmpl w:val="3BDA76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80130"/>
    <w:multiLevelType w:val="hybridMultilevel"/>
    <w:tmpl w:val="3B42D66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70D68"/>
    <w:multiLevelType w:val="hybridMultilevel"/>
    <w:tmpl w:val="16786B0E"/>
    <w:lvl w:ilvl="0" w:tplc="77DEF66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92A06"/>
    <w:multiLevelType w:val="hybridMultilevel"/>
    <w:tmpl w:val="A52ABE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B0BFD"/>
    <w:multiLevelType w:val="hybridMultilevel"/>
    <w:tmpl w:val="2D2E86AE"/>
    <w:lvl w:ilvl="0" w:tplc="10090017">
      <w:start w:val="1"/>
      <w:numFmt w:val="lowerLetter"/>
      <w:lvlText w:val="%1)"/>
      <w:lvlJc w:val="left"/>
      <w:pPr>
        <w:ind w:left="800" w:hanging="360"/>
      </w:pPr>
    </w:lvl>
    <w:lvl w:ilvl="1" w:tplc="10090019" w:tentative="1">
      <w:start w:val="1"/>
      <w:numFmt w:val="lowerLetter"/>
      <w:lvlText w:val="%2."/>
      <w:lvlJc w:val="left"/>
      <w:pPr>
        <w:ind w:left="1520" w:hanging="360"/>
      </w:pPr>
    </w:lvl>
    <w:lvl w:ilvl="2" w:tplc="1009001B" w:tentative="1">
      <w:start w:val="1"/>
      <w:numFmt w:val="lowerRoman"/>
      <w:lvlText w:val="%3."/>
      <w:lvlJc w:val="right"/>
      <w:pPr>
        <w:ind w:left="2240" w:hanging="180"/>
      </w:pPr>
    </w:lvl>
    <w:lvl w:ilvl="3" w:tplc="1009000F" w:tentative="1">
      <w:start w:val="1"/>
      <w:numFmt w:val="decimal"/>
      <w:lvlText w:val="%4."/>
      <w:lvlJc w:val="left"/>
      <w:pPr>
        <w:ind w:left="2960" w:hanging="360"/>
      </w:pPr>
    </w:lvl>
    <w:lvl w:ilvl="4" w:tplc="10090019" w:tentative="1">
      <w:start w:val="1"/>
      <w:numFmt w:val="lowerLetter"/>
      <w:lvlText w:val="%5."/>
      <w:lvlJc w:val="left"/>
      <w:pPr>
        <w:ind w:left="3680" w:hanging="360"/>
      </w:pPr>
    </w:lvl>
    <w:lvl w:ilvl="5" w:tplc="1009001B" w:tentative="1">
      <w:start w:val="1"/>
      <w:numFmt w:val="lowerRoman"/>
      <w:lvlText w:val="%6."/>
      <w:lvlJc w:val="right"/>
      <w:pPr>
        <w:ind w:left="4400" w:hanging="180"/>
      </w:pPr>
    </w:lvl>
    <w:lvl w:ilvl="6" w:tplc="1009000F" w:tentative="1">
      <w:start w:val="1"/>
      <w:numFmt w:val="decimal"/>
      <w:lvlText w:val="%7."/>
      <w:lvlJc w:val="left"/>
      <w:pPr>
        <w:ind w:left="5120" w:hanging="360"/>
      </w:pPr>
    </w:lvl>
    <w:lvl w:ilvl="7" w:tplc="10090019" w:tentative="1">
      <w:start w:val="1"/>
      <w:numFmt w:val="lowerLetter"/>
      <w:lvlText w:val="%8."/>
      <w:lvlJc w:val="left"/>
      <w:pPr>
        <w:ind w:left="5840" w:hanging="360"/>
      </w:pPr>
    </w:lvl>
    <w:lvl w:ilvl="8" w:tplc="10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5" w15:restartNumberingAfterBreak="0">
    <w:nsid w:val="25B26422"/>
    <w:multiLevelType w:val="hybridMultilevel"/>
    <w:tmpl w:val="1054DB3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D53C9"/>
    <w:multiLevelType w:val="hybridMultilevel"/>
    <w:tmpl w:val="344248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E5DA1"/>
    <w:multiLevelType w:val="multilevel"/>
    <w:tmpl w:val="43129D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AF579CB"/>
    <w:multiLevelType w:val="hybridMultilevel"/>
    <w:tmpl w:val="724EB5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D5370"/>
    <w:multiLevelType w:val="hybridMultilevel"/>
    <w:tmpl w:val="78AE3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5160FE"/>
    <w:multiLevelType w:val="hybridMultilevel"/>
    <w:tmpl w:val="2C528FE2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9E1881"/>
    <w:multiLevelType w:val="hybridMultilevel"/>
    <w:tmpl w:val="675A86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74371"/>
    <w:multiLevelType w:val="hybridMultilevel"/>
    <w:tmpl w:val="54CCAF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0390D"/>
    <w:multiLevelType w:val="hybridMultilevel"/>
    <w:tmpl w:val="D6D8BD12"/>
    <w:lvl w:ilvl="0" w:tplc="10090003">
      <w:start w:val="1"/>
      <w:numFmt w:val="bullet"/>
      <w:lvlText w:val="o"/>
      <w:lvlJc w:val="left"/>
      <w:pPr>
        <w:tabs>
          <w:tab w:val="num" w:pos="218"/>
        </w:tabs>
        <w:ind w:left="218" w:hanging="360"/>
      </w:pPr>
      <w:rPr>
        <w:rFonts w:ascii="Courier New" w:hAnsi="Courier New" w:cs="Courier New" w:hint="default"/>
        <w:color w:val="auto"/>
      </w:rPr>
    </w:lvl>
    <w:lvl w:ilvl="1" w:tplc="43601E7C"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eastAsia="Times New Roman" w:hAnsi="Symbol" w:cs="Courier New" w:hint="default"/>
        <w:sz w:val="28"/>
        <w:szCs w:val="28"/>
      </w:rPr>
    </w:lvl>
    <w:lvl w:ilvl="2" w:tplc="10090003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cs="Courier New" w:hint="default"/>
      </w:rPr>
    </w:lvl>
    <w:lvl w:ilvl="3" w:tplc="10090005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4" w:tplc="1009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1009000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009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10090003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10090005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4" w15:restartNumberingAfterBreak="0">
    <w:nsid w:val="5D460602"/>
    <w:multiLevelType w:val="hybridMultilevel"/>
    <w:tmpl w:val="36641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C77FB"/>
    <w:multiLevelType w:val="hybridMultilevel"/>
    <w:tmpl w:val="F162ED3A"/>
    <w:lvl w:ilvl="0" w:tplc="10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6" w15:restartNumberingAfterBreak="0">
    <w:nsid w:val="7A4E64A4"/>
    <w:multiLevelType w:val="hybridMultilevel"/>
    <w:tmpl w:val="CE8A2A34"/>
    <w:lvl w:ilvl="0" w:tplc="63DA146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979868">
    <w:abstractNumId w:val="23"/>
  </w:num>
  <w:num w:numId="2" w16cid:durableId="1407730586">
    <w:abstractNumId w:val="21"/>
  </w:num>
  <w:num w:numId="3" w16cid:durableId="180633065">
    <w:abstractNumId w:val="16"/>
  </w:num>
  <w:num w:numId="4" w16cid:durableId="2044820478">
    <w:abstractNumId w:val="15"/>
  </w:num>
  <w:num w:numId="5" w16cid:durableId="791286880">
    <w:abstractNumId w:val="25"/>
  </w:num>
  <w:num w:numId="6" w16cid:durableId="1756052637">
    <w:abstractNumId w:val="18"/>
  </w:num>
  <w:num w:numId="7" w16cid:durableId="1363552394">
    <w:abstractNumId w:val="2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9935766">
    <w:abstractNumId w:val="17"/>
  </w:num>
  <w:num w:numId="9" w16cid:durableId="1054934146">
    <w:abstractNumId w:val="0"/>
  </w:num>
  <w:num w:numId="10" w16cid:durableId="1257396555">
    <w:abstractNumId w:val="1"/>
  </w:num>
  <w:num w:numId="11" w16cid:durableId="819346831">
    <w:abstractNumId w:val="2"/>
  </w:num>
  <w:num w:numId="12" w16cid:durableId="1731030820">
    <w:abstractNumId w:val="3"/>
  </w:num>
  <w:num w:numId="13" w16cid:durableId="1958293214">
    <w:abstractNumId w:val="8"/>
  </w:num>
  <w:num w:numId="14" w16cid:durableId="1951204903">
    <w:abstractNumId w:val="4"/>
  </w:num>
  <w:num w:numId="15" w16cid:durableId="731199275">
    <w:abstractNumId w:val="5"/>
  </w:num>
  <w:num w:numId="16" w16cid:durableId="1068499734">
    <w:abstractNumId w:val="6"/>
  </w:num>
  <w:num w:numId="17" w16cid:durableId="146170839">
    <w:abstractNumId w:val="7"/>
  </w:num>
  <w:num w:numId="18" w16cid:durableId="2080978666">
    <w:abstractNumId w:val="9"/>
  </w:num>
  <w:num w:numId="19" w16cid:durableId="1046686885">
    <w:abstractNumId w:val="24"/>
  </w:num>
  <w:num w:numId="20" w16cid:durableId="1752971850">
    <w:abstractNumId w:val="19"/>
  </w:num>
  <w:num w:numId="21" w16cid:durableId="1907375118">
    <w:abstractNumId w:val="12"/>
  </w:num>
  <w:num w:numId="22" w16cid:durableId="449668783">
    <w:abstractNumId w:val="10"/>
  </w:num>
  <w:num w:numId="23" w16cid:durableId="1676346848">
    <w:abstractNumId w:val="22"/>
  </w:num>
  <w:num w:numId="24" w16cid:durableId="2073507001">
    <w:abstractNumId w:val="14"/>
  </w:num>
  <w:num w:numId="25" w16cid:durableId="1281230584">
    <w:abstractNumId w:val="11"/>
  </w:num>
  <w:num w:numId="26" w16cid:durableId="1372728851">
    <w:abstractNumId w:val="20"/>
  </w:num>
  <w:num w:numId="27" w16cid:durableId="809906869">
    <w:abstractNumId w:val="26"/>
  </w:num>
  <w:num w:numId="28" w16cid:durableId="218052231">
    <w:abstractNumId w:val="13"/>
  </w:num>
  <w:num w:numId="29" w16cid:durableId="20885706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K1MDUxNzIyMbQwMTdW0lEKTi0uzszPAykwqgUAArSklywAAAA="/>
  </w:docVars>
  <w:rsids>
    <w:rsidRoot w:val="00540D2B"/>
    <w:rsid w:val="00011E78"/>
    <w:rsid w:val="00072DBC"/>
    <w:rsid w:val="000776C6"/>
    <w:rsid w:val="00084211"/>
    <w:rsid w:val="000A1176"/>
    <w:rsid w:val="000A210E"/>
    <w:rsid w:val="000C642A"/>
    <w:rsid w:val="000C650A"/>
    <w:rsid w:val="000F6A58"/>
    <w:rsid w:val="0011396D"/>
    <w:rsid w:val="00141F87"/>
    <w:rsid w:val="00143A10"/>
    <w:rsid w:val="00156653"/>
    <w:rsid w:val="0016210C"/>
    <w:rsid w:val="0017130A"/>
    <w:rsid w:val="00191A9A"/>
    <w:rsid w:val="001A627E"/>
    <w:rsid w:val="001D13B1"/>
    <w:rsid w:val="001D1812"/>
    <w:rsid w:val="001D6E10"/>
    <w:rsid w:val="001E5AD5"/>
    <w:rsid w:val="001F11EE"/>
    <w:rsid w:val="00210624"/>
    <w:rsid w:val="002367BD"/>
    <w:rsid w:val="00285CB8"/>
    <w:rsid w:val="002961F5"/>
    <w:rsid w:val="002A2B25"/>
    <w:rsid w:val="002C01F6"/>
    <w:rsid w:val="002C3CBA"/>
    <w:rsid w:val="002C79A2"/>
    <w:rsid w:val="00311F83"/>
    <w:rsid w:val="00314AA7"/>
    <w:rsid w:val="00317832"/>
    <w:rsid w:val="00331758"/>
    <w:rsid w:val="00373708"/>
    <w:rsid w:val="00373A3B"/>
    <w:rsid w:val="0037746D"/>
    <w:rsid w:val="003A0D92"/>
    <w:rsid w:val="003B7576"/>
    <w:rsid w:val="003B7BEB"/>
    <w:rsid w:val="003C4A95"/>
    <w:rsid w:val="003E1E33"/>
    <w:rsid w:val="003F276E"/>
    <w:rsid w:val="004004BC"/>
    <w:rsid w:val="00402B5E"/>
    <w:rsid w:val="00412F91"/>
    <w:rsid w:val="00430D2B"/>
    <w:rsid w:val="004502A6"/>
    <w:rsid w:val="004519B0"/>
    <w:rsid w:val="00463E31"/>
    <w:rsid w:val="004731DB"/>
    <w:rsid w:val="004743C9"/>
    <w:rsid w:val="00483128"/>
    <w:rsid w:val="00493FDB"/>
    <w:rsid w:val="00497CBA"/>
    <w:rsid w:val="004C2D8C"/>
    <w:rsid w:val="004C3578"/>
    <w:rsid w:val="005208DF"/>
    <w:rsid w:val="00521EF1"/>
    <w:rsid w:val="00522E60"/>
    <w:rsid w:val="00540D2B"/>
    <w:rsid w:val="00545D84"/>
    <w:rsid w:val="005510AA"/>
    <w:rsid w:val="005543F9"/>
    <w:rsid w:val="00567848"/>
    <w:rsid w:val="00571E43"/>
    <w:rsid w:val="0057454C"/>
    <w:rsid w:val="0057518C"/>
    <w:rsid w:val="00577452"/>
    <w:rsid w:val="00577D3A"/>
    <w:rsid w:val="005B6A93"/>
    <w:rsid w:val="005D1E3C"/>
    <w:rsid w:val="005D3044"/>
    <w:rsid w:val="0061439B"/>
    <w:rsid w:val="00661BC1"/>
    <w:rsid w:val="00675A4F"/>
    <w:rsid w:val="00684100"/>
    <w:rsid w:val="00684DCD"/>
    <w:rsid w:val="006B1C6E"/>
    <w:rsid w:val="006C7035"/>
    <w:rsid w:val="006E232F"/>
    <w:rsid w:val="006E6786"/>
    <w:rsid w:val="006F0B50"/>
    <w:rsid w:val="006F0F1C"/>
    <w:rsid w:val="006F5332"/>
    <w:rsid w:val="00712348"/>
    <w:rsid w:val="007219B4"/>
    <w:rsid w:val="007234E0"/>
    <w:rsid w:val="007331B6"/>
    <w:rsid w:val="007454E1"/>
    <w:rsid w:val="007526DF"/>
    <w:rsid w:val="007840D6"/>
    <w:rsid w:val="007A4B19"/>
    <w:rsid w:val="007A708F"/>
    <w:rsid w:val="00805D47"/>
    <w:rsid w:val="008233FA"/>
    <w:rsid w:val="0082794B"/>
    <w:rsid w:val="00842DA5"/>
    <w:rsid w:val="00843D81"/>
    <w:rsid w:val="008459B0"/>
    <w:rsid w:val="00853F0F"/>
    <w:rsid w:val="008623D3"/>
    <w:rsid w:val="0088563F"/>
    <w:rsid w:val="008A6475"/>
    <w:rsid w:val="008B5C82"/>
    <w:rsid w:val="008D1307"/>
    <w:rsid w:val="008D4A5C"/>
    <w:rsid w:val="008F57F5"/>
    <w:rsid w:val="00905E29"/>
    <w:rsid w:val="00907A13"/>
    <w:rsid w:val="00916694"/>
    <w:rsid w:val="0092130D"/>
    <w:rsid w:val="00952832"/>
    <w:rsid w:val="0098463A"/>
    <w:rsid w:val="009A3092"/>
    <w:rsid w:val="009A6806"/>
    <w:rsid w:val="009B4634"/>
    <w:rsid w:val="009B7699"/>
    <w:rsid w:val="009D0106"/>
    <w:rsid w:val="009D6D9D"/>
    <w:rsid w:val="009E1FBE"/>
    <w:rsid w:val="00A00BEC"/>
    <w:rsid w:val="00A03D61"/>
    <w:rsid w:val="00A34BC8"/>
    <w:rsid w:val="00A63377"/>
    <w:rsid w:val="00A65648"/>
    <w:rsid w:val="00A65DD5"/>
    <w:rsid w:val="00AA554A"/>
    <w:rsid w:val="00B10B83"/>
    <w:rsid w:val="00B24EC5"/>
    <w:rsid w:val="00B52384"/>
    <w:rsid w:val="00B53785"/>
    <w:rsid w:val="00B57C4E"/>
    <w:rsid w:val="00B72909"/>
    <w:rsid w:val="00BA69F9"/>
    <w:rsid w:val="00BB4454"/>
    <w:rsid w:val="00BF52DB"/>
    <w:rsid w:val="00C17541"/>
    <w:rsid w:val="00C33138"/>
    <w:rsid w:val="00C562E8"/>
    <w:rsid w:val="00C71996"/>
    <w:rsid w:val="00C9665E"/>
    <w:rsid w:val="00CC1523"/>
    <w:rsid w:val="00CC682F"/>
    <w:rsid w:val="00CD1892"/>
    <w:rsid w:val="00CD57DF"/>
    <w:rsid w:val="00CF1E9E"/>
    <w:rsid w:val="00D20EED"/>
    <w:rsid w:val="00D412A3"/>
    <w:rsid w:val="00D676F6"/>
    <w:rsid w:val="00D80B58"/>
    <w:rsid w:val="00D85E12"/>
    <w:rsid w:val="00D93ADD"/>
    <w:rsid w:val="00DA2DEC"/>
    <w:rsid w:val="00DF158F"/>
    <w:rsid w:val="00DF6CD2"/>
    <w:rsid w:val="00E24C23"/>
    <w:rsid w:val="00E37359"/>
    <w:rsid w:val="00E405C6"/>
    <w:rsid w:val="00E47961"/>
    <w:rsid w:val="00E550EF"/>
    <w:rsid w:val="00E646E6"/>
    <w:rsid w:val="00E66F15"/>
    <w:rsid w:val="00E80D56"/>
    <w:rsid w:val="00EA11C2"/>
    <w:rsid w:val="00EC4B8C"/>
    <w:rsid w:val="00EE591E"/>
    <w:rsid w:val="00EF0033"/>
    <w:rsid w:val="00F16953"/>
    <w:rsid w:val="00F17CD6"/>
    <w:rsid w:val="00F35D3A"/>
    <w:rsid w:val="00F43FC4"/>
    <w:rsid w:val="00F44AFC"/>
    <w:rsid w:val="00F64A40"/>
    <w:rsid w:val="00F957FA"/>
    <w:rsid w:val="00FC4360"/>
    <w:rsid w:val="00FD59F9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ECD43"/>
  <w15:chartTrackingRefBased/>
  <w15:docId w15:val="{E9961D61-F712-4AA7-A12F-F029BE40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3C9"/>
    <w:pPr>
      <w:spacing w:before="160" w:after="160" w:line="259" w:lineRule="auto"/>
    </w:pPr>
    <w:rPr>
      <w:rFonts w:ascii="Arial" w:hAnsi="Arial" w:cs="Times New Roman (Body CS)"/>
      <w:color w:val="000000" w:themeColor="text1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E43"/>
    <w:pPr>
      <w:keepNext/>
      <w:keepLines/>
      <w:spacing w:before="240" w:after="240"/>
      <w:outlineLvl w:val="0"/>
    </w:pPr>
    <w:rPr>
      <w:rFonts w:eastAsia="Times New Roman" w:cs="Times New Roman"/>
      <w:b/>
      <w:color w:val="000000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1E43"/>
    <w:pPr>
      <w:keepNext/>
      <w:keepLines/>
      <w:spacing w:after="240"/>
      <w:outlineLvl w:val="1"/>
    </w:pPr>
    <w:rPr>
      <w:rFonts w:eastAsia="Times New Roman" w:cs="Times New Roman"/>
      <w:b/>
      <w:color w:val="00000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0B50"/>
    <w:pPr>
      <w:keepNext/>
      <w:keepLines/>
      <w:spacing w:after="240"/>
      <w:outlineLvl w:val="2"/>
    </w:pPr>
    <w:rPr>
      <w:rFonts w:eastAsia="Times New Roman" w:cs="Times New Roman"/>
      <w:b/>
      <w:color w:val="000000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0B50"/>
    <w:pPr>
      <w:keepNext/>
      <w:keepLines/>
      <w:spacing w:after="120"/>
      <w:outlineLvl w:val="3"/>
    </w:pPr>
    <w:rPr>
      <w:rFonts w:eastAsia="Times New Roman" w:cs="Times New Roman"/>
      <w:b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1E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1E43"/>
    <w:pPr>
      <w:numPr>
        <w:numId w:val="21"/>
      </w:numPr>
      <w:contextualSpacing/>
    </w:pPr>
    <w:rPr>
      <w:rFonts w:eastAsia="Times New Roman" w:cs="Times New Roman"/>
      <w:lang w:eastAsia="en-C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71E43"/>
    <w:rPr>
      <w:rFonts w:ascii="Arial" w:eastAsia="Times New Roman" w:hAnsi="Arial" w:cs="Times New Roman"/>
      <w:color w:val="000000" w:themeColor="text1"/>
      <w:sz w:val="28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571E43"/>
    <w:rPr>
      <w:rFonts w:ascii="Arial" w:eastAsia="Times New Roman" w:hAnsi="Arial" w:cs="Times New Roman"/>
      <w:b/>
      <w:color w:val="000000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1E43"/>
    <w:rPr>
      <w:rFonts w:ascii="Arial" w:eastAsia="Times New Roman" w:hAnsi="Arial" w:cs="Times New Roman"/>
      <w:b/>
      <w:color w:val="000000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0B50"/>
    <w:rPr>
      <w:rFonts w:ascii="Arial" w:eastAsia="Times New Roman" w:hAnsi="Arial" w:cs="Times New Roman"/>
      <w:b/>
      <w:color w:val="000000"/>
      <w:sz w:val="3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64A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A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A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A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A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A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A4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70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08F"/>
    <w:rPr>
      <w:rFonts w:ascii="Arial" w:hAnsi="Arial" w:cs="Times New Roman (Body CS)"/>
      <w:color w:val="000000" w:themeColor="text1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4743C9"/>
    <w:pPr>
      <w:jc w:val="right"/>
    </w:pPr>
    <w:rPr>
      <w:rFonts w:eastAsia="Calibri"/>
      <w:noProof/>
      <w:color w:val="000000"/>
      <w:lang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4743C9"/>
    <w:rPr>
      <w:rFonts w:ascii="Arial" w:eastAsia="Calibri" w:hAnsi="Arial" w:cs="Times New Roman (Body CS)"/>
      <w:noProof/>
      <w:color w:val="000000"/>
      <w:sz w:val="28"/>
      <w:szCs w:val="24"/>
      <w:lang w:eastAsia="en-CA"/>
    </w:rPr>
  </w:style>
  <w:style w:type="paragraph" w:customStyle="1" w:styleId="Body">
    <w:name w:val="Body"/>
    <w:basedOn w:val="Normal"/>
    <w:rsid w:val="004743C9"/>
  </w:style>
  <w:style w:type="character" w:styleId="PageNumber">
    <w:name w:val="page number"/>
    <w:basedOn w:val="DefaultParagraphFont"/>
    <w:uiPriority w:val="99"/>
    <w:semiHidden/>
    <w:unhideWhenUsed/>
    <w:rsid w:val="007A708F"/>
  </w:style>
  <w:style w:type="paragraph" w:customStyle="1" w:styleId="BodyBullet">
    <w:name w:val="BodyBullet"/>
    <w:basedOn w:val="ListParagraph"/>
    <w:qFormat/>
    <w:rsid w:val="00571E43"/>
  </w:style>
  <w:style w:type="paragraph" w:customStyle="1" w:styleId="MainTitle">
    <w:name w:val="MainTitle"/>
    <w:basedOn w:val="Normal"/>
    <w:link w:val="MainTitleChar"/>
    <w:qFormat/>
    <w:rsid w:val="00571E43"/>
    <w:pPr>
      <w:pBdr>
        <w:top w:val="nil"/>
        <w:left w:val="nil"/>
        <w:bottom w:val="nil"/>
        <w:right w:val="nil"/>
        <w:between w:val="nil"/>
        <w:bar w:val="nil"/>
      </w:pBdr>
      <w:spacing w:before="240" w:line="264" w:lineRule="auto"/>
      <w:jc w:val="center"/>
    </w:pPr>
    <w:rPr>
      <w:rFonts w:eastAsiaTheme="majorEastAsia" w:cstheme="majorBidi"/>
      <w:b/>
      <w:color w:val="auto"/>
      <w:spacing w:val="-10"/>
      <w:kern w:val="28"/>
      <w:sz w:val="40"/>
      <w:szCs w:val="56"/>
      <w:bdr w:val="nil"/>
    </w:rPr>
  </w:style>
  <w:style w:type="character" w:customStyle="1" w:styleId="MainTitleChar">
    <w:name w:val="MainTitle Char"/>
    <w:basedOn w:val="DefaultParagraphFont"/>
    <w:link w:val="MainTitle"/>
    <w:rsid w:val="00571E43"/>
    <w:rPr>
      <w:rFonts w:ascii="Arial" w:eastAsiaTheme="majorEastAsia" w:hAnsi="Arial" w:cstheme="majorBidi"/>
      <w:b/>
      <w:spacing w:val="-10"/>
      <w:kern w:val="28"/>
      <w:sz w:val="40"/>
      <w:szCs w:val="56"/>
      <w:bdr w:val="nil"/>
    </w:rPr>
  </w:style>
  <w:style w:type="character" w:customStyle="1" w:styleId="Heading4Char">
    <w:name w:val="Heading 4 Char"/>
    <w:basedOn w:val="DefaultParagraphFont"/>
    <w:link w:val="Heading4"/>
    <w:uiPriority w:val="9"/>
    <w:rsid w:val="006F0B50"/>
    <w:rPr>
      <w:rFonts w:ascii="Arial" w:eastAsia="Times New Roman" w:hAnsi="Arial" w:cs="Times New Roman"/>
      <w:b/>
      <w:iCs/>
      <w:color w:val="000000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71E43"/>
    <w:rPr>
      <w:rFonts w:asciiTheme="majorHAnsi" w:eastAsiaTheme="majorEastAsia" w:hAnsiTheme="majorHAnsi" w:cstheme="majorBidi"/>
      <w:color w:val="2E74B5" w:themeColor="accent1" w:themeShade="BF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91669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1669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1669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D4A5C"/>
    <w:pPr>
      <w:spacing w:after="0" w:line="240" w:lineRule="auto"/>
    </w:pPr>
    <w:rPr>
      <w:rFonts w:ascii="Arial" w:hAnsi="Arial" w:cs="Times New Roman (Body CS)"/>
      <w:color w:val="000000" w:themeColor="text1"/>
      <w:sz w:val="28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59F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80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6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accessible.canada.ca/creating-accessibility-standards/technical-committee-outdoor-spac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ccessible.canada.ca/creating-accessibility-standards/technical-committee-outdoor-spaces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accessible.canada.ca/about-us" TargetMode="External"/><Relationship Id="rId4" Type="http://schemas.openxmlformats.org/officeDocument/2006/relationships/styles" Target="styles.xml"/><Relationship Id="rId9" Type="http://schemas.openxmlformats.org/officeDocument/2006/relationships/hyperlink" Target="https://laws-lois.justice.gc.ca/eng/acts/A-0.6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68F367A32B647BE67746D0B9FEF56" ma:contentTypeVersion="18" ma:contentTypeDescription="Create a new document." ma:contentTypeScope="" ma:versionID="7b7c15ca8512f1c4dfc01867ea99168e">
  <xsd:schema xmlns:xsd="http://www.w3.org/2001/XMLSchema" xmlns:xs="http://www.w3.org/2001/XMLSchema" xmlns:p="http://schemas.microsoft.com/office/2006/metadata/properties" xmlns:ns2="9031431c-3420-42a6-b0d8-cb30663ae91a" xmlns:ns3="fab566b1-c182-440d-bdd5-3f30a76c0028" targetNamespace="http://schemas.microsoft.com/office/2006/metadata/properties" ma:root="true" ma:fieldsID="c44ab05da4d1e0ea8fd8dfb2859feae9" ns2:_="" ns3:_="">
    <xsd:import namespace="9031431c-3420-42a6-b0d8-cb30663ae91a"/>
    <xsd:import namespace="fab566b1-c182-440d-bdd5-3f30a76c00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1431c-3420-42a6-b0d8-cb30663ae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bcf63e-a3c9-4152-9824-bd26333d2b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566b1-c182-440d-bdd5-3f30a76c00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0e9d7e7-985b-4fb5-b590-e5f72b9630da}" ma:internalName="TaxCatchAll" ma:showField="CatchAllData" ma:web="fab566b1-c182-440d-bdd5-3f30a76c00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A1089-DAB7-4A5D-B999-7E1898454F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47487A-B1E4-4C33-8392-BB76CCE42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1431c-3420-42a6-b0d8-cb30663ae91a"/>
    <ds:schemaRef ds:uri="fab566b1-c182-440d-bdd5-3f30a76c00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3888</CharactersWithSpaces>
  <SharedDoc>false</SharedDoc>
  <HLinks>
    <vt:vector size="24" baseType="variant">
      <vt:variant>
        <vt:i4>4522008</vt:i4>
      </vt:variant>
      <vt:variant>
        <vt:i4>9</vt:i4>
      </vt:variant>
      <vt:variant>
        <vt:i4>0</vt:i4>
      </vt:variant>
      <vt:variant>
        <vt:i4>5</vt:i4>
      </vt:variant>
      <vt:variant>
        <vt:lpwstr>https://accessible.canada.ca/</vt:lpwstr>
      </vt:variant>
      <vt:variant>
        <vt:lpwstr/>
      </vt:variant>
      <vt:variant>
        <vt:i4>2752566</vt:i4>
      </vt:variant>
      <vt:variant>
        <vt:i4>6</vt:i4>
      </vt:variant>
      <vt:variant>
        <vt:i4>0</vt:i4>
      </vt:variant>
      <vt:variant>
        <vt:i4>5</vt:i4>
      </vt:variant>
      <vt:variant>
        <vt:lpwstr>https://accessible.canada.ca/creating-accessibility-standards/technical-committee-employment</vt:lpwstr>
      </vt:variant>
      <vt:variant>
        <vt:lpwstr>s3</vt:lpwstr>
      </vt:variant>
      <vt:variant>
        <vt:i4>8061054</vt:i4>
      </vt:variant>
      <vt:variant>
        <vt:i4>3</vt:i4>
      </vt:variant>
      <vt:variant>
        <vt:i4>0</vt:i4>
      </vt:variant>
      <vt:variant>
        <vt:i4>5</vt:i4>
      </vt:variant>
      <vt:variant>
        <vt:lpwstr>https://accessible.canada.ca/about-us</vt:lpwstr>
      </vt:variant>
      <vt:variant>
        <vt:lpwstr>s1</vt:lpwstr>
      </vt:variant>
      <vt:variant>
        <vt:i4>8192108</vt:i4>
      </vt:variant>
      <vt:variant>
        <vt:i4>0</vt:i4>
      </vt:variant>
      <vt:variant>
        <vt:i4>0</vt:i4>
      </vt:variant>
      <vt:variant>
        <vt:i4>5</vt:i4>
      </vt:variant>
      <vt:variant>
        <vt:lpwstr>https://laws-lois.justice.gc.ca/eng/acts/A-0.6/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2023-03-20T13:44:00Z</dcterms:created>
  <dcterms:modified xsi:type="dcterms:W3CDTF">2023-03-20T13:44:00Z</dcterms:modified>
</cp:coreProperties>
</file>