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74A" w14:textId="36B28DF9" w:rsidR="007E7372" w:rsidRDefault="007F66A3" w:rsidP="0091572C">
      <w:pPr>
        <w:spacing w:before="3000"/>
        <w:jc w:val="center"/>
        <w:rPr>
          <w:b/>
          <w:bCs/>
          <w:sz w:val="60"/>
          <w:szCs w:val="60"/>
          <w:lang w:val="en-US"/>
        </w:rPr>
      </w:pPr>
      <w:r w:rsidRPr="00F210E6">
        <w:rPr>
          <w:b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E728C3" wp14:editId="33751E37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8515" cy="82296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8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7372">
        <w:rPr>
          <w:b/>
          <w:bCs/>
          <w:sz w:val="60"/>
          <w:szCs w:val="60"/>
          <w:lang w:val="en-US"/>
        </w:rPr>
        <w:t>Summary of Standard</w:t>
      </w:r>
    </w:p>
    <w:p w14:paraId="5BE58891" w14:textId="1952187C" w:rsidR="00B960ED" w:rsidRDefault="005B1294" w:rsidP="00B960ED">
      <w:pPr>
        <w:spacing w:after="0" w:afterAutospacing="0"/>
        <w:jc w:val="center"/>
        <w:rPr>
          <w:b/>
          <w:bCs/>
          <w:sz w:val="60"/>
          <w:szCs w:val="60"/>
          <w:lang w:val="en-US"/>
        </w:rPr>
      </w:pPr>
      <w:r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AD45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HIETv3dAAAABwEAAA8AAABkcnMv&#10;ZG93bnJldi54bWxMj8FOwzAQRO9I/IO1SNyoXZSSKGRTIUS5UWgBiaNrb5OIeB3Fbhv+HvcEp9Fq&#10;RjNvq+XkenGkMXSeEeYzBYLYeNtxg/DxvropQISo2ereMyH8UIBlfXlR6dL6E2/ouI2NSCUcSo3Q&#10;xjiUUgbTktNh5gfi5O396HRM59hIO+pTKne9vFXqTjrdcVpo9UCPLZnv7cEh2PXn09tmv84ys1iZ&#10;/Eu9dM+vEfH6anq4BxFpin9hOOMndKgT084f2AbRIxRFnpIIeZKzrRbpkx1CNi9A1pX8z1/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fc/8bfAQAA&#10;ngQAABAAAAAAAAAAAAAAAAAA1AMAAGRycy9pbmsvaW5rMS54bWxQSwECLQAUAAYACAAAACEAcgRO&#10;/d0AAAAHAQAADwAAAAAAAAAAAAAAAADh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Pr="00A77673">
        <w:rPr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77E96B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DO6jAuEAAAALAQAADwAAAGRy&#10;cy9kb3ducmV2LnhtbEyPTU/DMAyG70j8h8hI3Fi60sJWmk4IMW4M9oHEMUu8tqJxqibbyr/HnOBo&#10;v49ePy4Xo+vECYfQelIwnSQgkIy3LdUKdtvlzQxEiJqs7jyhgm8MsKguL0pdWH+mNZ42sRZcQqHQ&#10;CpoY+0LKYBp0Okx8j8TZwQ9ORx6HWtpBn7ncdTJNkjvpdEt8odE9PjVovjZHp8CuPp7f14dVlpl8&#10;ae4/k9f25S0qdX01Pj6AiDjGPxh+9VkdKnba+yPZIDoFeXo7ZZSDWZqBYCLPkhTEnjfzeQ6yKuX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ZWE1s&#10;AQAABwMAAA4AAAAAAAAAAAAAAAAAPAIAAGRycy9lMm9Eb2MueG1sUEsBAi0AFAAGAAgAAAAhAH0e&#10;ZMvhAQAAnwQAABAAAAAAAAAAAAAAAAAA1AMAAGRycy9pbmsvaW5rMS54bWxQSwECLQAUAAYACAAA&#10;ACEADO6jAuEAAAALAQAADwAAAAAAAAAAAAAAAADj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="00B960ED">
        <w:rPr>
          <w:b/>
          <w:bCs/>
          <w:sz w:val="60"/>
          <w:szCs w:val="60"/>
          <w:lang w:val="en-US"/>
        </w:rPr>
        <w:t>CAN</w:t>
      </w:r>
      <w:r w:rsidR="00063D87">
        <w:rPr>
          <w:b/>
          <w:bCs/>
          <w:sz w:val="60"/>
          <w:szCs w:val="60"/>
          <w:lang w:val="en-US"/>
        </w:rPr>
        <w:t>-</w:t>
      </w:r>
      <w:r w:rsidR="00B960ED">
        <w:rPr>
          <w:b/>
          <w:bCs/>
          <w:sz w:val="60"/>
          <w:szCs w:val="60"/>
          <w:lang w:val="en-US"/>
        </w:rPr>
        <w:t>ASC-3.1:2025</w:t>
      </w:r>
      <w:r>
        <w:rPr>
          <w:b/>
          <w:bCs/>
          <w:sz w:val="60"/>
          <w:szCs w:val="60"/>
          <w:lang w:val="en-US"/>
        </w:rPr>
        <w:t xml:space="preserve"> – </w:t>
      </w:r>
    </w:p>
    <w:p w14:paraId="4463DC6A" w14:textId="657530FF" w:rsidR="007F66A3" w:rsidRPr="000F77FF" w:rsidRDefault="007F66A3" w:rsidP="00B960ED">
      <w:pPr>
        <w:spacing w:after="0" w:afterAutospacing="0"/>
        <w:jc w:val="center"/>
        <w:rPr>
          <w:rStyle w:val="EmphasisUseSparingly"/>
        </w:rPr>
      </w:pPr>
      <w:r w:rsidRPr="007F66A3">
        <w:rPr>
          <w:bCs/>
          <w:noProof/>
        </w:rPr>
        <w:drawing>
          <wp:anchor distT="0" distB="0" distL="114300" distR="114300" simplePos="0" relativeHeight="251658243" behindDoc="1" locked="0" layoutInCell="1" allowOverlap="1" wp14:anchorId="790CB14A" wp14:editId="53D7271A">
            <wp:simplePos x="0" y="0"/>
            <wp:positionH relativeFrom="column">
              <wp:posOffset>1678193</wp:posOffset>
            </wp:positionH>
            <wp:positionV relativeFrom="page">
              <wp:posOffset>6206490</wp:posOffset>
            </wp:positionV>
            <wp:extent cx="2578100" cy="1997710"/>
            <wp:effectExtent l="0" t="0" r="0" b="2540"/>
            <wp:wrapNone/>
            <wp:docPr id="8" name="Picture 8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ccessibility Standards Canada technical mark. The word 'accessible' is displayed in the cente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0ED">
        <w:rPr>
          <w:rStyle w:val="TitleChar"/>
          <w:b/>
          <w:bCs/>
        </w:rPr>
        <w:t>Plain Language</w:t>
      </w:r>
      <w:r w:rsidRPr="000F77FF">
        <w:rPr>
          <w:rStyle w:val="EmphasisUseSparingly"/>
        </w:rPr>
        <w:br w:type="page"/>
      </w:r>
    </w:p>
    <w:p w14:paraId="420CC23B" w14:textId="620E87C9" w:rsidR="0062449B" w:rsidRDefault="0062449B" w:rsidP="00B7652D">
      <w:pPr>
        <w:spacing w:before="100" w:beforeAutospacing="1" w:after="160" w:afterAutospacing="0"/>
      </w:pPr>
      <w:r w:rsidRPr="0062449B">
        <w:lastRenderedPageBreak/>
        <w:t>No part of this publication may be reproduced in any form without the prior permission of the publisher.</w:t>
      </w:r>
    </w:p>
    <w:p w14:paraId="7B693FEA" w14:textId="02D2D352" w:rsidR="002422C0" w:rsidRDefault="0062449B" w:rsidP="00B7652D">
      <w:pPr>
        <w:spacing w:before="100" w:beforeAutospacing="1" w:after="160" w:afterAutospacing="0"/>
      </w:pPr>
      <w:r w:rsidRPr="0062449B">
        <w:t>The publicatio</w:t>
      </w:r>
      <w:r w:rsidR="002422C0">
        <w:t>n</w:t>
      </w:r>
      <w:r w:rsidRPr="0062449B">
        <w:t xml:space="preserve"> is available in HTML format</w:t>
      </w:r>
      <w:r w:rsidR="009E1E01">
        <w:t xml:space="preserve"> at: </w:t>
      </w:r>
      <w:hyperlink r:id="rId18" w:tgtFrame="_blank" w:tooltip="https://accessible.canada.ca/creating-accessibility-standards/can-asc-31-plain-language" w:history="1">
        <w:r w:rsidR="005A7D69" w:rsidRPr="005A7D69">
          <w:rPr>
            <w:rStyle w:val="Hyperlink"/>
          </w:rPr>
          <w:t>https://accessible.canada.ca/creating-accessibility-standards/can-asc-31-plain-language</w:t>
        </w:r>
      </w:hyperlink>
    </w:p>
    <w:p w14:paraId="4189266C" w14:textId="31A5A423" w:rsidR="0062449B" w:rsidRPr="00AD4C2B" w:rsidRDefault="0062449B" w:rsidP="00B7652D">
      <w:pPr>
        <w:spacing w:before="100" w:beforeAutospacing="1" w:after="160" w:afterAutospacing="0"/>
      </w:pPr>
      <w:r w:rsidRPr="00AD4C2B">
        <w:t>For more information</w:t>
      </w:r>
      <w:r w:rsidR="0012721E">
        <w:t>,</w:t>
      </w:r>
      <w:r w:rsidRPr="00AD4C2B">
        <w:t xml:space="preserve"> or for alternative formats, contact:</w:t>
      </w:r>
    </w:p>
    <w:p w14:paraId="4593DB0C" w14:textId="75F9B64A" w:rsidR="0062449B" w:rsidRPr="00F40E15" w:rsidRDefault="0062449B" w:rsidP="00B7652D">
      <w:pPr>
        <w:spacing w:before="100" w:beforeAutospacing="1" w:after="160" w:afterAutospacing="0"/>
        <w:rPr>
          <w:lang w:val="fr-CA"/>
        </w:rPr>
      </w:pPr>
      <w:proofErr w:type="spellStart"/>
      <w:r w:rsidRPr="00F40E15">
        <w:rPr>
          <w:lang w:val="fr-CA"/>
        </w:rPr>
        <w:t>Accessibility</w:t>
      </w:r>
      <w:proofErr w:type="spellEnd"/>
      <w:r w:rsidRPr="00F40E15">
        <w:rPr>
          <w:lang w:val="fr-CA"/>
        </w:rPr>
        <w:t xml:space="preserve"> Standards Canada</w:t>
      </w:r>
      <w:r w:rsidRPr="00F40E15">
        <w:rPr>
          <w:lang w:val="fr-CA"/>
        </w:rPr>
        <w:br/>
        <w:t>320, S</w:t>
      </w:r>
      <w:r w:rsidR="00F40E15" w:rsidRPr="00F40E15">
        <w:rPr>
          <w:lang w:val="fr-CA"/>
        </w:rPr>
        <w:t>ain</w:t>
      </w:r>
      <w:r w:rsidRPr="00F40E15">
        <w:rPr>
          <w:lang w:val="fr-CA"/>
        </w:rPr>
        <w:t>t-Joseph Boulevard, Suite 246</w:t>
      </w:r>
      <w:r w:rsidRPr="00F40E15">
        <w:rPr>
          <w:lang w:val="fr-CA"/>
        </w:rPr>
        <w:br/>
        <w:t xml:space="preserve">Gatineau, </w:t>
      </w:r>
      <w:r w:rsidR="0012721E" w:rsidRPr="00F40E15">
        <w:rPr>
          <w:lang w:val="fr-CA"/>
        </w:rPr>
        <w:t>QC J</w:t>
      </w:r>
      <w:r w:rsidRPr="00F40E15">
        <w:rPr>
          <w:lang w:val="fr-CA"/>
        </w:rPr>
        <w:t>8Y 3Y8</w:t>
      </w:r>
      <w:r w:rsidRPr="00F40E15">
        <w:rPr>
          <w:lang w:val="fr-CA"/>
        </w:rPr>
        <w:br/>
        <w:t>1-833-854-7628</w:t>
      </w:r>
    </w:p>
    <w:p w14:paraId="54472A2F" w14:textId="77777777" w:rsidR="0062449B" w:rsidRPr="00AD4C2B" w:rsidRDefault="0062449B" w:rsidP="00B7652D">
      <w:pPr>
        <w:spacing w:before="100" w:beforeAutospacing="1" w:after="160" w:afterAutospacing="0"/>
      </w:pPr>
      <w:hyperlink r:id="rId19" w:history="1">
        <w:r w:rsidRPr="00AD4C2B">
          <w:rPr>
            <w:rStyle w:val="Hyperlink"/>
          </w:rPr>
          <w:t>accessible.canada.ca</w:t>
        </w:r>
      </w:hyperlink>
    </w:p>
    <w:p w14:paraId="492A2A36" w14:textId="4A116670" w:rsidR="0062449B" w:rsidRDefault="0062449B" w:rsidP="41957C5C">
      <w:pPr>
        <w:spacing w:before="100" w:beforeAutospacing="1" w:after="160" w:afterAutospacing="0"/>
      </w:pPr>
      <w:r>
        <w:t>© His Majesty the King in Right of Canada, as represented by the Minister responsible for the</w:t>
      </w:r>
      <w:r w:rsidRPr="00AE5A2E">
        <w:rPr>
          <w:i/>
          <w:iCs/>
        </w:rPr>
        <w:t xml:space="preserve"> Accessible Canada Act</w:t>
      </w:r>
      <w:r>
        <w:t>, 202</w:t>
      </w:r>
      <w:r w:rsidR="009E1E01">
        <w:t>5</w:t>
      </w:r>
      <w:r>
        <w:t>.</w:t>
      </w:r>
    </w:p>
    <w:p w14:paraId="7FD98079" w14:textId="77777777" w:rsidR="00E02902" w:rsidRDefault="00E02902">
      <w:pPr>
        <w:spacing w:after="0" w:afterAutospacing="0"/>
        <w:rPr>
          <w:kern w:val="2"/>
          <w:szCs w:val="28"/>
          <w14:ligatures w14:val="standardContextual"/>
        </w:rPr>
      </w:pPr>
      <w:r>
        <w:rPr>
          <w:kern w:val="2"/>
          <w:szCs w:val="28"/>
          <w14:ligatures w14:val="standardContextual"/>
        </w:rPr>
        <w:br w:type="page"/>
      </w:r>
    </w:p>
    <w:sdt>
      <w:sdtPr>
        <w:rPr>
          <w:rFonts w:ascii="Arial" w:eastAsiaTheme="minorEastAsia" w:hAnsi="Arial"/>
          <w:noProof/>
          <w:color w:val="auto"/>
          <w:kern w:val="2"/>
          <w:sz w:val="28"/>
          <w:szCs w:val="28"/>
          <w:lang w:val="en-CA"/>
          <w14:ligatures w14:val="standardContextual"/>
        </w:rPr>
        <w:id w:val="1790735267"/>
        <w:docPartObj>
          <w:docPartGallery w:val="Table of Contents"/>
          <w:docPartUnique/>
        </w:docPartObj>
      </w:sdtPr>
      <w:sdtEndPr/>
      <w:sdtContent>
        <w:p w14:paraId="3AFCB64C" w14:textId="046A5F5F" w:rsidR="00E15ACD" w:rsidRPr="0012074B" w:rsidRDefault="009E1E01" w:rsidP="00BE66EF">
          <w:pPr>
            <w:pStyle w:val="TOCHeading"/>
            <w:spacing w:before="100" w:after="160" w:line="276" w:lineRule="auto"/>
            <w:rPr>
              <w:rFonts w:ascii="Arial" w:hAnsi="Arial"/>
              <w:b/>
              <w:bCs/>
              <w:color w:val="auto"/>
              <w:sz w:val="40"/>
            </w:rPr>
          </w:pPr>
          <w:r w:rsidRPr="0012074B">
            <w:rPr>
              <w:rFonts w:ascii="Arial" w:hAnsi="Arial"/>
              <w:b/>
              <w:bCs/>
              <w:color w:val="auto"/>
              <w:sz w:val="40"/>
            </w:rPr>
            <w:t>Table of contents</w:t>
          </w:r>
        </w:p>
        <w:p w14:paraId="2D3416CD" w14:textId="7CF31087" w:rsidR="00FE11BD" w:rsidRPr="00FE11BD" w:rsidRDefault="31923914">
          <w:pPr>
            <w:pStyle w:val="TOC1"/>
            <w:rPr>
              <w:rFonts w:eastAsiaTheme="minorEastAsia"/>
              <w:lang w:eastAsia="en-CA"/>
            </w:rPr>
          </w:pPr>
          <w:r w:rsidRPr="00447B1D">
            <w:fldChar w:fldCharType="begin"/>
          </w:r>
          <w:r w:rsidR="00027C35" w:rsidRPr="00447B1D">
            <w:instrText>TOC \o "1-3" \z \u \h</w:instrText>
          </w:r>
          <w:r w:rsidRPr="00447B1D">
            <w:fldChar w:fldCharType="separate"/>
          </w:r>
          <w:hyperlink w:anchor="_Toc209607041" w:history="1">
            <w:r w:rsidR="00FE11BD" w:rsidRPr="00FE11BD">
              <w:rPr>
                <w:rStyle w:val="Hyperlink"/>
              </w:rPr>
              <w:t>Introduction to the CAN-ASC-3.1:2025 – Plain Language Standard</w:t>
            </w:r>
            <w:r w:rsidR="00FE11BD" w:rsidRPr="00FE11BD">
              <w:rPr>
                <w:webHidden/>
              </w:rPr>
              <w:tab/>
            </w:r>
            <w:r w:rsidR="00FE11BD" w:rsidRPr="00FE11BD">
              <w:rPr>
                <w:webHidden/>
              </w:rPr>
              <w:fldChar w:fldCharType="begin"/>
            </w:r>
            <w:r w:rsidR="00FE11BD" w:rsidRPr="00FE11BD">
              <w:rPr>
                <w:webHidden/>
              </w:rPr>
              <w:instrText xml:space="preserve"> PAGEREF _Toc209607041 \h </w:instrText>
            </w:r>
            <w:r w:rsidR="00FE11BD" w:rsidRPr="00FE11BD">
              <w:rPr>
                <w:webHidden/>
              </w:rPr>
            </w:r>
            <w:r w:rsidR="00FE11BD" w:rsidRPr="00FE11BD">
              <w:rPr>
                <w:webHidden/>
              </w:rPr>
              <w:fldChar w:fldCharType="separate"/>
            </w:r>
            <w:r w:rsidR="00FE11BD" w:rsidRPr="00FE11BD">
              <w:rPr>
                <w:webHidden/>
              </w:rPr>
              <w:t>5</w:t>
            </w:r>
            <w:r w:rsidR="00FE11BD" w:rsidRPr="00FE11BD">
              <w:rPr>
                <w:webHidden/>
              </w:rPr>
              <w:fldChar w:fldCharType="end"/>
            </w:r>
          </w:hyperlink>
        </w:p>
        <w:p w14:paraId="425B7F61" w14:textId="630AFC33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2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Benefits of plain language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_Toc209607042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5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3292F7" w14:textId="63B53E3C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3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Goals and purpose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_Toc209607043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6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E3CE8B1" w14:textId="0E9873C6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4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Scope and overview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_Toc209607044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8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B7BBC6" w14:textId="1176A980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45" w:history="1">
            <w:r w:rsidRPr="00FE11BD">
              <w:rPr>
                <w:rStyle w:val="Hyperlink"/>
              </w:rPr>
              <w:t>Audience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_Toc209607045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10</w:t>
            </w:r>
            <w:r w:rsidRPr="00FE11BD">
              <w:rPr>
                <w:webHidden/>
              </w:rPr>
              <w:fldChar w:fldCharType="end"/>
            </w:r>
          </w:hyperlink>
        </w:p>
        <w:p w14:paraId="70AB5CF0" w14:textId="1CC8AC34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6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Identifying the intended audience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_Toc209607046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19645C" w14:textId="15BF60CA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7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Learning about the intended audience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_Toc209607047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2C2351" w14:textId="5B45B8DB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48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Learning about barriers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_Toc209607048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10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53CB0B" w14:textId="2D8807C5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49" w:history="1">
            <w:r w:rsidRPr="00FE11BD">
              <w:rPr>
                <w:rStyle w:val="Hyperlink"/>
              </w:rPr>
              <w:t>Evaluation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_Toc209607049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11</w:t>
            </w:r>
            <w:r w:rsidRPr="00FE11BD">
              <w:rPr>
                <w:webHidden/>
              </w:rPr>
              <w:fldChar w:fldCharType="end"/>
            </w:r>
          </w:hyperlink>
        </w:p>
        <w:p w14:paraId="4FA13F0F" w14:textId="27F29C35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0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Testing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_Toc209607050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11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7FD0906" w14:textId="63E7A23A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1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Ongoing evaluation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_Toc209607051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11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501E92" w14:textId="7B6371D9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52" w:history="1">
            <w:r w:rsidRPr="00FE11BD">
              <w:rPr>
                <w:rStyle w:val="Hyperlink"/>
              </w:rPr>
              <w:t>Structure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_Toc209607052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12</w:t>
            </w:r>
            <w:r w:rsidRPr="00FE11BD">
              <w:rPr>
                <w:webHidden/>
              </w:rPr>
              <w:fldChar w:fldCharType="end"/>
            </w:r>
          </w:hyperlink>
        </w:p>
        <w:p w14:paraId="39B19664" w14:textId="576E8E16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3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Structure and audience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_Toc209607053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E33B83" w14:textId="0DDDB887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4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Planning information and its parts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_Toc209607054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12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6F11D7" w14:textId="34029D61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5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Organizing the information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_Toc209607055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13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40C4BAF" w14:textId="6A5ABC11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56" w:history="1">
            <w:r w:rsidRPr="00FE11BD">
              <w:rPr>
                <w:rStyle w:val="Hyperlink"/>
              </w:rPr>
              <w:t>Wording and expression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_Toc209607056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14</w:t>
            </w:r>
            <w:r w:rsidRPr="00FE11BD">
              <w:rPr>
                <w:webHidden/>
              </w:rPr>
              <w:fldChar w:fldCharType="end"/>
            </w:r>
          </w:hyperlink>
        </w:p>
        <w:p w14:paraId="36C0459A" w14:textId="7E065043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7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Words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_Toc209607057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14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3AF44C" w14:textId="2C261F9E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8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Numbers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_Toc209607058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14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BAC8CC" w14:textId="524202D3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59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Titles and headings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_Toc209607059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15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B614FF" w14:textId="6414358E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60" w:history="1">
            <w:r w:rsidRPr="00FE11BD">
              <w:rPr>
                <w:rStyle w:val="Hyperlink"/>
              </w:rPr>
              <w:t>Design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_Toc209607060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16</w:t>
            </w:r>
            <w:r w:rsidRPr="00FE11BD">
              <w:rPr>
                <w:webHidden/>
              </w:rPr>
              <w:fldChar w:fldCharType="end"/>
            </w:r>
          </w:hyperlink>
        </w:p>
        <w:p w14:paraId="39506124" w14:textId="13E8C46F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61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Format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_Toc209607061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16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AB6822" w14:textId="061B0CD2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62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Layout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_Toc209607062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16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C6DA2F" w14:textId="4000B841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63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Typography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_Toc209607063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16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AD2440" w14:textId="5D08C81B" w:rsidR="00FE11BD" w:rsidRPr="00FE11BD" w:rsidRDefault="00FE11BD">
          <w:pPr>
            <w:pStyle w:val="TOC2"/>
            <w:rPr>
              <w:rFonts w:ascii="Arial" w:eastAsiaTheme="minorEastAsia" w:hAnsi="Arial" w:cs="Arial"/>
              <w:noProof/>
              <w:sz w:val="28"/>
              <w:szCs w:val="28"/>
              <w:lang w:eastAsia="en-CA"/>
            </w:rPr>
          </w:pPr>
          <w:hyperlink w:anchor="_Toc209607064" w:history="1">
            <w:r w:rsidRPr="00FE11BD">
              <w:rPr>
                <w:rStyle w:val="Hyperlink"/>
                <w:rFonts w:ascii="Arial" w:hAnsi="Arial" w:cs="Arial"/>
                <w:noProof/>
                <w:sz w:val="28"/>
                <w:szCs w:val="28"/>
              </w:rPr>
              <w:t>Visuals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ab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begin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instrText xml:space="preserve"> PAGEREF _Toc209607064 \h </w:instrTex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separate"/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t>17</w:t>
            </w:r>
            <w:r w:rsidRPr="00FE11BD">
              <w:rPr>
                <w:rFonts w:ascii="Arial" w:hAnsi="Arial" w:cs="Arial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5489A9" w14:textId="322FE6D7" w:rsidR="00FE11BD" w:rsidRPr="00FE11BD" w:rsidRDefault="00FE11BD">
          <w:pPr>
            <w:pStyle w:val="TOC1"/>
            <w:rPr>
              <w:rFonts w:eastAsiaTheme="minorEastAsia"/>
              <w:lang w:eastAsia="en-CA"/>
            </w:rPr>
          </w:pPr>
          <w:hyperlink w:anchor="_Toc209607065" w:history="1">
            <w:r w:rsidRPr="00FE11BD">
              <w:rPr>
                <w:rStyle w:val="Hyperlink"/>
              </w:rPr>
              <w:t>Annexes</w:t>
            </w:r>
            <w:r w:rsidRPr="00FE11BD">
              <w:rPr>
                <w:webHidden/>
              </w:rPr>
              <w:tab/>
            </w:r>
            <w:r w:rsidRPr="00FE11BD">
              <w:rPr>
                <w:webHidden/>
              </w:rPr>
              <w:fldChar w:fldCharType="begin"/>
            </w:r>
            <w:r w:rsidRPr="00FE11BD">
              <w:rPr>
                <w:webHidden/>
              </w:rPr>
              <w:instrText xml:space="preserve"> PAGEREF _Toc209607065 \h </w:instrText>
            </w:r>
            <w:r w:rsidRPr="00FE11BD">
              <w:rPr>
                <w:webHidden/>
              </w:rPr>
            </w:r>
            <w:r w:rsidRPr="00FE11BD">
              <w:rPr>
                <w:webHidden/>
              </w:rPr>
              <w:fldChar w:fldCharType="separate"/>
            </w:r>
            <w:r w:rsidRPr="00FE11BD">
              <w:rPr>
                <w:webHidden/>
              </w:rPr>
              <w:t>18</w:t>
            </w:r>
            <w:r w:rsidRPr="00FE11BD">
              <w:rPr>
                <w:webHidden/>
              </w:rPr>
              <w:fldChar w:fldCharType="end"/>
            </w:r>
          </w:hyperlink>
        </w:p>
        <w:p w14:paraId="56661406" w14:textId="1B31ED24" w:rsidR="31923914" w:rsidRPr="00C750D8" w:rsidRDefault="31923914" w:rsidP="00BE66EF">
          <w:pPr>
            <w:pStyle w:val="TOC1"/>
            <w:spacing w:before="100" w:beforeAutospacing="1" w:after="160" w:line="276" w:lineRule="auto"/>
            <w:rPr>
              <w:rStyle w:val="Hyperlink"/>
            </w:rPr>
          </w:pPr>
          <w:r w:rsidRPr="00447B1D">
            <w:fldChar w:fldCharType="end"/>
          </w:r>
        </w:p>
      </w:sdtContent>
    </w:sdt>
    <w:p w14:paraId="2639C45E" w14:textId="2DA7560E" w:rsidR="00027C35" w:rsidRPr="00E15ACD" w:rsidRDefault="00027C35" w:rsidP="00E15ACD">
      <w:pPr>
        <w:spacing w:before="100" w:beforeAutospacing="1" w:after="160" w:afterAutospacing="0"/>
        <w:rPr>
          <w:rFonts w:cs="Arial"/>
          <w:szCs w:val="28"/>
        </w:rPr>
      </w:pPr>
      <w:bookmarkStart w:id="0" w:name="_Toc180249011"/>
    </w:p>
    <w:bookmarkEnd w:id="0"/>
    <w:p w14:paraId="2D0185D5" w14:textId="77777777" w:rsidR="00FA59A2" w:rsidRPr="00E15ACD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E15ACD">
        <w:rPr>
          <w:rFonts w:cs="Arial"/>
          <w:szCs w:val="28"/>
        </w:rPr>
        <w:br w:type="page"/>
      </w:r>
    </w:p>
    <w:p w14:paraId="48B9F601" w14:textId="4ACAD101" w:rsidR="009E1E01" w:rsidRPr="00F007B4" w:rsidRDefault="009E1E01" w:rsidP="481EF822">
      <w:pPr>
        <w:pStyle w:val="Heading1"/>
      </w:pPr>
      <w:bookmarkStart w:id="1" w:name="_Toc209607041"/>
      <w:r w:rsidRPr="00F007B4">
        <w:lastRenderedPageBreak/>
        <w:t xml:space="preserve">Introduction to the </w:t>
      </w:r>
      <w:r w:rsidR="00F007B4" w:rsidRPr="00F007B4">
        <w:t>CAN</w:t>
      </w:r>
      <w:r w:rsidR="005A7D69">
        <w:t>-</w:t>
      </w:r>
      <w:r w:rsidR="00F007B4" w:rsidRPr="00F007B4">
        <w:t>ASC-3.1:2025</w:t>
      </w:r>
      <w:r w:rsidR="00576A19" w:rsidRPr="00F007B4">
        <w:t xml:space="preserve"> </w:t>
      </w:r>
      <w:r w:rsidR="00F007B4" w:rsidRPr="00F007B4">
        <w:t xml:space="preserve">– Plain Language </w:t>
      </w:r>
      <w:r w:rsidR="003E2260" w:rsidRPr="00F007B4">
        <w:t>Standard</w:t>
      </w:r>
      <w:bookmarkEnd w:id="1"/>
    </w:p>
    <w:p w14:paraId="211F54FD" w14:textId="447AB17B" w:rsidR="009E1E01" w:rsidRPr="00983C85" w:rsidRDefault="009E1E01" w:rsidP="009174A6">
      <w:pPr>
        <w:widowControl w:val="0"/>
        <w:spacing w:before="100" w:beforeAutospacing="1" w:after="160" w:afterAutospacing="0"/>
        <w:rPr>
          <w:rFonts w:cs="Arial"/>
        </w:rPr>
      </w:pPr>
      <w:r w:rsidRPr="00983C85">
        <w:rPr>
          <w:rFonts w:cs="Arial"/>
        </w:rPr>
        <w:t xml:space="preserve">This </w:t>
      </w:r>
      <w:r w:rsidR="00526C6F">
        <w:rPr>
          <w:rFonts w:cs="Arial"/>
        </w:rPr>
        <w:t xml:space="preserve">Standard </w:t>
      </w:r>
      <w:r w:rsidRPr="00983C85">
        <w:rPr>
          <w:rFonts w:cs="Arial"/>
        </w:rPr>
        <w:t xml:space="preserve">is the </w:t>
      </w:r>
      <w:r w:rsidR="00F007B4" w:rsidRPr="00983C85">
        <w:rPr>
          <w:rFonts w:cs="Arial"/>
        </w:rPr>
        <w:t>first</w:t>
      </w:r>
      <w:r w:rsidRPr="00983C85">
        <w:rPr>
          <w:rFonts w:cs="Arial"/>
        </w:rPr>
        <w:t xml:space="preserve"> edition of the </w:t>
      </w:r>
      <w:r w:rsidR="00F007B4" w:rsidRPr="00983C85">
        <w:rPr>
          <w:rFonts w:cs="Arial"/>
        </w:rPr>
        <w:t>CAN</w:t>
      </w:r>
      <w:r w:rsidR="005A7D69">
        <w:rPr>
          <w:rFonts w:cs="Arial"/>
        </w:rPr>
        <w:t>-</w:t>
      </w:r>
      <w:r w:rsidR="00F007B4" w:rsidRPr="00983C85">
        <w:rPr>
          <w:rFonts w:cs="Arial"/>
        </w:rPr>
        <w:t xml:space="preserve">ASC-3.1:2025, Plain Language </w:t>
      </w:r>
      <w:r w:rsidR="00BE1A27" w:rsidRPr="00983C85">
        <w:rPr>
          <w:rFonts w:cs="Arial"/>
        </w:rPr>
        <w:t>Standard</w:t>
      </w:r>
      <w:r w:rsidRPr="00983C85">
        <w:rPr>
          <w:rFonts w:cs="Arial"/>
        </w:rPr>
        <w:t>.</w:t>
      </w:r>
    </w:p>
    <w:p w14:paraId="2AC39F14" w14:textId="035981B7" w:rsidR="00AF7762" w:rsidRDefault="00AF7762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 xml:space="preserve">This </w:t>
      </w:r>
      <w:r w:rsidR="00B97342">
        <w:rPr>
          <w:rFonts w:cs="Arial"/>
        </w:rPr>
        <w:t>S</w:t>
      </w:r>
      <w:r>
        <w:rPr>
          <w:rFonts w:cs="Arial"/>
        </w:rPr>
        <w:t xml:space="preserve">tandard </w:t>
      </w:r>
      <w:r w:rsidR="00172022">
        <w:rPr>
          <w:rFonts w:cs="Arial"/>
        </w:rPr>
        <w:t xml:space="preserve">will help </w:t>
      </w:r>
      <w:r>
        <w:rPr>
          <w:rFonts w:cs="Arial"/>
        </w:rPr>
        <w:t xml:space="preserve">organizations to </w:t>
      </w:r>
      <w:r w:rsidR="005973DF">
        <w:rPr>
          <w:rFonts w:cs="Arial"/>
        </w:rPr>
        <w:t xml:space="preserve">create accessible, clear, and efficient communication. It shows how to identify, prevent, or remove barriers to communication that their audiences, including persons with disabilities, may face. </w:t>
      </w:r>
    </w:p>
    <w:p w14:paraId="205E0E55" w14:textId="4057A9DA" w:rsidR="6FC8D4CA" w:rsidRDefault="00B97342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>It</w:t>
      </w:r>
      <w:r w:rsidR="00F007B4">
        <w:rPr>
          <w:rFonts w:cs="Arial"/>
        </w:rPr>
        <w:t xml:space="preserve"> </w:t>
      </w:r>
      <w:r w:rsidR="00AF7762">
        <w:rPr>
          <w:rFonts w:cs="Arial"/>
        </w:rPr>
        <w:t>is based on</w:t>
      </w:r>
      <w:r w:rsidR="00F007B4">
        <w:rPr>
          <w:rFonts w:cs="Arial"/>
        </w:rPr>
        <w:t xml:space="preserve"> the following definition of plain language:</w:t>
      </w:r>
    </w:p>
    <w:p w14:paraId="4EDB2650" w14:textId="00DC5EA5" w:rsidR="00F007B4" w:rsidRDefault="00CE18D8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>“</w:t>
      </w:r>
      <w:r w:rsidR="00F007B4">
        <w:rPr>
          <w:rFonts w:cs="Arial"/>
        </w:rPr>
        <w:t>A communication is in plain language if its wording, structure, and design are so clear that the intended audience can easily do each of the following:</w:t>
      </w:r>
    </w:p>
    <w:p w14:paraId="1266EB68" w14:textId="4BDDA23D" w:rsidR="00F007B4" w:rsidRDefault="00F007B4" w:rsidP="008B131F">
      <w:pPr>
        <w:pStyle w:val="ListParagraph"/>
        <w:widowControl w:val="0"/>
        <w:numPr>
          <w:ilvl w:val="0"/>
          <w:numId w:val="13"/>
        </w:numPr>
        <w:spacing w:before="100" w:beforeAutospacing="1" w:after="160" w:afterAutospacing="0"/>
        <w:contextualSpacing w:val="0"/>
        <w:rPr>
          <w:rFonts w:cs="Arial"/>
        </w:rPr>
      </w:pPr>
      <w:r>
        <w:rPr>
          <w:rFonts w:cs="Arial"/>
        </w:rPr>
        <w:t>find what they need</w:t>
      </w:r>
      <w:r w:rsidR="00887088">
        <w:rPr>
          <w:rFonts w:cs="Arial"/>
        </w:rPr>
        <w:t>,</w:t>
      </w:r>
    </w:p>
    <w:p w14:paraId="0918D35A" w14:textId="10A5E005" w:rsidR="00F007B4" w:rsidRDefault="00F007B4" w:rsidP="008B131F">
      <w:pPr>
        <w:pStyle w:val="ListParagraph"/>
        <w:widowControl w:val="0"/>
        <w:numPr>
          <w:ilvl w:val="0"/>
          <w:numId w:val="13"/>
        </w:numPr>
        <w:spacing w:before="100" w:beforeAutospacing="1" w:after="160" w:afterAutospacing="0"/>
        <w:contextualSpacing w:val="0"/>
        <w:rPr>
          <w:rFonts w:cs="Arial"/>
        </w:rPr>
      </w:pPr>
      <w:r>
        <w:rPr>
          <w:rFonts w:cs="Arial"/>
        </w:rPr>
        <w:t>understand what they find</w:t>
      </w:r>
      <w:r w:rsidR="00887088">
        <w:rPr>
          <w:rFonts w:cs="Arial"/>
        </w:rPr>
        <w:t>,</w:t>
      </w:r>
      <w:r>
        <w:rPr>
          <w:rFonts w:cs="Arial"/>
        </w:rPr>
        <w:t xml:space="preserve"> and</w:t>
      </w:r>
    </w:p>
    <w:p w14:paraId="3F485D3E" w14:textId="21A7B5E8" w:rsidR="00F007B4" w:rsidRDefault="00F007B4" w:rsidP="008B131F">
      <w:pPr>
        <w:pStyle w:val="ListParagraph"/>
        <w:widowControl w:val="0"/>
        <w:numPr>
          <w:ilvl w:val="0"/>
          <w:numId w:val="13"/>
        </w:numPr>
        <w:spacing w:before="100" w:beforeAutospacing="1" w:after="160" w:afterAutospacing="0"/>
        <w:contextualSpacing w:val="0"/>
        <w:rPr>
          <w:rFonts w:cs="Arial"/>
        </w:rPr>
      </w:pPr>
      <w:r>
        <w:rPr>
          <w:rFonts w:cs="Arial"/>
        </w:rPr>
        <w:t>use that information</w:t>
      </w:r>
      <w:r w:rsidR="005973DF">
        <w:rPr>
          <w:rFonts w:cs="Arial"/>
        </w:rPr>
        <w:t>.</w:t>
      </w:r>
      <w:r w:rsidR="00CE18D8">
        <w:rPr>
          <w:rFonts w:cs="Arial"/>
        </w:rPr>
        <w:t>”</w:t>
      </w:r>
    </w:p>
    <w:p w14:paraId="2ED2917A" w14:textId="2B775928" w:rsidR="00AF7762" w:rsidRDefault="00AF7762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>Only members of the intended audience can say whether a communication is in plain language for them.</w:t>
      </w:r>
    </w:p>
    <w:p w14:paraId="5240C9A2" w14:textId="16174E7B" w:rsidR="00560247" w:rsidRPr="00DE5A2A" w:rsidRDefault="00184B84" w:rsidP="009174A6">
      <w:pPr>
        <w:shd w:val="clear" w:color="auto" w:fill="FFFFFF" w:themeFill="background1"/>
        <w:spacing w:before="100" w:beforeAutospacing="1" w:after="160" w:afterAutospacing="0"/>
        <w:rPr>
          <w:rFonts w:eastAsia="Times New Roman" w:cs="Arial"/>
          <w:color w:val="000000"/>
        </w:rPr>
      </w:pPr>
      <w:r w:rsidRPr="006E344F">
        <w:rPr>
          <w:rFonts w:eastAsia="Times New Roman" w:cs="Arial"/>
        </w:rPr>
        <w:t>Where other standards and guidance refer to a “document,”</w:t>
      </w:r>
      <w:r w:rsidR="00307638" w:rsidRPr="006E344F">
        <w:rPr>
          <w:rFonts w:eastAsia="Times New Roman" w:cs="Arial"/>
        </w:rPr>
        <w:t xml:space="preserve"> “content,” or “publication,” this Standard refers to a communication, as in the definition of plain language.</w:t>
      </w:r>
    </w:p>
    <w:p w14:paraId="1BBFB622" w14:textId="33AF998C" w:rsidR="00584672" w:rsidRPr="00E54078" w:rsidRDefault="00CE18D8" w:rsidP="009174A6">
      <w:pPr>
        <w:shd w:val="clear" w:color="auto" w:fill="FFFFFF" w:themeFill="background1"/>
        <w:spacing w:before="100" w:beforeAutospacing="1" w:after="160" w:afterAutospacing="0"/>
        <w:rPr>
          <w:rFonts w:eastAsia="Times New Roman" w:cs="Arial"/>
          <w:color w:val="auto"/>
          <w:lang w:val="en-US"/>
        </w:rPr>
      </w:pPr>
      <w:r w:rsidRPr="00E54078">
        <w:rPr>
          <w:rFonts w:eastAsia="Times New Roman" w:cs="Arial"/>
          <w:color w:val="auto"/>
        </w:rPr>
        <w:t>This </w:t>
      </w:r>
      <w:r w:rsidRPr="00E54078">
        <w:rPr>
          <w:rFonts w:eastAsia="Times New Roman" w:cs="Arial"/>
          <w:color w:val="auto"/>
          <w:lang w:val="en-US"/>
        </w:rPr>
        <w:t xml:space="preserve">Standard uses the </w:t>
      </w:r>
      <w:r w:rsidR="00D72DDC" w:rsidRPr="00E54078">
        <w:rPr>
          <w:rFonts w:eastAsia="Times New Roman" w:cs="Arial"/>
          <w:color w:val="auto"/>
          <w:lang w:val="en-US"/>
        </w:rPr>
        <w:t>term</w:t>
      </w:r>
      <w:r w:rsidRPr="00E54078">
        <w:rPr>
          <w:rFonts w:eastAsia="Times New Roman" w:cs="Arial"/>
          <w:color w:val="auto"/>
          <w:lang w:val="en-US"/>
        </w:rPr>
        <w:t xml:space="preserve"> “</w:t>
      </w:r>
      <w:r w:rsidR="00D72DDC" w:rsidRPr="00E54078">
        <w:rPr>
          <w:rFonts w:eastAsia="Times New Roman" w:cs="Arial"/>
          <w:color w:val="auto"/>
          <w:lang w:val="en-US"/>
        </w:rPr>
        <w:t xml:space="preserve">intended </w:t>
      </w:r>
      <w:r w:rsidRPr="00E54078">
        <w:rPr>
          <w:rFonts w:eastAsia="Times New Roman" w:cs="Arial"/>
          <w:color w:val="auto"/>
          <w:lang w:val="en-US"/>
        </w:rPr>
        <w:t xml:space="preserve">audience” because it is </w:t>
      </w:r>
      <w:r w:rsidR="00DF0597" w:rsidRPr="00E54078">
        <w:rPr>
          <w:rFonts w:eastAsia="Times New Roman" w:cs="Arial"/>
          <w:color w:val="auto"/>
          <w:lang w:val="en-US"/>
        </w:rPr>
        <w:t xml:space="preserve">more inclusive </w:t>
      </w:r>
      <w:r w:rsidRPr="00E54078">
        <w:rPr>
          <w:rFonts w:eastAsia="Times New Roman" w:cs="Arial"/>
          <w:color w:val="auto"/>
          <w:lang w:val="en-US"/>
        </w:rPr>
        <w:t xml:space="preserve">than “reader.” </w:t>
      </w:r>
    </w:p>
    <w:p w14:paraId="30FA8B67" w14:textId="1BA64B1F" w:rsidR="00B45314" w:rsidRPr="00DE5A2A" w:rsidRDefault="00B45314" w:rsidP="009174A6">
      <w:pPr>
        <w:pStyle w:val="Heading2"/>
        <w:spacing w:before="100" w:beforeAutospacing="1" w:after="160"/>
      </w:pPr>
      <w:bookmarkStart w:id="2" w:name="_Toc209607042"/>
      <w:r>
        <w:t>Benefits of plain language</w:t>
      </w:r>
      <w:bookmarkEnd w:id="2"/>
    </w:p>
    <w:p w14:paraId="2CD13836" w14:textId="05DEBE70" w:rsidR="003640F8" w:rsidRDefault="003640F8" w:rsidP="009174A6">
      <w:pPr>
        <w:widowControl w:val="0"/>
        <w:spacing w:before="100" w:beforeAutospacing="1" w:after="160" w:afterAutospacing="0"/>
        <w:rPr>
          <w:rFonts w:cs="Arial"/>
          <w:szCs w:val="28"/>
        </w:rPr>
      </w:pPr>
      <w:r w:rsidRPr="00DE5A2A">
        <w:rPr>
          <w:rFonts w:cs="Arial"/>
          <w:szCs w:val="28"/>
        </w:rPr>
        <w:t xml:space="preserve">Both the intended audience and the organization benefit from plain language </w:t>
      </w:r>
      <w:r w:rsidR="00406D7A" w:rsidRPr="006E344F">
        <w:rPr>
          <w:rFonts w:cs="Arial"/>
          <w:szCs w:val="28"/>
        </w:rPr>
        <w:t>because</w:t>
      </w:r>
      <w:r w:rsidRPr="00DE5A2A">
        <w:rPr>
          <w:rFonts w:cs="Arial"/>
          <w:szCs w:val="28"/>
        </w:rPr>
        <w:t xml:space="preserve"> it can save</w:t>
      </w:r>
      <w:r>
        <w:rPr>
          <w:rFonts w:cs="Arial"/>
          <w:szCs w:val="28"/>
        </w:rPr>
        <w:t xml:space="preserve"> both parties time and money.</w:t>
      </w:r>
    </w:p>
    <w:p w14:paraId="3F74A709" w14:textId="77777777" w:rsidR="00B45314" w:rsidRDefault="00B45314" w:rsidP="009174A6">
      <w:pPr>
        <w:spacing w:before="100" w:beforeAutospacing="1" w:after="160" w:afterAutospacing="0"/>
      </w:pPr>
      <w:r w:rsidRPr="00F878CF">
        <w:lastRenderedPageBreak/>
        <w:t>Intended audiences who receive communications in plain language benefit in these and other ways</w:t>
      </w:r>
      <w:r w:rsidRPr="005A7C11">
        <w:t>:</w:t>
      </w:r>
    </w:p>
    <w:p w14:paraId="719378DA" w14:textId="57DD967C" w:rsidR="00B45314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quickly understand actions to take</w:t>
      </w:r>
      <w:r>
        <w:t>,</w:t>
      </w:r>
    </w:p>
    <w:p w14:paraId="50096C5A" w14:textId="1DD1E72C" w:rsidR="00B45314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make fewer mistakes</w:t>
      </w:r>
      <w:r>
        <w:t>,</w:t>
      </w:r>
    </w:p>
    <w:p w14:paraId="0BEBE25A" w14:textId="0CCF2E2D" w:rsidR="00B45314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are more likely to follow instructions</w:t>
      </w:r>
      <w:r>
        <w:t>,</w:t>
      </w:r>
    </w:p>
    <w:p w14:paraId="4F12D6FA" w14:textId="288FA7BE" w:rsidR="00B45314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are more satisfied with products and services</w:t>
      </w:r>
      <w:r>
        <w:t>,</w:t>
      </w:r>
    </w:p>
    <w:p w14:paraId="152D38A9" w14:textId="176CDE43" w:rsidR="00B45314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are more likely to find the source of communication credible and reliable</w:t>
      </w:r>
      <w:r>
        <w:t>, and</w:t>
      </w:r>
    </w:p>
    <w:p w14:paraId="5A7CF12F" w14:textId="46976BD5" w:rsidR="00B45314" w:rsidRPr="005A7C11" w:rsidRDefault="00523DE6" w:rsidP="008B131F">
      <w:pPr>
        <w:pStyle w:val="ListParagraph"/>
        <w:numPr>
          <w:ilvl w:val="0"/>
          <w:numId w:val="14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can more easily increase their knowledge and counter disinformation and misinformation.</w:t>
      </w:r>
    </w:p>
    <w:p w14:paraId="1DF63B37" w14:textId="77777777" w:rsidR="00B45314" w:rsidRDefault="00B45314" w:rsidP="009174A6">
      <w:pPr>
        <w:spacing w:before="100" w:beforeAutospacing="1" w:after="160" w:afterAutospacing="0"/>
      </w:pPr>
      <w:r w:rsidRPr="00F878CF">
        <w:t>Organizations that offer communications in plain language benefit in these and other ways</w:t>
      </w:r>
      <w:r w:rsidRPr="005A7C11">
        <w:t>:</w:t>
      </w:r>
    </w:p>
    <w:p w14:paraId="1B381CE3" w14:textId="2CC07B46" w:rsidR="00B45314" w:rsidRDefault="00CD5F8C" w:rsidP="008B131F">
      <w:pPr>
        <w:pStyle w:val="ListParagraph"/>
        <w:numPr>
          <w:ilvl w:val="0"/>
          <w:numId w:val="15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can share or exchange information effectively and efficiently</w:t>
      </w:r>
      <w:r>
        <w:t>,</w:t>
      </w:r>
    </w:p>
    <w:p w14:paraId="630FCCC4" w14:textId="6AEFE7CF" w:rsidR="00B45314" w:rsidRDefault="00CD5F8C" w:rsidP="008B131F">
      <w:pPr>
        <w:pStyle w:val="ListParagraph"/>
        <w:numPr>
          <w:ilvl w:val="0"/>
          <w:numId w:val="15"/>
        </w:numPr>
        <w:snapToGrid w:val="0"/>
        <w:spacing w:before="100" w:beforeAutospacing="1" w:after="160" w:afterAutospacing="0"/>
        <w:contextualSpacing w:val="0"/>
      </w:pPr>
      <w:r>
        <w:t>t</w:t>
      </w:r>
      <w:r w:rsidR="00B45314" w:rsidRPr="005A7C11">
        <w:t>hey remove or prevent communication barriers</w:t>
      </w:r>
      <w:r>
        <w:t>, and</w:t>
      </w:r>
    </w:p>
    <w:p w14:paraId="1533F3FB" w14:textId="109CD0A3" w:rsidR="008251CA" w:rsidRPr="008251CA" w:rsidRDefault="00CD5F8C" w:rsidP="008B131F">
      <w:pPr>
        <w:pStyle w:val="ListParagraph"/>
        <w:numPr>
          <w:ilvl w:val="0"/>
          <w:numId w:val="15"/>
        </w:numPr>
        <w:snapToGrid w:val="0"/>
        <w:spacing w:before="100" w:beforeAutospacing="1" w:after="160" w:afterAutospacing="0"/>
        <w:contextualSpacing w:val="0"/>
      </w:pPr>
      <w:r>
        <w:t>t</w:t>
      </w:r>
      <w:r w:rsidR="00C65436" w:rsidRPr="005A7C11">
        <w:t>hey reduce follow-up questions and the need to clarify communications after publication.</w:t>
      </w:r>
    </w:p>
    <w:p w14:paraId="7924CF0D" w14:textId="12223A1A" w:rsidR="00B45314" w:rsidRPr="00B45314" w:rsidRDefault="00B45314" w:rsidP="009174A6">
      <w:pPr>
        <w:pStyle w:val="Heading2"/>
        <w:spacing w:before="100" w:beforeAutospacing="1" w:after="160"/>
      </w:pPr>
      <w:bookmarkStart w:id="3" w:name="_Toc209607043"/>
      <w:r>
        <w:t>Goals and purpose</w:t>
      </w:r>
      <w:bookmarkEnd w:id="3"/>
    </w:p>
    <w:p w14:paraId="4EBE6C8F" w14:textId="70954FBF" w:rsidR="001520BF" w:rsidRDefault="00883233" w:rsidP="009174A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160" w:afterAutospacing="0"/>
        <w:rPr>
          <w:rFonts w:cs="Arial"/>
          <w:szCs w:val="28"/>
        </w:rPr>
      </w:pPr>
      <w:r w:rsidRPr="481EF822">
        <w:rPr>
          <w:rFonts w:cs="Arial"/>
          <w:lang w:val="en-US"/>
        </w:rPr>
        <w:t xml:space="preserve">This Standard contributes to the goal of the </w:t>
      </w:r>
      <w:r w:rsidRPr="481EF822">
        <w:rPr>
          <w:rFonts w:cs="Arial"/>
          <w:i/>
          <w:lang w:val="en-US"/>
        </w:rPr>
        <w:t>Accessible Canada Act</w:t>
      </w:r>
      <w:r w:rsidRPr="481EF822">
        <w:rPr>
          <w:rFonts w:cs="Arial"/>
          <w:lang w:val="en-US"/>
        </w:rPr>
        <w:t>: realizing a Canada without barriers. This goal will benefit all people, especially people with disabilities.</w:t>
      </w:r>
    </w:p>
    <w:p w14:paraId="2B21481A" w14:textId="77777777" w:rsidR="001520BF" w:rsidRDefault="001520BF" w:rsidP="009174A6">
      <w:pPr>
        <w:spacing w:before="100" w:beforeAutospacing="1" w:after="160" w:afterAutospacing="0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4A0C3278" w14:textId="5D3ED6AC" w:rsidR="009E1E01" w:rsidRPr="006E344F" w:rsidRDefault="009E1E01" w:rsidP="009174A6">
      <w:pPr>
        <w:pStyle w:val="NormalWeb"/>
        <w:spacing w:before="100" w:beforeAutospacing="1" w:after="160" w:afterAutospacing="0"/>
        <w:rPr>
          <w:rFonts w:ascii="Arial" w:hAnsi="Arial" w:cs="Arial"/>
          <w:sz w:val="28"/>
          <w:szCs w:val="28"/>
        </w:rPr>
      </w:pPr>
      <w:r w:rsidRPr="215B6570">
        <w:rPr>
          <w:rFonts w:ascii="Arial" w:hAnsi="Arial" w:cs="Arial"/>
          <w:sz w:val="28"/>
          <w:szCs w:val="28"/>
        </w:rPr>
        <w:t>This Standard is intended to align</w:t>
      </w:r>
      <w:r w:rsidR="00D50DB4" w:rsidRPr="215B6570">
        <w:rPr>
          <w:rFonts w:ascii="Arial" w:hAnsi="Arial" w:cs="Arial"/>
          <w:sz w:val="28"/>
          <w:szCs w:val="28"/>
        </w:rPr>
        <w:t xml:space="preserve"> </w:t>
      </w:r>
      <w:r w:rsidRPr="215B6570">
        <w:rPr>
          <w:rFonts w:ascii="Arial" w:hAnsi="Arial" w:cs="Arial"/>
          <w:sz w:val="28"/>
          <w:szCs w:val="28"/>
        </w:rPr>
        <w:t>with</w:t>
      </w:r>
      <w:r w:rsidR="008A1E90" w:rsidRPr="215B6570">
        <w:rPr>
          <w:rFonts w:ascii="Arial" w:hAnsi="Arial" w:cs="Arial"/>
          <w:sz w:val="28"/>
          <w:szCs w:val="28"/>
        </w:rPr>
        <w:t xml:space="preserve"> the</w:t>
      </w:r>
      <w:r w:rsidR="0031782F" w:rsidRPr="215B6570">
        <w:rPr>
          <w:rFonts w:ascii="Arial" w:hAnsi="Arial" w:cs="Arial"/>
          <w:sz w:val="28"/>
          <w:szCs w:val="28"/>
        </w:rPr>
        <w:t>se and other</w:t>
      </w:r>
      <w:r w:rsidR="008A1E90" w:rsidRPr="215B6570">
        <w:rPr>
          <w:rFonts w:ascii="Arial" w:hAnsi="Arial" w:cs="Arial"/>
          <w:sz w:val="28"/>
          <w:szCs w:val="28"/>
        </w:rPr>
        <w:t xml:space="preserve"> relevant standards, </w:t>
      </w:r>
      <w:r w:rsidR="00B276B8" w:rsidRPr="215B6570">
        <w:rPr>
          <w:rFonts w:ascii="Arial" w:hAnsi="Arial" w:cs="Arial"/>
          <w:sz w:val="28"/>
          <w:szCs w:val="28"/>
        </w:rPr>
        <w:t>guidelines</w:t>
      </w:r>
      <w:r w:rsidR="0031782F" w:rsidRPr="215B6570">
        <w:rPr>
          <w:rFonts w:ascii="Arial" w:hAnsi="Arial" w:cs="Arial"/>
          <w:sz w:val="28"/>
          <w:szCs w:val="28"/>
        </w:rPr>
        <w:t>, acts, codes, regulations, and statutes:</w:t>
      </w:r>
    </w:p>
    <w:p w14:paraId="6AEF4A63" w14:textId="6B40D042" w:rsidR="001F6327" w:rsidRDefault="001F6327" w:rsidP="008B131F">
      <w:pPr>
        <w:pStyle w:val="NormalWeb"/>
        <w:numPr>
          <w:ilvl w:val="0"/>
          <w:numId w:val="16"/>
        </w:numPr>
        <w:spacing w:before="100" w:beforeAutospacing="1" w:after="160" w:afterAutospacing="0"/>
        <w:rPr>
          <w:rFonts w:ascii="Arial" w:hAnsi="Arial" w:cs="Arial"/>
          <w:sz w:val="28"/>
          <w:szCs w:val="28"/>
        </w:rPr>
      </w:pPr>
      <w:r w:rsidRPr="00DE5A2A">
        <w:rPr>
          <w:rFonts w:ascii="Arial" w:hAnsi="Arial" w:cs="Arial"/>
          <w:sz w:val="28"/>
          <w:szCs w:val="28"/>
        </w:rPr>
        <w:t>CAN</w:t>
      </w:r>
      <w:r w:rsidR="0059673B">
        <w:rPr>
          <w:rFonts w:ascii="Arial" w:hAnsi="Arial" w:cs="Arial"/>
          <w:sz w:val="28"/>
          <w:szCs w:val="28"/>
        </w:rPr>
        <w:t>-</w:t>
      </w:r>
      <w:r w:rsidRPr="00DE5A2A">
        <w:rPr>
          <w:rFonts w:ascii="Arial" w:hAnsi="Arial" w:cs="Arial"/>
          <w:sz w:val="28"/>
          <w:szCs w:val="28"/>
        </w:rPr>
        <w:t>ASC - EN 301 549:2024 - Accessibility requirements for Information and Communication Technology products and services (EN 301 549:2021, IDT)</w:t>
      </w:r>
    </w:p>
    <w:p w14:paraId="6CE8649C" w14:textId="17ACFAAA" w:rsidR="00DD00A4" w:rsidRPr="00DE5A2A" w:rsidRDefault="00DD00A4" w:rsidP="008B131F">
      <w:pPr>
        <w:pStyle w:val="NormalWeb"/>
        <w:numPr>
          <w:ilvl w:val="0"/>
          <w:numId w:val="16"/>
        </w:numPr>
        <w:spacing w:before="100" w:beforeAutospacing="1" w:after="160" w:afterAutospacing="0"/>
        <w:rPr>
          <w:rFonts w:ascii="Arial" w:hAnsi="Arial" w:cs="Arial"/>
          <w:sz w:val="28"/>
          <w:szCs w:val="28"/>
        </w:rPr>
      </w:pPr>
      <w:r w:rsidRPr="00DD00A4">
        <w:rPr>
          <w:rFonts w:ascii="Arial" w:hAnsi="Arial" w:cs="Arial"/>
          <w:sz w:val="28"/>
          <w:szCs w:val="28"/>
        </w:rPr>
        <w:t>CAN</w:t>
      </w:r>
      <w:r w:rsidR="0059673B">
        <w:rPr>
          <w:rFonts w:ascii="Arial" w:hAnsi="Arial" w:cs="Arial"/>
          <w:sz w:val="28"/>
          <w:szCs w:val="28"/>
        </w:rPr>
        <w:t>-</w:t>
      </w:r>
      <w:r w:rsidRPr="00DD00A4">
        <w:rPr>
          <w:rFonts w:ascii="Arial" w:hAnsi="Arial" w:cs="Arial"/>
          <w:sz w:val="28"/>
          <w:szCs w:val="28"/>
        </w:rPr>
        <w:t>ASC-5.2.1: Part 1 - Design and Delivery of Accessible Programs and Services: Accessible Service Delivery – Accessibility for federally regulated entities as defined by the </w:t>
      </w:r>
      <w:r w:rsidRPr="00DD00A4">
        <w:rPr>
          <w:rFonts w:ascii="Arial" w:hAnsi="Arial" w:cs="Arial"/>
          <w:i/>
          <w:iCs/>
          <w:sz w:val="28"/>
          <w:szCs w:val="28"/>
        </w:rPr>
        <w:t xml:space="preserve">Accessible Canada Act </w:t>
      </w:r>
      <w:r w:rsidRPr="00DD00A4">
        <w:rPr>
          <w:rFonts w:ascii="Arial" w:hAnsi="Arial" w:cs="Arial"/>
          <w:sz w:val="28"/>
          <w:szCs w:val="28"/>
        </w:rPr>
        <w:t>(</w:t>
      </w:r>
      <w:r w:rsidR="00717740">
        <w:rPr>
          <w:rFonts w:ascii="Arial" w:hAnsi="Arial" w:cs="Arial"/>
          <w:sz w:val="28"/>
          <w:szCs w:val="28"/>
        </w:rPr>
        <w:t>d</w:t>
      </w:r>
      <w:r w:rsidRPr="00DD00A4">
        <w:rPr>
          <w:rFonts w:ascii="Arial" w:hAnsi="Arial" w:cs="Arial"/>
          <w:sz w:val="28"/>
          <w:szCs w:val="28"/>
        </w:rPr>
        <w:t>raft) </w:t>
      </w:r>
    </w:p>
    <w:p w14:paraId="79059FAA" w14:textId="77777777" w:rsidR="001F6327" w:rsidRPr="00DE5A2A" w:rsidRDefault="001F6327" w:rsidP="008B131F">
      <w:pPr>
        <w:pStyle w:val="NormalWeb"/>
        <w:numPr>
          <w:ilvl w:val="0"/>
          <w:numId w:val="16"/>
        </w:numPr>
        <w:spacing w:before="100" w:beforeAutospacing="1" w:after="160" w:afterAutospacing="0"/>
        <w:rPr>
          <w:rFonts w:ascii="Arial" w:hAnsi="Arial" w:cs="Arial"/>
          <w:sz w:val="28"/>
          <w:szCs w:val="28"/>
        </w:rPr>
      </w:pPr>
      <w:r w:rsidRPr="00DE5A2A">
        <w:rPr>
          <w:rFonts w:ascii="Arial" w:hAnsi="Arial" w:cs="Arial"/>
          <w:sz w:val="28"/>
          <w:szCs w:val="28"/>
        </w:rPr>
        <w:t>ISO 24495-1:2023: Plain language — Part 1: Governing principles and guidelines</w:t>
      </w:r>
    </w:p>
    <w:p w14:paraId="54CC4708" w14:textId="79C5D6F9" w:rsidR="001F6327" w:rsidRPr="00132B76" w:rsidRDefault="003B5E78" w:rsidP="008B131F">
      <w:pPr>
        <w:pStyle w:val="ListParagraph"/>
        <w:numPr>
          <w:ilvl w:val="0"/>
          <w:numId w:val="16"/>
        </w:numPr>
        <w:spacing w:before="100" w:beforeAutospacing="1" w:after="160" w:afterAutospacing="0"/>
        <w:contextualSpacing w:val="0"/>
        <w:rPr>
          <w:rFonts w:cs="Arial"/>
          <w:i/>
          <w:iCs/>
        </w:rPr>
      </w:pPr>
      <w:r w:rsidRPr="7E578798">
        <w:rPr>
          <w:i/>
          <w:iCs/>
        </w:rPr>
        <w:t>Accessible Canada Act</w:t>
      </w:r>
    </w:p>
    <w:p w14:paraId="3BCDE29C" w14:textId="35D4F9AE" w:rsidR="001F6327" w:rsidRPr="006E344F" w:rsidRDefault="003B5E78" w:rsidP="008B131F">
      <w:pPr>
        <w:pStyle w:val="ListParagraph"/>
        <w:keepLines/>
        <w:numPr>
          <w:ilvl w:val="0"/>
          <w:numId w:val="16"/>
        </w:numPr>
        <w:spacing w:before="100" w:beforeAutospacing="1" w:after="160" w:afterAutospacing="0"/>
        <w:contextualSpacing w:val="0"/>
        <w:rPr>
          <w:rFonts w:cs="Arial"/>
          <w:i/>
          <w:iCs/>
        </w:rPr>
      </w:pPr>
      <w:r w:rsidRPr="7E578798">
        <w:rPr>
          <w:i/>
          <w:iCs/>
        </w:rPr>
        <w:t>Canadian Charter of Rights and Freedoms</w:t>
      </w:r>
    </w:p>
    <w:p w14:paraId="1B74BD13" w14:textId="467B5F5A" w:rsidR="0031782F" w:rsidRPr="00DE5A2A" w:rsidRDefault="003B5E78" w:rsidP="008B131F">
      <w:pPr>
        <w:pStyle w:val="ListParagraph"/>
        <w:keepLines/>
        <w:numPr>
          <w:ilvl w:val="0"/>
          <w:numId w:val="16"/>
        </w:numPr>
        <w:spacing w:before="100" w:beforeAutospacing="1" w:after="160" w:afterAutospacing="0"/>
        <w:contextualSpacing w:val="0"/>
        <w:rPr>
          <w:rFonts w:cs="Arial"/>
          <w:i/>
          <w:iCs/>
        </w:rPr>
      </w:pPr>
      <w:r w:rsidRPr="7E578798">
        <w:rPr>
          <w:i/>
          <w:iCs/>
        </w:rPr>
        <w:t>Canadian Human Rights Act</w:t>
      </w:r>
    </w:p>
    <w:p w14:paraId="6B1DEEFC" w14:textId="0605E30E" w:rsidR="001F6327" w:rsidRPr="00DE5A2A" w:rsidRDefault="003B5E78" w:rsidP="008B131F">
      <w:pPr>
        <w:pStyle w:val="ListParagraph"/>
        <w:keepLines/>
        <w:numPr>
          <w:ilvl w:val="0"/>
          <w:numId w:val="16"/>
        </w:numPr>
        <w:spacing w:before="100" w:beforeAutospacing="1" w:after="160" w:afterAutospacing="0"/>
        <w:contextualSpacing w:val="0"/>
        <w:rPr>
          <w:rFonts w:cs="Arial"/>
          <w:i/>
          <w:iCs/>
        </w:rPr>
      </w:pPr>
      <w:r w:rsidRPr="7E578798">
        <w:rPr>
          <w:i/>
          <w:iCs/>
        </w:rPr>
        <w:t>Official Languages Act</w:t>
      </w:r>
      <w:r w:rsidR="001F6327" w:rsidRPr="7E578798">
        <w:rPr>
          <w:rFonts w:cs="Arial"/>
          <w:i/>
          <w:iCs/>
        </w:rPr>
        <w:t xml:space="preserve"> </w:t>
      </w:r>
    </w:p>
    <w:p w14:paraId="4AF6C0DE" w14:textId="2AE43E05" w:rsidR="0031782F" w:rsidRPr="006E344F" w:rsidRDefault="003B5E78" w:rsidP="008B131F">
      <w:pPr>
        <w:pStyle w:val="ListParagraph"/>
        <w:keepLines/>
        <w:numPr>
          <w:ilvl w:val="0"/>
          <w:numId w:val="16"/>
        </w:numPr>
        <w:spacing w:before="100" w:beforeAutospacing="1" w:after="160" w:afterAutospacing="0"/>
        <w:contextualSpacing w:val="0"/>
        <w:rPr>
          <w:rFonts w:cs="Arial"/>
          <w:i/>
          <w:iCs/>
        </w:rPr>
      </w:pPr>
      <w:r w:rsidRPr="7E578798">
        <w:rPr>
          <w:i/>
          <w:iCs/>
        </w:rPr>
        <w:t>United Nations Convention on the Rights of Persons with Disabilities</w:t>
      </w:r>
    </w:p>
    <w:p w14:paraId="49356A45" w14:textId="475DB644" w:rsidR="007E2C69" w:rsidRPr="00DE5A2A" w:rsidRDefault="1DCDAC21" w:rsidP="009174A6">
      <w:pPr>
        <w:spacing w:before="100" w:beforeAutospacing="1" w:after="160" w:afterAutospacing="0"/>
      </w:pPr>
      <w:r w:rsidRPr="00DE5A2A">
        <w:t xml:space="preserve">This Standard envisions </w:t>
      </w:r>
      <w:r w:rsidR="00B97342" w:rsidRPr="006E344F">
        <w:t xml:space="preserve">communications </w:t>
      </w:r>
      <w:r w:rsidR="00B97342" w:rsidRPr="006E344F" w:rsidDel="002F15CB">
        <w:t xml:space="preserve">and </w:t>
      </w:r>
      <w:r w:rsidR="00B97342" w:rsidRPr="006E344F">
        <w:t>information</w:t>
      </w:r>
      <w:r w:rsidRPr="00DE5A2A">
        <w:t xml:space="preserve"> that </w:t>
      </w:r>
      <w:r w:rsidR="00B97342" w:rsidRPr="00DE5A2A">
        <w:t>are</w:t>
      </w:r>
      <w:r w:rsidRPr="00DE5A2A">
        <w:t xml:space="preserve"> accessible, inclusive, barrier-free, and discrimination-free for all </w:t>
      </w:r>
      <w:r w:rsidR="00B97342" w:rsidRPr="00DE5A2A">
        <w:t>people in Canada and outside Canada</w:t>
      </w:r>
      <w:r w:rsidR="00A11FF9">
        <w:t>. This</w:t>
      </w:r>
      <w:r w:rsidR="00B97342" w:rsidRPr="00DE5A2A">
        <w:t xml:space="preserve"> </w:t>
      </w:r>
      <w:r w:rsidRPr="00DE5A2A">
        <w:t>includ</w:t>
      </w:r>
      <w:r w:rsidR="00A11FF9">
        <w:t>es</w:t>
      </w:r>
      <w:r w:rsidRPr="00DE5A2A">
        <w:t xml:space="preserve"> persons with disabilities</w:t>
      </w:r>
      <w:r w:rsidR="00B97342" w:rsidRPr="00DE5A2A">
        <w:t>,</w:t>
      </w:r>
      <w:r w:rsidR="00A50BEC" w:rsidRPr="00DE5A2A">
        <w:t xml:space="preserve"> </w:t>
      </w:r>
      <w:r w:rsidR="00B97342" w:rsidRPr="00DE5A2A">
        <w:t>who communicate with or receive communications from federally regulated entitie</w:t>
      </w:r>
      <w:r w:rsidR="005806C6" w:rsidRPr="00DE5A2A">
        <w:t>s</w:t>
      </w:r>
      <w:r w:rsidR="00B97342" w:rsidRPr="00DE5A2A">
        <w:t>.</w:t>
      </w:r>
    </w:p>
    <w:p w14:paraId="3E80DD5E" w14:textId="10FC89D0" w:rsidR="00615C58" w:rsidRDefault="00615C58" w:rsidP="009174A6">
      <w:pPr>
        <w:widowControl w:val="0"/>
        <w:spacing w:before="100" w:beforeAutospacing="1" w:after="160" w:afterAutospacing="0"/>
        <w:rPr>
          <w:rFonts w:cs="Arial"/>
          <w:color w:val="000000"/>
          <w:lang w:val="en-US"/>
        </w:rPr>
      </w:pPr>
      <w:r w:rsidRPr="00DE5A2A">
        <w:rPr>
          <w:rFonts w:cs="Arial"/>
          <w:lang w:val="en-US"/>
        </w:rPr>
        <w:t xml:space="preserve">This Standard will help </w:t>
      </w:r>
      <w:r w:rsidRPr="006E344F" w:rsidDel="00813C4C">
        <w:rPr>
          <w:rFonts w:cs="Arial"/>
          <w:lang w:val="en-US"/>
        </w:rPr>
        <w:t>organizations</w:t>
      </w:r>
      <w:r w:rsidRPr="00DE5A2A" w:rsidDel="00813C4C">
        <w:rPr>
          <w:rFonts w:cs="Arial"/>
          <w:lang w:val="en-US"/>
        </w:rPr>
        <w:t xml:space="preserve"> </w:t>
      </w:r>
      <w:r w:rsidRPr="00DE5A2A">
        <w:rPr>
          <w:rFonts w:cs="Arial"/>
          <w:lang w:val="en-US"/>
        </w:rPr>
        <w:t>achieve accessible</w:t>
      </w:r>
      <w:r w:rsidR="00FB4905" w:rsidRPr="31923914">
        <w:rPr>
          <w:rFonts w:cs="Arial"/>
          <w:lang w:val="en-US"/>
        </w:rPr>
        <w:t xml:space="preserve"> </w:t>
      </w:r>
      <w:r w:rsidRPr="31923914">
        <w:rPr>
          <w:rFonts w:cs="Arial"/>
          <w:lang w:val="en-US"/>
        </w:rPr>
        <w:t>communications in which audiences can easily find, understand, and use the information they need. This Standard describes types of barriers and ways to address them.</w:t>
      </w:r>
    </w:p>
    <w:p w14:paraId="0C1F7A45" w14:textId="77777777" w:rsidR="002E580B" w:rsidRDefault="002E580B" w:rsidP="009174A6">
      <w:pPr>
        <w:spacing w:before="100" w:beforeAutospacing="1" w:after="160" w:afterAutospacing="0"/>
        <w:rPr>
          <w:rFonts w:eastAsiaTheme="majorEastAsia" w:cs="Arial"/>
          <w:b/>
          <w:sz w:val="32"/>
          <w:szCs w:val="32"/>
        </w:rPr>
      </w:pPr>
      <w:r>
        <w:br w:type="page"/>
      </w:r>
    </w:p>
    <w:p w14:paraId="35B19B90" w14:textId="7A578F40" w:rsidR="008251CA" w:rsidRPr="00684FB5" w:rsidRDefault="00B97342" w:rsidP="009174A6">
      <w:pPr>
        <w:pStyle w:val="Heading2"/>
        <w:spacing w:before="100" w:beforeAutospacing="1" w:after="160"/>
      </w:pPr>
      <w:bookmarkStart w:id="4" w:name="_Toc209607044"/>
      <w:r w:rsidRPr="007F532A">
        <w:t>Scope</w:t>
      </w:r>
      <w:r w:rsidR="00B10E50">
        <w:t xml:space="preserve"> and overview</w:t>
      </w:r>
      <w:bookmarkEnd w:id="4"/>
    </w:p>
    <w:p w14:paraId="621618D6" w14:textId="34BB461E" w:rsidR="00AF10E6" w:rsidRDefault="00560247" w:rsidP="009174A6">
      <w:pPr>
        <w:widowControl w:val="0"/>
        <w:spacing w:before="100" w:beforeAutospacing="1" w:after="160" w:afterAutospacing="0"/>
        <w:rPr>
          <w:rFonts w:eastAsia="Times New Roman" w:cs="Arial"/>
          <w:color w:val="auto"/>
          <w:lang w:val="en-US"/>
        </w:rPr>
      </w:pPr>
      <w:r w:rsidRPr="481EF822">
        <w:rPr>
          <w:rFonts w:eastAsia="Times New Roman" w:cs="Arial"/>
          <w:color w:val="auto"/>
          <w:lang w:val="en-US"/>
        </w:rPr>
        <w:t xml:space="preserve">This Standard </w:t>
      </w:r>
      <w:r w:rsidRPr="006E344F">
        <w:rPr>
          <w:rFonts w:eastAsia="Times New Roman" w:cs="Arial"/>
          <w:color w:val="auto"/>
          <w:lang w:val="en-US"/>
        </w:rPr>
        <w:t>applies to</w:t>
      </w:r>
      <w:r w:rsidRPr="00DE5A2A">
        <w:rPr>
          <w:rFonts w:eastAsia="Times New Roman" w:cs="Arial"/>
          <w:color w:val="auto"/>
          <w:lang w:val="en-US"/>
        </w:rPr>
        <w:t xml:space="preserve"> </w:t>
      </w:r>
      <w:r w:rsidRPr="006E344F">
        <w:rPr>
          <w:rFonts w:eastAsia="Times New Roman" w:cs="Arial"/>
          <w:color w:val="auto"/>
          <w:lang w:val="en-US"/>
        </w:rPr>
        <w:t>communications</w:t>
      </w:r>
      <w:r w:rsidR="002F15CB" w:rsidRPr="006E344F">
        <w:rPr>
          <w:rFonts w:eastAsia="Times New Roman" w:cs="Arial"/>
          <w:color w:val="auto"/>
          <w:lang w:val="en-US"/>
        </w:rPr>
        <w:t xml:space="preserve"> of information</w:t>
      </w:r>
      <w:r w:rsidRPr="00DE5A2A">
        <w:rPr>
          <w:rFonts w:eastAsia="Times New Roman" w:cs="Arial"/>
          <w:color w:val="auto"/>
          <w:lang w:val="en-US"/>
        </w:rPr>
        <w:t xml:space="preserve"> in </w:t>
      </w:r>
      <w:r w:rsidRPr="006E344F">
        <w:rPr>
          <w:rFonts w:eastAsia="Times New Roman" w:cs="Arial"/>
          <w:color w:val="auto"/>
          <w:lang w:val="en-US"/>
        </w:rPr>
        <w:t>various</w:t>
      </w:r>
      <w:r w:rsidRPr="00DE5A2A">
        <w:rPr>
          <w:rFonts w:eastAsia="Times New Roman" w:cs="Arial"/>
          <w:color w:val="auto"/>
          <w:lang w:val="en-US"/>
        </w:rPr>
        <w:t xml:space="preserve"> formats to meet audience needs</w:t>
      </w:r>
      <w:r w:rsidR="00CB1AD8">
        <w:rPr>
          <w:rFonts w:eastAsia="Times New Roman" w:cs="Arial"/>
          <w:color w:val="auto"/>
          <w:lang w:val="en-US"/>
        </w:rPr>
        <w:t xml:space="preserve">, </w:t>
      </w:r>
      <w:r w:rsidRPr="00DE5A2A">
        <w:rPr>
          <w:rFonts w:eastAsia="Times New Roman" w:cs="Arial"/>
          <w:color w:val="auto"/>
          <w:lang w:val="en-US"/>
        </w:rPr>
        <w:t>for example</w:t>
      </w:r>
      <w:r w:rsidR="008B0582">
        <w:rPr>
          <w:rFonts w:eastAsia="Times New Roman" w:cs="Arial"/>
          <w:color w:val="auto"/>
          <w:lang w:val="en-US"/>
        </w:rPr>
        <w:t>:</w:t>
      </w:r>
      <w:r w:rsidRPr="00DE5A2A">
        <w:rPr>
          <w:rFonts w:eastAsia="Times New Roman" w:cs="Arial"/>
          <w:color w:val="auto"/>
          <w:lang w:val="en-US"/>
        </w:rPr>
        <w:t xml:space="preserve"> </w:t>
      </w:r>
    </w:p>
    <w:p w14:paraId="6B097DA0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printed communications, </w:t>
      </w:r>
    </w:p>
    <w:p w14:paraId="78092A04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websites, </w:t>
      </w:r>
    </w:p>
    <w:p w14:paraId="737DF0F8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digital books, </w:t>
      </w:r>
    </w:p>
    <w:p w14:paraId="4656BF0D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social media posts, </w:t>
      </w:r>
    </w:p>
    <w:p w14:paraId="41C597FE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public service announcements on television, </w:t>
      </w:r>
    </w:p>
    <w:p w14:paraId="0BF4566A" w14:textId="77777777" w:rsidR="00AF10E6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 xml:space="preserve">online videos, and </w:t>
      </w:r>
    </w:p>
    <w:p w14:paraId="39C87BF1" w14:textId="27EEB722" w:rsidR="00560247" w:rsidRPr="00886033" w:rsidRDefault="00560247" w:rsidP="008B131F">
      <w:pPr>
        <w:pStyle w:val="ListParagraph"/>
        <w:widowControl w:val="0"/>
        <w:numPr>
          <w:ilvl w:val="0"/>
          <w:numId w:val="17"/>
        </w:numPr>
        <w:spacing w:before="100" w:beforeAutospacing="1" w:after="160" w:afterAutospacing="0"/>
        <w:contextualSpacing w:val="0"/>
        <w:rPr>
          <w:rFonts w:eastAsia="Times New Roman" w:cs="Arial"/>
          <w:color w:val="auto"/>
          <w:lang w:val="en-US"/>
        </w:rPr>
      </w:pPr>
      <w:r w:rsidRPr="00886033">
        <w:rPr>
          <w:rFonts w:eastAsia="Times New Roman" w:cs="Arial"/>
          <w:color w:val="auto"/>
          <w:lang w:val="en-US"/>
        </w:rPr>
        <w:t>documents produced in braille.</w:t>
      </w:r>
    </w:p>
    <w:p w14:paraId="56DCE504" w14:textId="20ED5FCB" w:rsidR="00C60210" w:rsidRPr="00DE5A2A" w:rsidRDefault="00C60210" w:rsidP="009174A6">
      <w:pPr>
        <w:widowControl w:val="0"/>
        <w:spacing w:before="100" w:beforeAutospacing="1" w:after="160" w:afterAutospacing="0"/>
        <w:rPr>
          <w:rFonts w:cs="Arial"/>
        </w:rPr>
      </w:pPr>
      <w:r w:rsidRPr="7464208C">
        <w:rPr>
          <w:rFonts w:cs="Arial"/>
        </w:rPr>
        <w:t>This Standard applies to communications in Canada’s official languages and primary languages for communication by Deaf people. This Standard could also benefit communications in other languages.</w:t>
      </w:r>
    </w:p>
    <w:p w14:paraId="515FBAC7" w14:textId="0BBE4AC7" w:rsidR="00431BB4" w:rsidRPr="00DE5A2A" w:rsidRDefault="00431BB4" w:rsidP="009174A6">
      <w:pPr>
        <w:widowControl w:val="0"/>
        <w:spacing w:before="100" w:beforeAutospacing="1" w:after="160" w:afterAutospacing="0"/>
        <w:rPr>
          <w:rFonts w:cs="Arial"/>
        </w:rPr>
      </w:pPr>
      <w:r w:rsidRPr="006E344F">
        <w:rPr>
          <w:rFonts w:cs="Arial"/>
        </w:rPr>
        <w:t>This Standard could apply to all organizations, communicators, and entities in the private and non-profit sectors by helping them to make their communications accessible. Specifically, this Standard is intended for use by federally regulated entities</w:t>
      </w:r>
      <w:r w:rsidR="00103414" w:rsidRPr="00DE5A2A">
        <w:rPr>
          <w:rFonts w:cs="Arial"/>
        </w:rPr>
        <w:t>.</w:t>
      </w:r>
    </w:p>
    <w:p w14:paraId="598AAC2C" w14:textId="6E310977" w:rsidR="00431BB4" w:rsidRPr="006E344F" w:rsidRDefault="008251CA" w:rsidP="009174A6">
      <w:pPr>
        <w:shd w:val="clear" w:color="auto" w:fill="FFFFFF" w:themeFill="background1"/>
        <w:spacing w:before="100" w:beforeAutospacing="1" w:after="160" w:afterAutospacing="0"/>
        <w:rPr>
          <w:rFonts w:eastAsia="Times New Roman" w:cs="Arial"/>
          <w:color w:val="222222"/>
        </w:rPr>
      </w:pPr>
      <w:r w:rsidRPr="00DE5A2A">
        <w:rPr>
          <w:rFonts w:eastAsia="Times New Roman" w:cs="Arial"/>
          <w:color w:val="222222"/>
        </w:rPr>
        <w:t xml:space="preserve">This Standard refers to any </w:t>
      </w:r>
      <w:r w:rsidRPr="006E344F">
        <w:rPr>
          <w:rFonts w:eastAsia="Times New Roman" w:cs="Arial"/>
          <w:color w:val="222222"/>
        </w:rPr>
        <w:t>entity using this</w:t>
      </w:r>
      <w:r w:rsidRPr="00DE5A2A">
        <w:rPr>
          <w:rFonts w:eastAsia="Times New Roman" w:cs="Arial"/>
          <w:color w:val="222222"/>
        </w:rPr>
        <w:t xml:space="preserve"> Standard as an </w:t>
      </w:r>
      <w:r w:rsidRPr="006E344F">
        <w:rPr>
          <w:rFonts w:eastAsia="Times New Roman" w:cs="Arial"/>
          <w:color w:val="222222"/>
        </w:rPr>
        <w:t>organization</w:t>
      </w:r>
      <w:r w:rsidRPr="00DE5A2A">
        <w:rPr>
          <w:rFonts w:eastAsia="Times New Roman" w:cs="Arial"/>
          <w:color w:val="222222"/>
        </w:rPr>
        <w:t xml:space="preserve"> and addresses </w:t>
      </w:r>
      <w:r w:rsidRPr="006E344F">
        <w:rPr>
          <w:rFonts w:eastAsia="Times New Roman" w:cs="Arial"/>
          <w:color w:val="222222"/>
        </w:rPr>
        <w:t>it</w:t>
      </w:r>
      <w:r w:rsidRPr="00DE5A2A">
        <w:rPr>
          <w:rFonts w:eastAsia="Times New Roman" w:cs="Arial"/>
          <w:color w:val="222222"/>
        </w:rPr>
        <w:t xml:space="preserve"> directly as "you."</w:t>
      </w:r>
    </w:p>
    <w:p w14:paraId="122B9251" w14:textId="416679AA" w:rsidR="00A96DCA" w:rsidRDefault="00A96DCA" w:rsidP="009174A6">
      <w:pPr>
        <w:spacing w:before="100" w:beforeAutospacing="1" w:after="160" w:afterAutospacing="0"/>
      </w:pPr>
      <w:r w:rsidRPr="00051D99">
        <w:t xml:space="preserve">The first </w:t>
      </w:r>
      <w:r w:rsidR="006F048E" w:rsidRPr="00051D99">
        <w:t>9</w:t>
      </w:r>
      <w:r w:rsidRPr="00051D99">
        <w:t xml:space="preserve"> </w:t>
      </w:r>
      <w:r w:rsidR="006E4D1F" w:rsidRPr="00051D99">
        <w:t>c</w:t>
      </w:r>
      <w:r w:rsidRPr="00051D99">
        <w:t>lauses of this Standard cover details on the Standard</w:t>
      </w:r>
      <w:r w:rsidR="00297B94">
        <w:t>s</w:t>
      </w:r>
      <w:r w:rsidRPr="00051D99">
        <w:t xml:space="preserve"> Development Organization and </w:t>
      </w:r>
      <w:r w:rsidR="00807C92" w:rsidRPr="00051D99">
        <w:t xml:space="preserve">the </w:t>
      </w:r>
      <w:r w:rsidRPr="00051D99">
        <w:t>technical committee</w:t>
      </w:r>
      <w:r w:rsidR="00684E7B" w:rsidRPr="00051D99">
        <w:t>, which are</w:t>
      </w:r>
      <w:r w:rsidRPr="00051D99">
        <w:t xml:space="preserve"> responsible for developing the </w:t>
      </w:r>
      <w:r w:rsidR="00807C92" w:rsidRPr="00051D99">
        <w:t>S</w:t>
      </w:r>
      <w:r w:rsidRPr="00051D99">
        <w:t>tandard</w:t>
      </w:r>
      <w:r w:rsidR="00807C92" w:rsidRPr="00051D99">
        <w:t xml:space="preserve">. </w:t>
      </w:r>
      <w:r w:rsidR="005B63F5" w:rsidRPr="00051D99">
        <w:t xml:space="preserve">The clauses </w:t>
      </w:r>
      <w:r w:rsidR="00807C92" w:rsidRPr="00051D99">
        <w:t>also include</w:t>
      </w:r>
      <w:r w:rsidRPr="00051D99">
        <w:t xml:space="preserve"> legal obligations, </w:t>
      </w:r>
      <w:r w:rsidR="00314F6C" w:rsidRPr="00051D99">
        <w:t xml:space="preserve">definitions, </w:t>
      </w:r>
      <w:r w:rsidRPr="00051D99">
        <w:t xml:space="preserve">and </w:t>
      </w:r>
      <w:r w:rsidR="00314F6C" w:rsidRPr="00051D99">
        <w:t>ways</w:t>
      </w:r>
      <w:r w:rsidRPr="00051D99">
        <w:t xml:space="preserve"> the Standard should be used.</w:t>
      </w:r>
    </w:p>
    <w:p w14:paraId="75F6C01C" w14:textId="77777777" w:rsidR="00D76B0D" w:rsidRDefault="00D76B0D">
      <w:pPr>
        <w:spacing w:after="0" w:afterAutospacing="0" w:line="240" w:lineRule="auto"/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br w:type="page"/>
      </w:r>
    </w:p>
    <w:p w14:paraId="3E473752" w14:textId="03588519" w:rsidR="00A31376" w:rsidRPr="00DE5A2A" w:rsidRDefault="00A31376" w:rsidP="009174A6">
      <w:pPr>
        <w:spacing w:before="100" w:beforeAutospacing="1" w:after="160" w:afterAutospacing="0"/>
      </w:pPr>
      <w:r w:rsidRPr="4E4293DB">
        <w:rPr>
          <w:rFonts w:cs="Arial"/>
          <w:color w:val="222222"/>
          <w:shd w:val="clear" w:color="auto" w:fill="FFFFFF"/>
        </w:rPr>
        <w:t xml:space="preserve">Clauses </w:t>
      </w:r>
      <w:r w:rsidR="538C171A" w:rsidRPr="4E4293DB">
        <w:rPr>
          <w:rFonts w:cs="Arial"/>
          <w:color w:val="222222"/>
          <w:shd w:val="clear" w:color="auto" w:fill="FFFFFF"/>
        </w:rPr>
        <w:t xml:space="preserve">10 </w:t>
      </w:r>
      <w:r w:rsidRPr="4E4293DB">
        <w:rPr>
          <w:rFonts w:cs="Arial"/>
          <w:color w:val="222222"/>
          <w:shd w:val="clear" w:color="auto" w:fill="FFFFFF"/>
        </w:rPr>
        <w:t xml:space="preserve">to </w:t>
      </w:r>
      <w:r w:rsidRPr="00DE5A2A">
        <w:rPr>
          <w:rFonts w:cs="Arial"/>
          <w:color w:val="222222"/>
          <w:shd w:val="clear" w:color="auto" w:fill="FFFFFF"/>
        </w:rPr>
        <w:t>1</w:t>
      </w:r>
      <w:r w:rsidR="437C7516" w:rsidRPr="00DE5A2A">
        <w:rPr>
          <w:rFonts w:cs="Arial"/>
          <w:color w:val="222222"/>
          <w:shd w:val="clear" w:color="auto" w:fill="FFFFFF"/>
        </w:rPr>
        <w:t>4</w:t>
      </w:r>
      <w:r w:rsidRPr="00DE5A2A">
        <w:rPr>
          <w:rFonts w:cs="Arial"/>
          <w:color w:val="222222"/>
          <w:shd w:val="clear" w:color="auto" w:fill="FFFFFF"/>
        </w:rPr>
        <w:t xml:space="preserve"> </w:t>
      </w:r>
      <w:r w:rsidR="005B63F5" w:rsidRPr="006E344F">
        <w:rPr>
          <w:rFonts w:cs="Arial"/>
          <w:color w:val="222222"/>
        </w:rPr>
        <w:t>are drawn from</w:t>
      </w:r>
      <w:r w:rsidRPr="00DE5A2A">
        <w:rPr>
          <w:rFonts w:cs="Arial"/>
          <w:color w:val="222222"/>
          <w:shd w:val="clear" w:color="auto" w:fill="FFFFFF"/>
        </w:rPr>
        <w:t xml:space="preserve"> the definition of plain language and cover the following subjects:</w:t>
      </w:r>
    </w:p>
    <w:p w14:paraId="7E9FDF1B" w14:textId="4D37B347" w:rsidR="008B131F" w:rsidRDefault="00A1647A" w:rsidP="008B131F">
      <w:pPr>
        <w:pStyle w:val="ListParagraph"/>
        <w:numPr>
          <w:ilvl w:val="0"/>
          <w:numId w:val="18"/>
        </w:numPr>
        <w:spacing w:before="100" w:beforeAutospacing="1" w:after="160" w:afterAutospacing="0"/>
        <w:ind w:left="714" w:hanging="357"/>
        <w:contextualSpacing w:val="0"/>
      </w:pPr>
      <w:r w:rsidRPr="006E344F">
        <w:t>Clause 1</w:t>
      </w:r>
      <w:r w:rsidR="7182E12A" w:rsidRPr="006E344F">
        <w:t>0</w:t>
      </w:r>
      <w:r w:rsidRPr="006E344F">
        <w:t>: A</w:t>
      </w:r>
      <w:r w:rsidR="005B3DE0" w:rsidRPr="006E344F">
        <w:t>udience</w:t>
      </w:r>
    </w:p>
    <w:p w14:paraId="563F0A5D" w14:textId="50CD296C" w:rsidR="008B131F" w:rsidRDefault="00A1647A" w:rsidP="008B131F">
      <w:pPr>
        <w:pStyle w:val="ListParagraph"/>
        <w:numPr>
          <w:ilvl w:val="0"/>
          <w:numId w:val="18"/>
        </w:numPr>
        <w:spacing w:before="100" w:beforeAutospacing="1" w:after="160" w:afterAutospacing="0"/>
        <w:ind w:left="714" w:hanging="357"/>
        <w:contextualSpacing w:val="0"/>
      </w:pPr>
      <w:r w:rsidRPr="006E344F">
        <w:t>Clause 1</w:t>
      </w:r>
      <w:r w:rsidR="16C05730" w:rsidRPr="006E344F">
        <w:t>1</w:t>
      </w:r>
      <w:r w:rsidRPr="006E344F">
        <w:t>: Evaluatio</w:t>
      </w:r>
      <w:r w:rsidR="008B131F">
        <w:t>n</w:t>
      </w:r>
    </w:p>
    <w:p w14:paraId="4B7D7FDB" w14:textId="3720995C" w:rsidR="008B131F" w:rsidRDefault="00A1647A" w:rsidP="008B131F">
      <w:pPr>
        <w:pStyle w:val="ListParagraph"/>
        <w:numPr>
          <w:ilvl w:val="0"/>
          <w:numId w:val="18"/>
        </w:numPr>
        <w:spacing w:before="100" w:beforeAutospacing="1" w:after="160" w:afterAutospacing="0"/>
        <w:ind w:left="714" w:hanging="357"/>
        <w:contextualSpacing w:val="0"/>
      </w:pPr>
      <w:r w:rsidRPr="006E344F">
        <w:t>Clause 1</w:t>
      </w:r>
      <w:r w:rsidR="11E3EF92" w:rsidRPr="006E344F">
        <w:t>2</w:t>
      </w:r>
      <w:r w:rsidRPr="006E344F">
        <w:t>: S</w:t>
      </w:r>
      <w:r w:rsidR="005B3DE0" w:rsidRPr="006E344F">
        <w:t>tructure</w:t>
      </w:r>
    </w:p>
    <w:p w14:paraId="289EC7E1" w14:textId="1F928898" w:rsidR="008B131F" w:rsidRDefault="00A1647A" w:rsidP="008B131F">
      <w:pPr>
        <w:pStyle w:val="ListParagraph"/>
        <w:numPr>
          <w:ilvl w:val="0"/>
          <w:numId w:val="18"/>
        </w:numPr>
        <w:spacing w:before="100" w:beforeAutospacing="1" w:after="160" w:afterAutospacing="0"/>
        <w:ind w:left="714" w:hanging="357"/>
        <w:contextualSpacing w:val="0"/>
      </w:pPr>
      <w:r w:rsidRPr="006E344F">
        <w:t>Clause 1</w:t>
      </w:r>
      <w:r w:rsidR="1C6EB075" w:rsidRPr="006E344F">
        <w:t>3</w:t>
      </w:r>
      <w:r w:rsidRPr="006E344F">
        <w:t>: W</w:t>
      </w:r>
      <w:r w:rsidR="005B3DE0" w:rsidRPr="006E344F">
        <w:t>ording and expression</w:t>
      </w:r>
    </w:p>
    <w:p w14:paraId="489A99AD" w14:textId="1B443222" w:rsidR="00983C85" w:rsidRPr="00DE5A2A" w:rsidRDefault="00A1647A" w:rsidP="008B131F">
      <w:pPr>
        <w:pStyle w:val="ListParagraph"/>
        <w:numPr>
          <w:ilvl w:val="0"/>
          <w:numId w:val="18"/>
        </w:numPr>
        <w:spacing w:before="100" w:beforeAutospacing="1" w:after="160" w:afterAutospacing="0"/>
        <w:ind w:left="714" w:hanging="357"/>
        <w:contextualSpacing w:val="0"/>
      </w:pPr>
      <w:r w:rsidRPr="006E344F">
        <w:t>Clause 1</w:t>
      </w:r>
      <w:r w:rsidR="3CC8AF53" w:rsidRPr="006E344F">
        <w:t>4</w:t>
      </w:r>
      <w:r w:rsidRPr="006E344F">
        <w:t>: D</w:t>
      </w:r>
      <w:r w:rsidR="005B3DE0" w:rsidRPr="006E344F">
        <w:t>esign</w:t>
      </w:r>
    </w:p>
    <w:p w14:paraId="4399A3BB" w14:textId="5348416D" w:rsidR="00577362" w:rsidRDefault="003640F8" w:rsidP="009174A6">
      <w:pPr>
        <w:spacing w:before="100" w:beforeAutospacing="1" w:after="160" w:afterAutospacing="0"/>
      </w:pPr>
      <w:r w:rsidRPr="00DE5A2A">
        <w:t xml:space="preserve">Each of the </w:t>
      </w:r>
      <w:r w:rsidR="00577362" w:rsidRPr="00DE5A2A">
        <w:t>clauses</w:t>
      </w:r>
      <w:r w:rsidRPr="00DE5A2A">
        <w:t xml:space="preserve"> listed above</w:t>
      </w:r>
      <w:r>
        <w:t xml:space="preserve"> includes</w:t>
      </w:r>
      <w:r w:rsidR="005806C6">
        <w:t xml:space="preserve"> the following:</w:t>
      </w:r>
    </w:p>
    <w:p w14:paraId="13C29F9E" w14:textId="743BEDAA" w:rsidR="00577362" w:rsidRDefault="00577362" w:rsidP="00FA7D79">
      <w:pPr>
        <w:pStyle w:val="ListParagraph"/>
        <w:numPr>
          <w:ilvl w:val="0"/>
          <w:numId w:val="19"/>
        </w:numPr>
        <w:spacing w:before="100" w:beforeAutospacing="1" w:after="160" w:afterAutospacing="0"/>
        <w:contextualSpacing w:val="0"/>
      </w:pPr>
      <w:r>
        <w:t>r</w:t>
      </w:r>
      <w:r w:rsidR="003640F8">
        <w:t>equirements</w:t>
      </w:r>
      <w:r w:rsidR="003F3D2D">
        <w:t>:</w:t>
      </w:r>
      <w:r>
        <w:t xml:space="preserve"> </w:t>
      </w:r>
      <w:r w:rsidR="00406D7A">
        <w:t>“</w:t>
      </w:r>
      <w:r>
        <w:t>shall</w:t>
      </w:r>
      <w:r w:rsidR="00406D7A">
        <w:t>” statements</w:t>
      </w:r>
    </w:p>
    <w:p w14:paraId="10533C5B" w14:textId="49F4C94B" w:rsidR="00577362" w:rsidRDefault="00577362" w:rsidP="00FA7D79">
      <w:pPr>
        <w:pStyle w:val="ListParagraph"/>
        <w:numPr>
          <w:ilvl w:val="0"/>
          <w:numId w:val="19"/>
        </w:numPr>
        <w:spacing w:before="100" w:beforeAutospacing="1" w:after="160" w:afterAutospacing="0"/>
        <w:contextualSpacing w:val="0"/>
      </w:pPr>
      <w:r>
        <w:t>r</w:t>
      </w:r>
      <w:r w:rsidR="003640F8">
        <w:t>ecommendations</w:t>
      </w:r>
      <w:r w:rsidR="003F3D2D">
        <w:t>:</w:t>
      </w:r>
      <w:r>
        <w:t xml:space="preserve"> “should”</w:t>
      </w:r>
      <w:r w:rsidR="00406D7A">
        <w:t xml:space="preserve"> statements</w:t>
      </w:r>
    </w:p>
    <w:p w14:paraId="12A0220F" w14:textId="262BC27D" w:rsidR="00577362" w:rsidRDefault="00577362" w:rsidP="00FA7D79">
      <w:pPr>
        <w:pStyle w:val="ListParagraph"/>
        <w:numPr>
          <w:ilvl w:val="0"/>
          <w:numId w:val="19"/>
        </w:numPr>
        <w:spacing w:before="100" w:beforeAutospacing="1" w:after="160" w:afterAutospacing="0"/>
        <w:contextualSpacing w:val="0"/>
      </w:pPr>
      <w:r>
        <w:t>op</w:t>
      </w:r>
      <w:r w:rsidR="003640F8">
        <w:t>tion</w:t>
      </w:r>
      <w:r>
        <w:t>s</w:t>
      </w:r>
      <w:r w:rsidR="00544BBF">
        <w:t>:</w:t>
      </w:r>
      <w:r>
        <w:t xml:space="preserve"> “may”</w:t>
      </w:r>
      <w:r w:rsidR="00406D7A">
        <w:t xml:space="preserve"> statements</w:t>
      </w:r>
    </w:p>
    <w:p w14:paraId="7F30189E" w14:textId="4363F1F1" w:rsidR="00577362" w:rsidRDefault="00560964" w:rsidP="00FA7D79">
      <w:pPr>
        <w:pStyle w:val="ListParagraph"/>
        <w:numPr>
          <w:ilvl w:val="0"/>
          <w:numId w:val="19"/>
        </w:numPr>
        <w:spacing w:before="100" w:beforeAutospacing="1" w:after="160" w:afterAutospacing="0"/>
        <w:contextualSpacing w:val="0"/>
      </w:pPr>
      <w:r>
        <w:t>strategies</w:t>
      </w:r>
      <w:r w:rsidR="00577362">
        <w:t xml:space="preserve"> and possible strategies</w:t>
      </w:r>
    </w:p>
    <w:p w14:paraId="29F4458C" w14:textId="605966BA" w:rsidR="00577362" w:rsidRDefault="00577362" w:rsidP="00FA7D79">
      <w:pPr>
        <w:pStyle w:val="ListParagraph"/>
        <w:numPr>
          <w:ilvl w:val="0"/>
          <w:numId w:val="19"/>
        </w:numPr>
        <w:spacing w:before="100" w:beforeAutospacing="1" w:after="160" w:afterAutospacing="0"/>
        <w:contextualSpacing w:val="0"/>
      </w:pPr>
      <w:r>
        <w:t>notes including examples and cautions</w:t>
      </w:r>
    </w:p>
    <w:p w14:paraId="72E0ED79" w14:textId="185FBF94" w:rsidR="009E1E01" w:rsidRDefault="00577362" w:rsidP="009174A6">
      <w:pPr>
        <w:spacing w:before="100" w:beforeAutospacing="1" w:after="160" w:afterAutospacing="0"/>
      </w:pPr>
      <w:r>
        <w:t>These</w:t>
      </w:r>
      <w:r w:rsidR="003640F8">
        <w:t xml:space="preserve"> help </w:t>
      </w:r>
      <w:r w:rsidR="00307638">
        <w:t xml:space="preserve">you </w:t>
      </w:r>
      <w:r w:rsidR="003640F8">
        <w:t>understand what to do, how to do it, and why.</w:t>
      </w:r>
    </w:p>
    <w:p w14:paraId="1108C189" w14:textId="7230A4C3" w:rsidR="009E1E01" w:rsidRDefault="00A96DCA" w:rsidP="009174A6">
      <w:pPr>
        <w:spacing w:before="100" w:beforeAutospacing="1" w:after="160" w:afterAutospacing="0"/>
      </w:pPr>
      <w:r>
        <w:br w:type="page"/>
      </w:r>
    </w:p>
    <w:p w14:paraId="69B56FFA" w14:textId="6EBDA9A8" w:rsidR="009E1E01" w:rsidRDefault="00A96DCA" w:rsidP="009174A6">
      <w:pPr>
        <w:pStyle w:val="Heading1"/>
      </w:pPr>
      <w:bookmarkStart w:id="5" w:name="_Toc209607045"/>
      <w:r>
        <w:t>Audience</w:t>
      </w:r>
      <w:bookmarkEnd w:id="5"/>
    </w:p>
    <w:p w14:paraId="7040E6F3" w14:textId="77777777" w:rsidR="00AB3DD6" w:rsidRDefault="00972C4F" w:rsidP="009174A6">
      <w:pPr>
        <w:widowControl w:val="0"/>
        <w:spacing w:before="100" w:beforeAutospacing="1" w:after="160" w:afterAutospacing="0"/>
      </w:pPr>
      <w:r w:rsidRPr="00FA59A2">
        <w:t xml:space="preserve">Clause </w:t>
      </w:r>
      <w:r w:rsidR="21404A1A">
        <w:t>10</w:t>
      </w:r>
      <w:r w:rsidRPr="00FA59A2">
        <w:t xml:space="preserve"> focuses on </w:t>
      </w:r>
      <w:r w:rsidR="0051465A" w:rsidRPr="006E344F">
        <w:t xml:space="preserve">how to </w:t>
      </w:r>
      <w:r w:rsidR="00A96DCA" w:rsidRPr="006E344F">
        <w:t>identify</w:t>
      </w:r>
      <w:r w:rsidR="00A96DCA" w:rsidRPr="00DE5A2A">
        <w:t xml:space="preserve"> the </w:t>
      </w:r>
      <w:r w:rsidR="009E02F5" w:rsidRPr="00DE5A2A">
        <w:t xml:space="preserve">intended </w:t>
      </w:r>
      <w:r w:rsidR="00A96DCA" w:rsidRPr="00DE5A2A">
        <w:t>audiences for the communication, their needs</w:t>
      </w:r>
      <w:r w:rsidR="00E33BA0" w:rsidRPr="00DE5A2A">
        <w:t>,</w:t>
      </w:r>
      <w:r w:rsidR="00A96DCA" w:rsidRPr="00DE5A2A">
        <w:t xml:space="preserve"> </w:t>
      </w:r>
      <w:r w:rsidR="0093225A" w:rsidRPr="006E344F">
        <w:t>the ways</w:t>
      </w:r>
      <w:r w:rsidR="0093225A" w:rsidRPr="00DE5A2A">
        <w:t xml:space="preserve"> </w:t>
      </w:r>
      <w:r w:rsidR="00560964" w:rsidRPr="00DE5A2A">
        <w:t>they identify themselves, the languages they use, the formats they prefer</w:t>
      </w:r>
      <w:r w:rsidR="00560964">
        <w:t xml:space="preserve">, and </w:t>
      </w:r>
      <w:r w:rsidR="00A96DCA">
        <w:t>the barriers to communication they may face</w:t>
      </w:r>
      <w:r w:rsidRPr="00FA59A2">
        <w:t>.</w:t>
      </w:r>
      <w:r w:rsidR="00560964">
        <w:t xml:space="preserve"> </w:t>
      </w:r>
    </w:p>
    <w:p w14:paraId="13E56BDD" w14:textId="58E03AA9" w:rsidR="00972C4F" w:rsidRPr="00D76B0D" w:rsidRDefault="0042339A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>This Clause includes the following topics</w:t>
      </w:r>
      <w:r w:rsidR="00F96BE8">
        <w:rPr>
          <w:rFonts w:cs="Arial"/>
        </w:rPr>
        <w:t>.</w:t>
      </w:r>
    </w:p>
    <w:p w14:paraId="20AE13C2" w14:textId="14253940" w:rsidR="009E02F5" w:rsidRPr="007F532A" w:rsidRDefault="009E02F5" w:rsidP="009174A6">
      <w:pPr>
        <w:pStyle w:val="Heading2"/>
        <w:spacing w:before="100" w:beforeAutospacing="1" w:after="160"/>
      </w:pPr>
      <w:bookmarkStart w:id="6" w:name="_Toc209607046"/>
      <w:r w:rsidRPr="007F532A">
        <w:t>Identifying the intended audience</w:t>
      </w:r>
      <w:bookmarkEnd w:id="6"/>
    </w:p>
    <w:p w14:paraId="16697EC7" w14:textId="7573FE66" w:rsidR="009E02F5" w:rsidRDefault="009E02F5" w:rsidP="009174A6">
      <w:pPr>
        <w:widowControl w:val="0"/>
        <w:spacing w:before="100" w:beforeAutospacing="1" w:after="160" w:afterAutospacing="0"/>
      </w:pPr>
      <w:r>
        <w:t>To develop a communication in plain language, you shall do each of the following:</w:t>
      </w:r>
    </w:p>
    <w:p w14:paraId="048C3FFD" w14:textId="272B76F3" w:rsidR="009E02F5" w:rsidRDefault="00BA3DAA" w:rsidP="00FA7D79">
      <w:pPr>
        <w:pStyle w:val="ListParagraph"/>
        <w:widowControl w:val="0"/>
        <w:numPr>
          <w:ilvl w:val="0"/>
          <w:numId w:val="20"/>
        </w:numPr>
        <w:snapToGrid w:val="0"/>
        <w:spacing w:before="100" w:beforeAutospacing="1" w:after="160" w:afterAutospacing="0"/>
        <w:contextualSpacing w:val="0"/>
      </w:pPr>
      <w:r>
        <w:t>i</w:t>
      </w:r>
      <w:r w:rsidR="009E02F5">
        <w:t>dentify the intended audience for the communication</w:t>
      </w:r>
      <w:r>
        <w:t>,</w:t>
      </w:r>
    </w:p>
    <w:p w14:paraId="17298F6B" w14:textId="2950387C" w:rsidR="009E02F5" w:rsidRDefault="00BA3DAA" w:rsidP="00FA7D79">
      <w:pPr>
        <w:pStyle w:val="ListParagraph"/>
        <w:widowControl w:val="0"/>
        <w:numPr>
          <w:ilvl w:val="0"/>
          <w:numId w:val="20"/>
        </w:numPr>
        <w:snapToGrid w:val="0"/>
        <w:spacing w:before="100" w:beforeAutospacing="1" w:after="160" w:afterAutospacing="0"/>
        <w:contextualSpacing w:val="0"/>
      </w:pPr>
      <w:r>
        <w:t>i</w:t>
      </w:r>
      <w:r w:rsidR="009E02F5">
        <w:t>dentify if the intended audience consists of a primary audience for the communication and one or more secondary audiences</w:t>
      </w:r>
      <w:r>
        <w:t>, and</w:t>
      </w:r>
    </w:p>
    <w:p w14:paraId="1AD42D06" w14:textId="3B2C815D" w:rsidR="009E02F5" w:rsidRDefault="00BA3DAA" w:rsidP="00FA7D79">
      <w:pPr>
        <w:pStyle w:val="ListParagraph"/>
        <w:widowControl w:val="0"/>
        <w:numPr>
          <w:ilvl w:val="0"/>
          <w:numId w:val="20"/>
        </w:numPr>
        <w:snapToGrid w:val="0"/>
        <w:spacing w:before="100" w:beforeAutospacing="1" w:after="160" w:afterAutospacing="0"/>
        <w:contextualSpacing w:val="0"/>
      </w:pPr>
      <w:r>
        <w:t>i</w:t>
      </w:r>
      <w:r w:rsidR="009E02F5">
        <w:t>f there is more than one audience, identify if an audience needs a separate communication</w:t>
      </w:r>
      <w:r w:rsidR="00FA4287">
        <w:t>.</w:t>
      </w:r>
    </w:p>
    <w:p w14:paraId="3CA2EDE0" w14:textId="25BA3FD2" w:rsidR="009E02F5" w:rsidRPr="007F532A" w:rsidRDefault="009E02F5" w:rsidP="009174A6">
      <w:pPr>
        <w:pStyle w:val="Heading2"/>
        <w:spacing w:before="100" w:beforeAutospacing="1" w:after="160"/>
      </w:pPr>
      <w:bookmarkStart w:id="7" w:name="_Toc209607047"/>
      <w:r w:rsidRPr="007F532A">
        <w:t>Learning about the intended audience</w:t>
      </w:r>
      <w:bookmarkEnd w:id="7"/>
    </w:p>
    <w:p w14:paraId="2F07A54F" w14:textId="6D1C2EF3" w:rsidR="009E02F5" w:rsidRPr="009E02F5" w:rsidRDefault="009E02F5" w:rsidP="009174A6">
      <w:pPr>
        <w:widowControl w:val="0"/>
        <w:spacing w:before="100" w:beforeAutospacing="1" w:after="160" w:afterAutospacing="0"/>
        <w:rPr>
          <w:highlight w:val="yellow"/>
        </w:rPr>
      </w:pPr>
      <w:r>
        <w:t xml:space="preserve">Throughout the development of your communication, you shall consult and engage with the intended audience about their information needs and any barriers they face except where consultation and engagement </w:t>
      </w:r>
      <w:r w:rsidR="003A4A79">
        <w:t>are</w:t>
      </w:r>
      <w:r>
        <w:t xml:space="preserve"> not possible</w:t>
      </w:r>
      <w:r w:rsidR="00692A0E">
        <w:t xml:space="preserve"> in some cases, for example</w:t>
      </w:r>
      <w:r w:rsidR="00367DC9">
        <w:t>,</w:t>
      </w:r>
      <w:r w:rsidR="00692A0E">
        <w:t xml:space="preserve"> in emergencies</w:t>
      </w:r>
      <w:r w:rsidR="00103414">
        <w:t>.</w:t>
      </w:r>
    </w:p>
    <w:p w14:paraId="36787926" w14:textId="78483AA1" w:rsidR="009E02F5" w:rsidRPr="007F532A" w:rsidRDefault="002B4971" w:rsidP="009174A6">
      <w:pPr>
        <w:pStyle w:val="Heading2"/>
        <w:spacing w:before="100" w:beforeAutospacing="1" w:after="160"/>
      </w:pPr>
      <w:bookmarkStart w:id="8" w:name="_Toc209607048"/>
      <w:r w:rsidRPr="007F532A">
        <w:t>Learning about barriers</w:t>
      </w:r>
      <w:bookmarkEnd w:id="8"/>
    </w:p>
    <w:p w14:paraId="0219D701" w14:textId="762392A6" w:rsidR="002B4971" w:rsidRDefault="002B4971" w:rsidP="009174A6">
      <w:pPr>
        <w:widowControl w:val="0"/>
        <w:spacing w:before="100" w:beforeAutospacing="1" w:after="160" w:afterAutospacing="0"/>
      </w:pPr>
      <w:r>
        <w:t>You shall learn about the barriers that members of your intended audience might face in finding, understanding, and using your communication.</w:t>
      </w:r>
    </w:p>
    <w:p w14:paraId="13E93B64" w14:textId="47A8D79E" w:rsidR="002B4971" w:rsidRDefault="002B4971" w:rsidP="009174A6">
      <w:pPr>
        <w:widowControl w:val="0"/>
        <w:spacing w:before="100" w:beforeAutospacing="1" w:after="160" w:afterAutospacing="0"/>
      </w:pPr>
      <w:r>
        <w:br w:type="page"/>
      </w:r>
    </w:p>
    <w:p w14:paraId="4BAA7680" w14:textId="355968D0" w:rsidR="002B4971" w:rsidRPr="002B4971" w:rsidRDefault="002B4971" w:rsidP="009174A6">
      <w:pPr>
        <w:pStyle w:val="Heading1"/>
      </w:pPr>
      <w:bookmarkStart w:id="9" w:name="_Toc209607049"/>
      <w:r w:rsidRPr="002B4971">
        <w:t>Evaluation</w:t>
      </w:r>
      <w:bookmarkEnd w:id="9"/>
    </w:p>
    <w:p w14:paraId="04E11243" w14:textId="65BB3387" w:rsidR="002B4971" w:rsidRPr="00DE5A2A" w:rsidRDefault="002B4971" w:rsidP="009174A6">
      <w:pPr>
        <w:widowControl w:val="0"/>
        <w:spacing w:before="100" w:beforeAutospacing="1" w:after="160" w:afterAutospacing="0"/>
      </w:pPr>
      <w:r>
        <w:t>Clause 1</w:t>
      </w:r>
      <w:r w:rsidR="0007783D">
        <w:t>1</w:t>
      </w:r>
      <w:r>
        <w:t xml:space="preserve"> focuses </w:t>
      </w:r>
      <w:r w:rsidRPr="00DE5A2A">
        <w:t xml:space="preserve">on </w:t>
      </w:r>
      <w:r w:rsidR="0051465A" w:rsidRPr="006E344F">
        <w:t xml:space="preserve">how to </w:t>
      </w:r>
      <w:r w:rsidRPr="006E344F">
        <w:t>evaluat</w:t>
      </w:r>
      <w:r w:rsidR="0051465A" w:rsidRPr="006E344F">
        <w:t>e</w:t>
      </w:r>
      <w:r w:rsidRPr="00DE5A2A">
        <w:t xml:space="preserve"> </w:t>
      </w:r>
      <w:r w:rsidR="00927DF1" w:rsidRPr="00DE5A2A">
        <w:t>a</w:t>
      </w:r>
      <w:r w:rsidRPr="00DE5A2A">
        <w:t xml:space="preserve"> communication to ensure that it meets the needs of </w:t>
      </w:r>
      <w:r w:rsidR="00927DF1" w:rsidRPr="00DE5A2A">
        <w:t>the</w:t>
      </w:r>
      <w:r w:rsidRPr="00DE5A2A">
        <w:t xml:space="preserve"> intended audiences. </w:t>
      </w:r>
      <w:r w:rsidR="00927DF1" w:rsidRPr="00DE5A2A">
        <w:t>Evaluation methods include:</w:t>
      </w:r>
    </w:p>
    <w:p w14:paraId="5B5AF78C" w14:textId="78496444" w:rsidR="00A31376" w:rsidRPr="00DE5A2A" w:rsidRDefault="00D938C3" w:rsidP="002006E7">
      <w:pPr>
        <w:pStyle w:val="ListParagraph"/>
        <w:widowControl w:val="0"/>
        <w:numPr>
          <w:ilvl w:val="0"/>
          <w:numId w:val="21"/>
        </w:numPr>
        <w:snapToGrid w:val="0"/>
        <w:spacing w:before="100" w:beforeAutospacing="1" w:after="160" w:afterAutospacing="0"/>
        <w:contextualSpacing w:val="0"/>
      </w:pPr>
      <w:r>
        <w:t>d</w:t>
      </w:r>
      <w:r w:rsidR="00A31376" w:rsidRPr="006E344F">
        <w:t>esktop review</w:t>
      </w:r>
      <w:r w:rsidR="00B12991" w:rsidRPr="006E344F">
        <w:t>: us</w:t>
      </w:r>
      <w:r w:rsidR="00E3422D" w:rsidRPr="006E344F">
        <w:t>ing</w:t>
      </w:r>
      <w:r w:rsidR="00B12991" w:rsidRPr="006E344F">
        <w:t xml:space="preserve"> </w:t>
      </w:r>
      <w:r w:rsidR="00A31376" w:rsidRPr="006E344F">
        <w:t>checklists and software</w:t>
      </w:r>
      <w:r w:rsidR="00927DF1" w:rsidRPr="006E344F">
        <w:t xml:space="preserve"> </w:t>
      </w:r>
      <w:r w:rsidR="00A31376" w:rsidRPr="006E344F">
        <w:t xml:space="preserve">to </w:t>
      </w:r>
      <w:r w:rsidR="00E3422D" w:rsidRPr="006E344F">
        <w:t>support you in creating</w:t>
      </w:r>
      <w:r w:rsidR="00E329D2" w:rsidRPr="006E344F">
        <w:t xml:space="preserve"> </w:t>
      </w:r>
      <w:r w:rsidR="00E3422D" w:rsidRPr="006E344F">
        <w:t xml:space="preserve">a plain language </w:t>
      </w:r>
      <w:r w:rsidR="00A31376" w:rsidRPr="006E344F">
        <w:t>communicatio</w:t>
      </w:r>
      <w:r>
        <w:t>n</w:t>
      </w:r>
    </w:p>
    <w:p w14:paraId="0567B567" w14:textId="329875C5" w:rsidR="00A31376" w:rsidRPr="00DE5A2A" w:rsidRDefault="00D938C3" w:rsidP="002006E7">
      <w:pPr>
        <w:pStyle w:val="ListParagraph"/>
        <w:widowControl w:val="0"/>
        <w:numPr>
          <w:ilvl w:val="0"/>
          <w:numId w:val="21"/>
        </w:numPr>
        <w:snapToGrid w:val="0"/>
        <w:spacing w:before="100" w:beforeAutospacing="1" w:after="160" w:afterAutospacing="0"/>
        <w:contextualSpacing w:val="0"/>
      </w:pPr>
      <w:r>
        <w:t>s</w:t>
      </w:r>
      <w:r w:rsidR="00A31376" w:rsidRPr="006E344F">
        <w:t>ubject matter expert review</w:t>
      </w:r>
      <w:r w:rsidR="00B12991" w:rsidRPr="006E344F">
        <w:t>:</w:t>
      </w:r>
      <w:r w:rsidR="00A31376" w:rsidRPr="006E344F">
        <w:t xml:space="preserve"> </w:t>
      </w:r>
      <w:r w:rsidR="00B12991" w:rsidRPr="006E344F">
        <w:t>engag</w:t>
      </w:r>
      <w:r w:rsidR="00E329D2" w:rsidRPr="006E344F">
        <w:t>ing</w:t>
      </w:r>
      <w:r w:rsidR="00B12991" w:rsidRPr="006E344F">
        <w:t xml:space="preserve"> </w:t>
      </w:r>
      <w:r w:rsidR="00A31376" w:rsidRPr="006E344F">
        <w:t>subject matter expert</w:t>
      </w:r>
      <w:r w:rsidR="00B12991" w:rsidRPr="006E344F">
        <w:t>s</w:t>
      </w:r>
      <w:r w:rsidR="00A31376" w:rsidRPr="006E344F">
        <w:t xml:space="preserve"> to </w:t>
      </w:r>
      <w:r w:rsidR="00D924CA" w:rsidRPr="006E344F">
        <w:t xml:space="preserve">make sure that </w:t>
      </w:r>
      <w:r w:rsidR="00927DF1" w:rsidRPr="006E344F">
        <w:t>the</w:t>
      </w:r>
      <w:r w:rsidR="00D924CA" w:rsidRPr="006E344F">
        <w:t xml:space="preserve"> information is accurat</w:t>
      </w:r>
      <w:r>
        <w:t>e</w:t>
      </w:r>
    </w:p>
    <w:p w14:paraId="6BEACBA6" w14:textId="1DEAE427" w:rsidR="0098717B" w:rsidRPr="00DE5A2A" w:rsidRDefault="00D938C3" w:rsidP="002006E7">
      <w:pPr>
        <w:pStyle w:val="ListParagraph"/>
        <w:widowControl w:val="0"/>
        <w:numPr>
          <w:ilvl w:val="0"/>
          <w:numId w:val="21"/>
        </w:numPr>
        <w:snapToGrid w:val="0"/>
        <w:spacing w:before="100" w:beforeAutospacing="1" w:after="160" w:afterAutospacing="0"/>
        <w:contextualSpacing w:val="0"/>
      </w:pPr>
      <w:r>
        <w:t>p</w:t>
      </w:r>
      <w:r w:rsidR="00A31376" w:rsidRPr="006E344F">
        <w:t>lain language expert review</w:t>
      </w:r>
      <w:r w:rsidR="00B12991" w:rsidRPr="006E344F">
        <w:t>:</w:t>
      </w:r>
      <w:r w:rsidR="00A63AA9" w:rsidRPr="006E344F">
        <w:t xml:space="preserve"> </w:t>
      </w:r>
      <w:r w:rsidR="00B12991" w:rsidRPr="006E344F">
        <w:t>engag</w:t>
      </w:r>
      <w:r w:rsidR="00E329D2" w:rsidRPr="006E344F">
        <w:t>ing</w:t>
      </w:r>
      <w:r w:rsidR="00B12991" w:rsidRPr="006E344F">
        <w:t xml:space="preserve"> </w:t>
      </w:r>
      <w:r w:rsidR="00D924CA" w:rsidRPr="006E344F">
        <w:t>a professional with plain language training or expertise to review the communication to identify and remove barriers to finding, understanding</w:t>
      </w:r>
      <w:r w:rsidR="00F4023D" w:rsidRPr="006E344F">
        <w:t>,</w:t>
      </w:r>
      <w:r w:rsidR="00D924CA" w:rsidRPr="006E344F">
        <w:t xml:space="preserve"> and using the information in </w:t>
      </w:r>
      <w:r w:rsidR="00B12991" w:rsidRPr="006E344F">
        <w:t>a</w:t>
      </w:r>
      <w:r w:rsidR="00D924CA" w:rsidRPr="006E344F">
        <w:t xml:space="preserve"> communication</w:t>
      </w:r>
    </w:p>
    <w:p w14:paraId="2EE77A22" w14:textId="6A9299EB" w:rsidR="00D924CA" w:rsidRDefault="00907A49" w:rsidP="009174A6">
      <w:pPr>
        <w:widowControl w:val="0"/>
        <w:snapToGrid w:val="0"/>
        <w:spacing w:before="100" w:beforeAutospacing="1" w:after="160" w:afterAutospacing="0"/>
      </w:pPr>
      <w:r>
        <w:t xml:space="preserve">But </w:t>
      </w:r>
      <w:r w:rsidR="00D924CA">
        <w:t xml:space="preserve">the </w:t>
      </w:r>
      <w:r w:rsidR="003230B9">
        <w:t>2</w:t>
      </w:r>
      <w:r w:rsidR="00D924CA">
        <w:t xml:space="preserve"> most important ways to evaluate</w:t>
      </w:r>
      <w:r w:rsidR="00231A54">
        <w:t xml:space="preserve"> a</w:t>
      </w:r>
      <w:r w:rsidR="00D924CA">
        <w:t xml:space="preserve"> communication are </w:t>
      </w:r>
      <w:r w:rsidR="00276F30">
        <w:t>testing and ongoing evaluation.</w:t>
      </w:r>
    </w:p>
    <w:p w14:paraId="26F4CFD9" w14:textId="1E6D56F3" w:rsidR="002B4971" w:rsidRPr="007F532A" w:rsidRDefault="002B4971" w:rsidP="009174A6">
      <w:pPr>
        <w:pStyle w:val="Heading2"/>
        <w:spacing w:before="100" w:beforeAutospacing="1" w:after="160"/>
      </w:pPr>
      <w:bookmarkStart w:id="10" w:name="_Toc209607050"/>
      <w:r w:rsidRPr="007F532A">
        <w:t>Testing</w:t>
      </w:r>
      <w:bookmarkEnd w:id="10"/>
    </w:p>
    <w:p w14:paraId="24B79CB4" w14:textId="01317AF6" w:rsidR="002B4971" w:rsidRDefault="002B4971" w:rsidP="009174A6">
      <w:pPr>
        <w:widowControl w:val="0"/>
        <w:spacing w:before="100" w:beforeAutospacing="1" w:after="160" w:afterAutospacing="0"/>
      </w:pPr>
      <w:r>
        <w:t>As you develop your communication and before you publish it, you shall test your communication with members of your intended audience.</w:t>
      </w:r>
    </w:p>
    <w:p w14:paraId="2E041980" w14:textId="60C85CF8" w:rsidR="00D924CA" w:rsidRDefault="00D924CA" w:rsidP="009174A6">
      <w:pPr>
        <w:widowControl w:val="0"/>
        <w:spacing w:before="100" w:beforeAutospacing="1" w:after="160" w:afterAutospacing="0"/>
      </w:pPr>
      <w:r>
        <w:t>You shall recruit testers who reflect the diversity of your intended audience.</w:t>
      </w:r>
    </w:p>
    <w:p w14:paraId="73B67C61" w14:textId="5EB32544" w:rsidR="002B4971" w:rsidRPr="007F532A" w:rsidRDefault="00CE0F55" w:rsidP="009174A6">
      <w:pPr>
        <w:pStyle w:val="Heading2"/>
        <w:spacing w:before="100" w:beforeAutospacing="1" w:after="160"/>
      </w:pPr>
      <w:bookmarkStart w:id="11" w:name="_Toc209607051"/>
      <w:r w:rsidRPr="007F532A">
        <w:t>Ongoing evaluation</w:t>
      </w:r>
      <w:bookmarkEnd w:id="11"/>
    </w:p>
    <w:p w14:paraId="0586BBA4" w14:textId="0135A6C4" w:rsidR="00CE0F55" w:rsidRPr="00DE5A2A" w:rsidRDefault="00CE0F55" w:rsidP="009174A6">
      <w:pPr>
        <w:widowControl w:val="0"/>
        <w:spacing w:before="100" w:beforeAutospacing="1" w:after="160" w:afterAutospacing="0"/>
      </w:pPr>
      <w:r w:rsidRPr="00DE5A2A">
        <w:t>You should continue to evaluate your communication regularly after publication</w:t>
      </w:r>
      <w:r w:rsidR="00D924CA" w:rsidRPr="00DE5A2A">
        <w:t xml:space="preserve"> for the following reasons:</w:t>
      </w:r>
    </w:p>
    <w:p w14:paraId="20500A51" w14:textId="6128F436" w:rsidR="00D924CA" w:rsidRPr="00DE5A2A" w:rsidRDefault="002C3670" w:rsidP="007027E1">
      <w:pPr>
        <w:pStyle w:val="ListParagraph"/>
        <w:widowControl w:val="0"/>
        <w:numPr>
          <w:ilvl w:val="0"/>
          <w:numId w:val="22"/>
        </w:numPr>
        <w:snapToGrid w:val="0"/>
        <w:spacing w:before="100" w:beforeAutospacing="1" w:after="160" w:afterAutospacing="0"/>
        <w:contextualSpacing w:val="0"/>
      </w:pPr>
      <w:r>
        <w:t>t</w:t>
      </w:r>
      <w:r w:rsidR="00D924CA" w:rsidRPr="00DE5A2A">
        <w:t>o determine if communications continue to meet audience needs</w:t>
      </w:r>
      <w:r w:rsidR="00C61DBF">
        <w:t>,</w:t>
      </w:r>
    </w:p>
    <w:p w14:paraId="2B60FD95" w14:textId="78F8AD50" w:rsidR="00D924CA" w:rsidRPr="00DE5A2A" w:rsidRDefault="002C3670" w:rsidP="007027E1">
      <w:pPr>
        <w:pStyle w:val="ListParagraph"/>
        <w:widowControl w:val="0"/>
        <w:numPr>
          <w:ilvl w:val="0"/>
          <w:numId w:val="22"/>
        </w:numPr>
        <w:snapToGrid w:val="0"/>
        <w:spacing w:before="100" w:beforeAutospacing="1" w:after="160" w:afterAutospacing="0"/>
        <w:contextualSpacing w:val="0"/>
      </w:pPr>
      <w:r>
        <w:t>t</w:t>
      </w:r>
      <w:r w:rsidR="00D924CA" w:rsidRPr="00DE5A2A">
        <w:t>o evaluate any communications that could not be evaluated before publication</w:t>
      </w:r>
      <w:r w:rsidR="00C61DBF">
        <w:t>,</w:t>
      </w:r>
      <w:r w:rsidR="006B38CA">
        <w:t xml:space="preserve"> </w:t>
      </w:r>
      <w:r w:rsidR="00342B2A">
        <w:t>and</w:t>
      </w:r>
    </w:p>
    <w:p w14:paraId="76FED581" w14:textId="180810CE" w:rsidR="00CE0F55" w:rsidRPr="0042670D" w:rsidRDefault="00D924CA" w:rsidP="007027E1">
      <w:pPr>
        <w:pStyle w:val="ListParagraph"/>
        <w:widowControl w:val="0"/>
        <w:numPr>
          <w:ilvl w:val="0"/>
          <w:numId w:val="22"/>
        </w:numPr>
        <w:spacing w:before="100" w:beforeAutospacing="1" w:after="160" w:afterAutospacing="0"/>
        <w:contextualSpacing w:val="0"/>
      </w:pPr>
      <w:r>
        <w:t>to learn how audiences are using communication</w:t>
      </w:r>
      <w:r w:rsidR="004F6F0C">
        <w:t>s</w:t>
      </w:r>
      <w:r w:rsidR="00C61DBF">
        <w:t>.</w:t>
      </w:r>
      <w:r w:rsidR="00CE0F55">
        <w:br w:type="page"/>
      </w:r>
    </w:p>
    <w:p w14:paraId="37B15E8C" w14:textId="2DE1E81C" w:rsidR="00CE0F55" w:rsidRPr="0042670D" w:rsidRDefault="00CE0F55" w:rsidP="009174A6">
      <w:pPr>
        <w:pStyle w:val="Heading1"/>
      </w:pPr>
      <w:bookmarkStart w:id="12" w:name="_Toc209607052"/>
      <w:r>
        <w:t>Structure</w:t>
      </w:r>
      <w:bookmarkEnd w:id="12"/>
    </w:p>
    <w:p w14:paraId="366851E9" w14:textId="77777777" w:rsidR="00E41095" w:rsidRDefault="00EA1D22" w:rsidP="009174A6">
      <w:pPr>
        <w:widowControl w:val="0"/>
        <w:spacing w:before="100" w:beforeAutospacing="1" w:after="160" w:afterAutospacing="0"/>
        <w:rPr>
          <w:rFonts w:cs="Arial"/>
        </w:rPr>
      </w:pPr>
      <w:r w:rsidRPr="481EF822">
        <w:rPr>
          <w:rFonts w:cs="Arial"/>
        </w:rPr>
        <w:t>Clause 1</w:t>
      </w:r>
      <w:r w:rsidR="0007783D">
        <w:rPr>
          <w:rFonts w:cs="Arial"/>
        </w:rPr>
        <w:t>2</w:t>
      </w:r>
      <w:r w:rsidRPr="481EF822">
        <w:rPr>
          <w:rFonts w:cs="Arial"/>
        </w:rPr>
        <w:t xml:space="preserve"> focuses </w:t>
      </w:r>
      <w:r w:rsidRPr="00DE5A2A">
        <w:rPr>
          <w:rFonts w:cs="Arial"/>
        </w:rPr>
        <w:t xml:space="preserve">on </w:t>
      </w:r>
      <w:r w:rsidR="0051465A" w:rsidRPr="006E344F">
        <w:rPr>
          <w:rFonts w:cs="Arial"/>
        </w:rPr>
        <w:t>how to create</w:t>
      </w:r>
      <w:r w:rsidR="0051465A" w:rsidRPr="00DE5A2A">
        <w:rPr>
          <w:rFonts w:cs="Arial"/>
        </w:rPr>
        <w:t xml:space="preserve"> </w:t>
      </w:r>
      <w:r w:rsidRPr="00DE5A2A">
        <w:rPr>
          <w:rFonts w:cs="Arial"/>
        </w:rPr>
        <w:t>a structure for your communication that</w:t>
      </w:r>
      <w:r w:rsidR="00E41095">
        <w:rPr>
          <w:rFonts w:cs="Arial"/>
        </w:rPr>
        <w:t>:</w:t>
      </w:r>
    </w:p>
    <w:p w14:paraId="648FF832" w14:textId="23B01B21" w:rsidR="00E41095" w:rsidRDefault="00EA1D22" w:rsidP="004278EF">
      <w:pPr>
        <w:pStyle w:val="ListParagraph"/>
        <w:widowControl w:val="0"/>
        <w:numPr>
          <w:ilvl w:val="0"/>
          <w:numId w:val="23"/>
        </w:numPr>
        <w:spacing w:before="100" w:beforeAutospacing="1" w:after="160" w:afterAutospacing="0"/>
        <w:contextualSpacing w:val="0"/>
        <w:rPr>
          <w:rFonts w:cs="Arial"/>
        </w:rPr>
      </w:pPr>
      <w:r w:rsidRPr="00E41095">
        <w:rPr>
          <w:rFonts w:cs="Arial"/>
        </w:rPr>
        <w:t xml:space="preserve">includes the information the intended audience needs, </w:t>
      </w:r>
    </w:p>
    <w:p w14:paraId="3BAF2BD9" w14:textId="77777777" w:rsidR="00E41095" w:rsidRDefault="00EA1D22" w:rsidP="004278EF">
      <w:pPr>
        <w:pStyle w:val="ListParagraph"/>
        <w:widowControl w:val="0"/>
        <w:numPr>
          <w:ilvl w:val="0"/>
          <w:numId w:val="23"/>
        </w:numPr>
        <w:spacing w:before="100" w:beforeAutospacing="1" w:after="160" w:afterAutospacing="0"/>
        <w:contextualSpacing w:val="0"/>
        <w:rPr>
          <w:rFonts w:cs="Arial"/>
        </w:rPr>
      </w:pPr>
      <w:r w:rsidRPr="00E41095">
        <w:rPr>
          <w:rFonts w:cs="Arial"/>
        </w:rPr>
        <w:t xml:space="preserve">organizes it, and </w:t>
      </w:r>
    </w:p>
    <w:p w14:paraId="20907EF0" w14:textId="77777777" w:rsidR="00D96B7E" w:rsidRDefault="00EA1D22" w:rsidP="004278EF">
      <w:pPr>
        <w:pStyle w:val="ListParagraph"/>
        <w:widowControl w:val="0"/>
        <w:numPr>
          <w:ilvl w:val="0"/>
          <w:numId w:val="23"/>
        </w:numPr>
        <w:spacing w:before="100" w:beforeAutospacing="1" w:after="160" w:afterAutospacing="0"/>
        <w:contextualSpacing w:val="0"/>
        <w:rPr>
          <w:rFonts w:cs="Arial"/>
        </w:rPr>
      </w:pPr>
      <w:r w:rsidRPr="00E41095">
        <w:rPr>
          <w:rFonts w:cs="Arial"/>
        </w:rPr>
        <w:t xml:space="preserve">helps </w:t>
      </w:r>
      <w:r w:rsidR="00A7603E" w:rsidRPr="00E41095">
        <w:rPr>
          <w:rFonts w:cs="Arial"/>
        </w:rPr>
        <w:t xml:space="preserve">your audience </w:t>
      </w:r>
      <w:r w:rsidR="00A90A05" w:rsidRPr="00E41095">
        <w:rPr>
          <w:rFonts w:cs="Arial"/>
        </w:rPr>
        <w:t xml:space="preserve">to </w:t>
      </w:r>
      <w:r w:rsidRPr="00E41095">
        <w:rPr>
          <w:rFonts w:cs="Arial"/>
        </w:rPr>
        <w:t xml:space="preserve">navigate the communication to find what they need. </w:t>
      </w:r>
    </w:p>
    <w:p w14:paraId="65AC937C" w14:textId="77777777" w:rsidR="002129D6" w:rsidRDefault="00EA1D22" w:rsidP="009174A6">
      <w:pPr>
        <w:widowControl w:val="0"/>
        <w:spacing w:before="100" w:beforeAutospacing="1" w:after="160" w:afterAutospacing="0"/>
        <w:rPr>
          <w:rFonts w:cs="Arial"/>
        </w:rPr>
      </w:pPr>
      <w:r w:rsidRPr="00D96B7E">
        <w:rPr>
          <w:rFonts w:cs="Arial"/>
        </w:rPr>
        <w:t>Using effective titles, headings, and overviews are ways to help the audience. </w:t>
      </w:r>
    </w:p>
    <w:p w14:paraId="11EF16EC" w14:textId="3B951ABD" w:rsidR="00EA1D22" w:rsidRPr="00D96B7E" w:rsidRDefault="00F96BE8" w:rsidP="009174A6">
      <w:pPr>
        <w:widowControl w:val="0"/>
        <w:spacing w:before="100" w:beforeAutospacing="1" w:after="160" w:afterAutospacing="0"/>
        <w:rPr>
          <w:rFonts w:cs="Arial"/>
        </w:rPr>
      </w:pPr>
      <w:r>
        <w:rPr>
          <w:rFonts w:cs="Arial"/>
        </w:rPr>
        <w:t>This Clause includes the following topics.</w:t>
      </w:r>
    </w:p>
    <w:p w14:paraId="5E82A989" w14:textId="7F022FC2" w:rsidR="00CE0F55" w:rsidRPr="007F532A" w:rsidRDefault="00913023" w:rsidP="009174A6">
      <w:pPr>
        <w:pStyle w:val="Heading2"/>
        <w:spacing w:before="100" w:beforeAutospacing="1" w:after="160"/>
      </w:pPr>
      <w:bookmarkStart w:id="13" w:name="_Toc209607053"/>
      <w:r w:rsidRPr="00DE5A2A">
        <w:t>Structure and audience</w:t>
      </w:r>
      <w:bookmarkEnd w:id="13"/>
    </w:p>
    <w:p w14:paraId="012CB14A" w14:textId="4EAA4D98" w:rsidR="00913023" w:rsidRDefault="00913023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You shall develop the structure of a communication using these strategies:</w:t>
      </w:r>
    </w:p>
    <w:p w14:paraId="348CAB11" w14:textId="6A28B1B3" w:rsidR="00913023" w:rsidRPr="00244AF7" w:rsidRDefault="000D2DC7" w:rsidP="00A97B96">
      <w:pPr>
        <w:pStyle w:val="ListParagraph"/>
        <w:widowControl w:val="0"/>
        <w:numPr>
          <w:ilvl w:val="0"/>
          <w:numId w:val="24"/>
        </w:numPr>
        <w:snapToGrid w:val="0"/>
        <w:spacing w:before="100" w:beforeAutospacing="1" w:after="160" w:afterAutospacing="0"/>
        <w:contextualSpacing w:val="0"/>
        <w:rPr>
          <w:szCs w:val="28"/>
        </w:rPr>
      </w:pPr>
      <w:r>
        <w:rPr>
          <w:szCs w:val="28"/>
        </w:rPr>
        <w:t>l</w:t>
      </w:r>
      <w:r w:rsidR="00913023" w:rsidRPr="00244AF7">
        <w:rPr>
          <w:szCs w:val="28"/>
        </w:rPr>
        <w:t>earn what structures and formats are accessible to the intended audience, familiar to them, and preferred by them</w:t>
      </w:r>
      <w:r>
        <w:rPr>
          <w:szCs w:val="28"/>
        </w:rPr>
        <w:t>,</w:t>
      </w:r>
    </w:p>
    <w:p w14:paraId="3D01985F" w14:textId="5445F733" w:rsidR="00913023" w:rsidRPr="00244AF7" w:rsidRDefault="000D2DC7" w:rsidP="00A97B96">
      <w:pPr>
        <w:pStyle w:val="ListParagraph"/>
        <w:widowControl w:val="0"/>
        <w:numPr>
          <w:ilvl w:val="0"/>
          <w:numId w:val="24"/>
        </w:numPr>
        <w:snapToGrid w:val="0"/>
        <w:spacing w:before="100" w:beforeAutospacing="1" w:after="160" w:afterAutospacing="0"/>
        <w:contextualSpacing w:val="0"/>
        <w:rPr>
          <w:szCs w:val="28"/>
        </w:rPr>
      </w:pPr>
      <w:r>
        <w:rPr>
          <w:szCs w:val="28"/>
        </w:rPr>
        <w:t>p</w:t>
      </w:r>
      <w:r w:rsidR="00913023" w:rsidRPr="00244AF7">
        <w:rPr>
          <w:szCs w:val="28"/>
        </w:rPr>
        <w:t>lan the structure to help the intended audience find information in the communication</w:t>
      </w:r>
      <w:r>
        <w:rPr>
          <w:szCs w:val="28"/>
        </w:rPr>
        <w:t>, and</w:t>
      </w:r>
    </w:p>
    <w:p w14:paraId="6DAB9BEC" w14:textId="1B29541E" w:rsidR="00913023" w:rsidRPr="00244AF7" w:rsidRDefault="000D2DC7" w:rsidP="00A97B96">
      <w:pPr>
        <w:pStyle w:val="ListParagraph"/>
        <w:widowControl w:val="0"/>
        <w:numPr>
          <w:ilvl w:val="0"/>
          <w:numId w:val="24"/>
        </w:numPr>
        <w:snapToGrid w:val="0"/>
        <w:spacing w:before="100" w:beforeAutospacing="1" w:after="160" w:afterAutospacing="0"/>
        <w:contextualSpacing w:val="0"/>
        <w:rPr>
          <w:szCs w:val="28"/>
        </w:rPr>
      </w:pPr>
      <w:r>
        <w:rPr>
          <w:szCs w:val="28"/>
        </w:rPr>
        <w:t>e</w:t>
      </w:r>
      <w:r w:rsidR="00913023" w:rsidRPr="00244AF7">
        <w:rPr>
          <w:szCs w:val="28"/>
        </w:rPr>
        <w:t>valuate the structure of the communication with the intended audience and revise based on the evaluation.</w:t>
      </w:r>
    </w:p>
    <w:p w14:paraId="0144C8EA" w14:textId="510C8926" w:rsidR="00913023" w:rsidRPr="007F532A" w:rsidRDefault="00913023" w:rsidP="009174A6">
      <w:pPr>
        <w:pStyle w:val="Heading2"/>
        <w:spacing w:before="100" w:beforeAutospacing="1" w:after="160"/>
      </w:pPr>
      <w:bookmarkStart w:id="14" w:name="_Toc209607054"/>
      <w:r w:rsidRPr="007F532A">
        <w:t>Planning information and its parts</w:t>
      </w:r>
      <w:bookmarkEnd w:id="14"/>
    </w:p>
    <w:p w14:paraId="532E952D" w14:textId="659DA27C" w:rsidR="00913023" w:rsidRPr="00913023" w:rsidRDefault="00913023" w:rsidP="009174A6">
      <w:pPr>
        <w:widowControl w:val="0"/>
        <w:spacing w:before="100" w:beforeAutospacing="1" w:after="160" w:afterAutospacing="0"/>
        <w:rPr>
          <w:szCs w:val="28"/>
        </w:rPr>
      </w:pPr>
      <w:r w:rsidRPr="00913023">
        <w:rPr>
          <w:szCs w:val="28"/>
        </w:rPr>
        <w:t>If your communication has many audiences, you should do either of the following:</w:t>
      </w:r>
    </w:p>
    <w:p w14:paraId="5DFDC422" w14:textId="52846845" w:rsidR="00100BFC" w:rsidRDefault="00D32B24" w:rsidP="00A97B96">
      <w:pPr>
        <w:pStyle w:val="ListParagraph"/>
        <w:widowControl w:val="0"/>
        <w:numPr>
          <w:ilvl w:val="0"/>
          <w:numId w:val="25"/>
        </w:numPr>
        <w:snapToGrid w:val="0"/>
        <w:spacing w:before="100" w:beforeAutospacing="1" w:after="160" w:afterAutospacing="0"/>
        <w:contextualSpacing w:val="0"/>
        <w:rPr>
          <w:szCs w:val="28"/>
        </w:rPr>
      </w:pPr>
      <w:r w:rsidRPr="002C5CD4">
        <w:rPr>
          <w:szCs w:val="28"/>
        </w:rPr>
        <w:t>D</w:t>
      </w:r>
      <w:r w:rsidR="00913023" w:rsidRPr="002C5CD4">
        <w:rPr>
          <w:szCs w:val="28"/>
        </w:rPr>
        <w:t>evelop separate communications for each audience.</w:t>
      </w:r>
    </w:p>
    <w:p w14:paraId="46C36EF4" w14:textId="23E6F47B" w:rsidR="00913023" w:rsidRPr="00100BFC" w:rsidRDefault="00100BFC" w:rsidP="00100BFC">
      <w:pPr>
        <w:spacing w:after="0" w:afterAutospacing="0" w:line="240" w:lineRule="auto"/>
        <w:rPr>
          <w:szCs w:val="28"/>
        </w:rPr>
      </w:pPr>
      <w:r>
        <w:rPr>
          <w:szCs w:val="28"/>
        </w:rPr>
        <w:br w:type="page"/>
      </w:r>
    </w:p>
    <w:p w14:paraId="33A30D65" w14:textId="055A2100" w:rsidR="00913023" w:rsidRDefault="00D32B24" w:rsidP="00A97B96">
      <w:pPr>
        <w:pStyle w:val="ListParagraph"/>
        <w:widowControl w:val="0"/>
        <w:numPr>
          <w:ilvl w:val="0"/>
          <w:numId w:val="25"/>
        </w:numPr>
        <w:snapToGrid w:val="0"/>
        <w:spacing w:before="100" w:beforeAutospacing="1" w:after="160" w:afterAutospacing="0"/>
        <w:contextualSpacing w:val="0"/>
      </w:pPr>
      <w:r w:rsidRPr="002C5CD4">
        <w:rPr>
          <w:szCs w:val="28"/>
        </w:rPr>
        <w:t>S</w:t>
      </w:r>
      <w:r w:rsidR="00913023" w:rsidRPr="002C5CD4">
        <w:rPr>
          <w:szCs w:val="28"/>
        </w:rPr>
        <w:t>tructure the single communication in a way that clearly identifies what information is directed to each audience.</w:t>
      </w:r>
    </w:p>
    <w:p w14:paraId="383C5B9A" w14:textId="49E9935B" w:rsidR="00913023" w:rsidRPr="007F532A" w:rsidRDefault="00913023" w:rsidP="009174A6">
      <w:pPr>
        <w:pStyle w:val="Heading2"/>
        <w:spacing w:before="100" w:beforeAutospacing="1" w:after="160"/>
      </w:pPr>
      <w:bookmarkStart w:id="15" w:name="_Toc209607055"/>
      <w:r w:rsidRPr="007F532A">
        <w:t>Organizing the information</w:t>
      </w:r>
      <w:bookmarkEnd w:id="15"/>
    </w:p>
    <w:p w14:paraId="6E293C0C" w14:textId="3AC36C9A" w:rsidR="00EA1D22" w:rsidRDefault="00913023" w:rsidP="009174A6">
      <w:pPr>
        <w:spacing w:before="100" w:beforeAutospacing="1" w:after="160" w:afterAutospacing="0"/>
      </w:pPr>
      <w:r>
        <w:t xml:space="preserve">You shall organize the information in a structure that is as simple as the </w:t>
      </w:r>
      <w:r w:rsidR="00EA1D22">
        <w:t>intended audience needs.</w:t>
      </w:r>
      <w:r w:rsidR="00EA1D22" w:rsidRPr="00EA1D22">
        <w:t xml:space="preserve"> </w:t>
      </w:r>
      <w:r w:rsidR="00EA1D22">
        <w:br w:type="page"/>
      </w:r>
    </w:p>
    <w:p w14:paraId="67971767" w14:textId="137286E9" w:rsidR="00913023" w:rsidRPr="003F377F" w:rsidRDefault="003F377F" w:rsidP="009174A6">
      <w:pPr>
        <w:pStyle w:val="Heading1"/>
      </w:pPr>
      <w:bookmarkStart w:id="16" w:name="_Toc209607056"/>
      <w:r>
        <w:t>Wording and expression</w:t>
      </w:r>
      <w:bookmarkEnd w:id="16"/>
    </w:p>
    <w:p w14:paraId="76298C43" w14:textId="40E2D6A1" w:rsidR="003F377F" w:rsidRDefault="003F377F" w:rsidP="009174A6">
      <w:pPr>
        <w:widowControl w:val="0"/>
        <w:spacing w:before="100" w:beforeAutospacing="1" w:after="160" w:afterAutospacing="0"/>
      </w:pPr>
      <w:r>
        <w:t>Clause 1</w:t>
      </w:r>
      <w:r w:rsidR="0007783D">
        <w:t>3</w:t>
      </w:r>
      <w:r>
        <w:t xml:space="preserve"> focuses on </w:t>
      </w:r>
      <w:r w:rsidR="0051465A" w:rsidRPr="009F3F65">
        <w:t xml:space="preserve">how to make </w:t>
      </w:r>
      <w:r w:rsidR="00056849" w:rsidRPr="009F3F65">
        <w:t>information</w:t>
      </w:r>
      <w:r>
        <w:t xml:space="preserve"> easy to understand for </w:t>
      </w:r>
      <w:r w:rsidR="00056849">
        <w:t>the</w:t>
      </w:r>
      <w:r>
        <w:t xml:space="preserve"> intended audience. It shows how to use each of the following to </w:t>
      </w:r>
      <w:r w:rsidR="00056849">
        <w:t>make</w:t>
      </w:r>
      <w:r>
        <w:t xml:space="preserve"> meaning clear:</w:t>
      </w:r>
    </w:p>
    <w:p w14:paraId="7EE7238D" w14:textId="668DCA19" w:rsidR="65FDD1E4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</w:pPr>
      <w:r>
        <w:t xml:space="preserve">words </w:t>
      </w:r>
    </w:p>
    <w:p w14:paraId="5DCD9792" w14:textId="3F487558" w:rsidR="65FDD1E4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 xml:space="preserve">numbers </w:t>
      </w:r>
    </w:p>
    <w:p w14:paraId="4FB0684A" w14:textId="68A8B8B5" w:rsidR="65FDD1E4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 xml:space="preserve">sentences </w:t>
      </w:r>
    </w:p>
    <w:p w14:paraId="2AF40722" w14:textId="63519798" w:rsidR="5DF130BE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 xml:space="preserve">punctuation and capitalization </w:t>
      </w:r>
    </w:p>
    <w:p w14:paraId="2C1D7004" w14:textId="78D1DF67" w:rsidR="5DF130BE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 xml:space="preserve">titles and headings </w:t>
      </w:r>
    </w:p>
    <w:p w14:paraId="24F9313A" w14:textId="480FCF98" w:rsidR="5DF130BE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 xml:space="preserve">paragraphs, sections, and lists </w:t>
      </w:r>
    </w:p>
    <w:p w14:paraId="260D6754" w14:textId="681A6044" w:rsidR="5DF130BE" w:rsidRDefault="65FDD1E4" w:rsidP="002F52A2">
      <w:pPr>
        <w:pStyle w:val="ListParagraph"/>
        <w:widowControl w:val="0"/>
        <w:numPr>
          <w:ilvl w:val="0"/>
          <w:numId w:val="26"/>
        </w:numPr>
        <w:spacing w:before="100" w:beforeAutospacing="1" w:after="160" w:afterAutospacing="0"/>
        <w:contextualSpacing w:val="0"/>
        <w:rPr>
          <w:szCs w:val="28"/>
        </w:rPr>
      </w:pPr>
      <w:r>
        <w:t>writing style and tone</w:t>
      </w:r>
    </w:p>
    <w:p w14:paraId="23ED396C" w14:textId="7EC32824" w:rsidR="00EA1D22" w:rsidRPr="00EA1D22" w:rsidRDefault="00363DF6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This Clause includes the following topics.</w:t>
      </w:r>
    </w:p>
    <w:p w14:paraId="68B4CF38" w14:textId="287176F4" w:rsidR="003F377F" w:rsidRPr="007F532A" w:rsidRDefault="00056849" w:rsidP="009174A6">
      <w:pPr>
        <w:pStyle w:val="Heading2"/>
        <w:spacing w:before="100" w:beforeAutospacing="1" w:after="160"/>
      </w:pPr>
      <w:bookmarkStart w:id="17" w:name="_Toc209607057"/>
      <w:r w:rsidRPr="007F532A">
        <w:t>Words</w:t>
      </w:r>
      <w:bookmarkEnd w:id="17"/>
    </w:p>
    <w:p w14:paraId="50B25030" w14:textId="2B36909B" w:rsidR="00056849" w:rsidRDefault="00056849" w:rsidP="009174A6">
      <w:pPr>
        <w:widowControl w:val="0"/>
        <w:spacing w:before="100" w:beforeAutospacing="1" w:after="160" w:afterAutospacing="0"/>
      </w:pPr>
      <w:r>
        <w:t>You shall choose clear and precise words that the intended audience already knows, understands, uses, and accepts.</w:t>
      </w:r>
    </w:p>
    <w:p w14:paraId="747E6351" w14:textId="263AC33A" w:rsidR="00056849" w:rsidRDefault="00056849" w:rsidP="009174A6">
      <w:pPr>
        <w:widowControl w:val="0"/>
        <w:spacing w:before="100" w:beforeAutospacing="1" w:after="160" w:afterAutospacing="0"/>
      </w:pPr>
      <w:r>
        <w:t>You shall help your intended audience learn words that are unfamiliar to them, uncommon words, or specialized words.</w:t>
      </w:r>
    </w:p>
    <w:p w14:paraId="6DDC0AC3" w14:textId="0823DE37" w:rsidR="00056849" w:rsidRPr="007F532A" w:rsidRDefault="00056849" w:rsidP="009174A6">
      <w:pPr>
        <w:pStyle w:val="Heading2"/>
        <w:spacing w:before="100" w:beforeAutospacing="1" w:after="160"/>
      </w:pPr>
      <w:bookmarkStart w:id="18" w:name="_Toc209607058"/>
      <w:r w:rsidRPr="007F532A">
        <w:t>Numbers</w:t>
      </w:r>
      <w:bookmarkEnd w:id="18"/>
    </w:p>
    <w:p w14:paraId="603B25B9" w14:textId="76769F82" w:rsidR="001E5735" w:rsidRDefault="00056849" w:rsidP="009174A6">
      <w:pPr>
        <w:widowControl w:val="0"/>
        <w:spacing w:before="100" w:beforeAutospacing="1" w:after="160" w:afterAutospacing="0"/>
      </w:pPr>
      <w:r>
        <w:t>You shall express numbers in the form that makes them clear and understandable for the intended audience.</w:t>
      </w:r>
    </w:p>
    <w:p w14:paraId="3347E815" w14:textId="77777777" w:rsidR="002E580B" w:rsidRDefault="002E580B" w:rsidP="009174A6">
      <w:pPr>
        <w:spacing w:before="100" w:beforeAutospacing="1" w:after="160" w:afterAutospacing="0"/>
        <w:rPr>
          <w:rFonts w:eastAsiaTheme="majorEastAsia" w:cs="Arial"/>
          <w:b/>
          <w:sz w:val="32"/>
          <w:szCs w:val="32"/>
        </w:rPr>
      </w:pPr>
      <w:r>
        <w:br w:type="page"/>
      </w:r>
    </w:p>
    <w:p w14:paraId="27072C2B" w14:textId="03E2EA6C" w:rsidR="00056849" w:rsidRPr="007F532A" w:rsidRDefault="00056849" w:rsidP="009174A6">
      <w:pPr>
        <w:pStyle w:val="Heading2"/>
        <w:spacing w:before="100" w:beforeAutospacing="1" w:after="160"/>
      </w:pPr>
      <w:bookmarkStart w:id="19" w:name="_Toc209607059"/>
      <w:r w:rsidRPr="007F532A">
        <w:t>Titles and headings</w:t>
      </w:r>
      <w:bookmarkEnd w:id="19"/>
    </w:p>
    <w:p w14:paraId="195A1250" w14:textId="77777777" w:rsidR="00311BC3" w:rsidRDefault="00056849" w:rsidP="009174A6">
      <w:pPr>
        <w:widowControl w:val="0"/>
        <w:spacing w:before="100" w:beforeAutospacing="1" w:after="160" w:afterAutospacing="0"/>
      </w:pPr>
      <w:r>
        <w:t xml:space="preserve">When using titles and headings, you shall construct them using </w:t>
      </w:r>
      <w:r w:rsidR="00311BC3">
        <w:t>these strategies:</w:t>
      </w:r>
    </w:p>
    <w:p w14:paraId="18C8E1F9" w14:textId="3D4F4F27" w:rsidR="00C84D85" w:rsidRDefault="00311BC3" w:rsidP="002F52A2">
      <w:pPr>
        <w:pStyle w:val="ListParagraph"/>
        <w:widowControl w:val="0"/>
        <w:numPr>
          <w:ilvl w:val="0"/>
          <w:numId w:val="27"/>
        </w:numPr>
        <w:snapToGrid w:val="0"/>
        <w:spacing w:before="100" w:beforeAutospacing="1" w:after="160" w:afterAutospacing="0"/>
        <w:contextualSpacing w:val="0"/>
      </w:pPr>
      <w:r>
        <w:t xml:space="preserve">Use </w:t>
      </w:r>
      <w:r w:rsidR="00056849">
        <w:t>words and expressions the intended audience easily understands</w:t>
      </w:r>
      <w:r w:rsidR="001B5EA8">
        <w:t xml:space="preserve">. </w:t>
      </w:r>
    </w:p>
    <w:p w14:paraId="7B1493BA" w14:textId="46BEF9C8" w:rsidR="00056849" w:rsidRDefault="0067720D" w:rsidP="002F52A2">
      <w:pPr>
        <w:pStyle w:val="ListParagraph"/>
        <w:widowControl w:val="0"/>
        <w:numPr>
          <w:ilvl w:val="0"/>
          <w:numId w:val="27"/>
        </w:numPr>
        <w:snapToGrid w:val="0"/>
        <w:spacing w:before="100" w:beforeAutospacing="1" w:after="160" w:afterAutospacing="0"/>
        <w:contextualSpacing w:val="0"/>
      </w:pPr>
      <w:r>
        <w:t>U</w:t>
      </w:r>
      <w:r w:rsidR="00ED12C6">
        <w:t>s</w:t>
      </w:r>
      <w:r w:rsidR="001B5EA8">
        <w:t>e</w:t>
      </w:r>
      <w:r w:rsidR="00056849">
        <w:t xml:space="preserve"> titles and headings that are brief and accurately describe the topic or purpose of what is to follow</w:t>
      </w:r>
      <w:r w:rsidR="00BE6113">
        <w:t>.</w:t>
      </w:r>
      <w:r w:rsidR="00EA1D22" w:rsidRPr="00EA1D22">
        <w:t xml:space="preserve"> </w:t>
      </w:r>
      <w:r w:rsidR="00EA1D22">
        <w:br w:type="page"/>
      </w:r>
    </w:p>
    <w:p w14:paraId="03DBF032" w14:textId="3AFC0D68" w:rsidR="00056849" w:rsidRDefault="008B7672" w:rsidP="009174A6">
      <w:pPr>
        <w:pStyle w:val="Heading1"/>
      </w:pPr>
      <w:bookmarkStart w:id="20" w:name="_Toc209607060"/>
      <w:r>
        <w:t>Design</w:t>
      </w:r>
      <w:bookmarkEnd w:id="20"/>
    </w:p>
    <w:p w14:paraId="6D68BCA0" w14:textId="1BA0ACF5" w:rsidR="008B7672" w:rsidRDefault="008B7672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Clause 1</w:t>
      </w:r>
      <w:r w:rsidR="0007783D">
        <w:rPr>
          <w:szCs w:val="28"/>
        </w:rPr>
        <w:t>4</w:t>
      </w:r>
      <w:r>
        <w:rPr>
          <w:szCs w:val="28"/>
        </w:rPr>
        <w:t xml:space="preserve"> focuses on the physical and visual elements of a communication. </w:t>
      </w:r>
      <w:r w:rsidR="00EA1D22">
        <w:rPr>
          <w:szCs w:val="28"/>
        </w:rPr>
        <w:t>It shows how to use the following to</w:t>
      </w:r>
      <w:r>
        <w:rPr>
          <w:szCs w:val="28"/>
        </w:rPr>
        <w:t xml:space="preserve"> help the intended audience find and understand the information they need</w:t>
      </w:r>
      <w:r w:rsidR="00EA1D22">
        <w:rPr>
          <w:szCs w:val="28"/>
        </w:rPr>
        <w:t>:</w:t>
      </w:r>
    </w:p>
    <w:p w14:paraId="15362251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overall design</w:t>
      </w:r>
    </w:p>
    <w:p w14:paraId="1AC7DB8A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format</w:t>
      </w:r>
    </w:p>
    <w:p w14:paraId="5B28C5A1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layout</w:t>
      </w:r>
    </w:p>
    <w:p w14:paraId="1946ABD3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typography</w:t>
      </w:r>
    </w:p>
    <w:p w14:paraId="1DF12FCF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contrast and colour</w:t>
      </w:r>
    </w:p>
    <w:p w14:paraId="342092BD" w14:textId="77777777" w:rsid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visuals</w:t>
      </w:r>
    </w:p>
    <w:p w14:paraId="51127441" w14:textId="2D2D0B8B" w:rsidR="00FF4713" w:rsidRPr="008C6327" w:rsidRDefault="00FF4713" w:rsidP="008C6327">
      <w:pPr>
        <w:pStyle w:val="ListParagraph"/>
        <w:widowControl w:val="0"/>
        <w:numPr>
          <w:ilvl w:val="0"/>
          <w:numId w:val="29"/>
        </w:numPr>
        <w:spacing w:before="100" w:beforeAutospacing="1" w:after="160" w:afterAutospacing="0"/>
        <w:ind w:left="714" w:hanging="357"/>
        <w:contextualSpacing w:val="0"/>
        <w:rPr>
          <w:szCs w:val="28"/>
        </w:rPr>
      </w:pPr>
      <w:r w:rsidRPr="008C6327">
        <w:rPr>
          <w:szCs w:val="28"/>
        </w:rPr>
        <w:t>tables</w:t>
      </w:r>
    </w:p>
    <w:p w14:paraId="11F0836F" w14:textId="2429758D" w:rsidR="00BE66EF" w:rsidRDefault="00001DFC" w:rsidP="009174A6">
      <w:pPr>
        <w:spacing w:before="100" w:beforeAutospacing="1" w:after="160" w:afterAutospacing="0"/>
      </w:pPr>
      <w:r>
        <w:t>This Clause includes the following topics.</w:t>
      </w:r>
    </w:p>
    <w:p w14:paraId="5FC56670" w14:textId="0C396BFD" w:rsidR="008B7672" w:rsidRPr="007F532A" w:rsidRDefault="008B7672" w:rsidP="009174A6">
      <w:pPr>
        <w:pStyle w:val="Heading2"/>
        <w:spacing w:before="100" w:beforeAutospacing="1" w:after="160"/>
      </w:pPr>
      <w:bookmarkStart w:id="21" w:name="_Toc209607061"/>
      <w:r w:rsidRPr="007F532A">
        <w:t>Format</w:t>
      </w:r>
      <w:bookmarkEnd w:id="21"/>
    </w:p>
    <w:p w14:paraId="4A6ACC84" w14:textId="40524902" w:rsidR="008B7672" w:rsidRDefault="008B7672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You shall choose the format that best meets the needs and preferences of your intended audience.</w:t>
      </w:r>
    </w:p>
    <w:p w14:paraId="4A85DFB5" w14:textId="77777777" w:rsidR="00E30E55" w:rsidRDefault="00E30E55" w:rsidP="009174A6">
      <w:pPr>
        <w:pStyle w:val="Heading2"/>
        <w:spacing w:before="100" w:beforeAutospacing="1" w:after="160"/>
      </w:pPr>
      <w:bookmarkStart w:id="22" w:name="_Toc209607062"/>
      <w:r>
        <w:t>Layout</w:t>
      </w:r>
      <w:bookmarkEnd w:id="22"/>
    </w:p>
    <w:p w14:paraId="23694D5B" w14:textId="47FEB2B3" w:rsidR="00E30E55" w:rsidRPr="00E30E55" w:rsidRDefault="00E30E55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 xml:space="preserve">You should create white space in your communication using strategies </w:t>
      </w:r>
      <w:r w:rsidR="004E485B">
        <w:rPr>
          <w:szCs w:val="28"/>
        </w:rPr>
        <w:t>set out</w:t>
      </w:r>
      <w:r>
        <w:rPr>
          <w:szCs w:val="28"/>
        </w:rPr>
        <w:t xml:space="preserve"> in this Standard.</w:t>
      </w:r>
    </w:p>
    <w:p w14:paraId="1A63E778" w14:textId="0CE40A3C" w:rsidR="008B7672" w:rsidRPr="007F532A" w:rsidRDefault="008B7672" w:rsidP="009174A6">
      <w:pPr>
        <w:pStyle w:val="Heading2"/>
        <w:spacing w:before="100" w:beforeAutospacing="1" w:after="160"/>
      </w:pPr>
      <w:bookmarkStart w:id="23" w:name="_Toc209607063"/>
      <w:r w:rsidRPr="007F532A">
        <w:t>Typography</w:t>
      </w:r>
      <w:bookmarkEnd w:id="23"/>
    </w:p>
    <w:p w14:paraId="7DA627B8" w14:textId="77777777" w:rsidR="00D32B24" w:rsidRDefault="00D32B24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You shall choose a typeface and font size that your intended audience can easily read from a comfortable distance within the context of the situation.</w:t>
      </w:r>
    </w:p>
    <w:p w14:paraId="6CE34CBF" w14:textId="1336B7B5" w:rsidR="008B7672" w:rsidRPr="007F532A" w:rsidRDefault="008B7672" w:rsidP="009174A6">
      <w:pPr>
        <w:pStyle w:val="Heading2"/>
        <w:spacing w:before="100" w:beforeAutospacing="1" w:after="160"/>
      </w:pPr>
      <w:bookmarkStart w:id="24" w:name="_Toc209607064"/>
      <w:r w:rsidRPr="007F532A">
        <w:t>Visuals</w:t>
      </w:r>
      <w:bookmarkEnd w:id="24"/>
    </w:p>
    <w:p w14:paraId="3BB79BD0" w14:textId="02A3B9A4" w:rsidR="008B7672" w:rsidRDefault="008B7672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When using visuals, you shall use them to support the intended audience’s understanding of the information in your communication</w:t>
      </w:r>
      <w:r w:rsidR="008B57CC">
        <w:rPr>
          <w:szCs w:val="28"/>
        </w:rPr>
        <w:t>.</w:t>
      </w:r>
    </w:p>
    <w:p w14:paraId="3F258F7C" w14:textId="11F0D65C" w:rsidR="007F532A" w:rsidRDefault="008B57CC" w:rsidP="009174A6">
      <w:pPr>
        <w:widowControl w:val="0"/>
        <w:spacing w:before="100" w:beforeAutospacing="1" w:after="160" w:afterAutospacing="0"/>
        <w:rPr>
          <w:szCs w:val="28"/>
        </w:rPr>
      </w:pPr>
      <w:r>
        <w:rPr>
          <w:szCs w:val="28"/>
        </w:rPr>
        <w:t>You shall use a type and style of visuals that is accepted by your intended audience and appropriate for the purpose</w:t>
      </w:r>
      <w:r w:rsidR="001B5EA8">
        <w:rPr>
          <w:szCs w:val="28"/>
        </w:rPr>
        <w:t>.</w:t>
      </w:r>
      <w:r w:rsidR="007F532A">
        <w:rPr>
          <w:szCs w:val="28"/>
        </w:rPr>
        <w:br w:type="page"/>
      </w:r>
    </w:p>
    <w:p w14:paraId="7C20FEC8" w14:textId="1EFE65C9" w:rsidR="00A65C99" w:rsidRPr="009939F6" w:rsidRDefault="00A65C99" w:rsidP="009174A6">
      <w:pPr>
        <w:pStyle w:val="Heading1"/>
      </w:pPr>
      <w:bookmarkStart w:id="25" w:name="_tyjcwt" w:colFirst="0" w:colLast="0"/>
      <w:bookmarkStart w:id="26" w:name="_4d34og8" w:colFirst="0" w:colLast="0"/>
      <w:bookmarkStart w:id="27" w:name="_17dp8vu" w:colFirst="0" w:colLast="0"/>
      <w:bookmarkStart w:id="28" w:name="_d7skpzrt7l3y" w:colFirst="0" w:colLast="0"/>
      <w:bookmarkStart w:id="29" w:name="_xlgr02267wi0" w:colFirst="0" w:colLast="0"/>
      <w:bookmarkStart w:id="30" w:name="_z9e6ol99zgq9" w:colFirst="0" w:colLast="0"/>
      <w:bookmarkStart w:id="31" w:name="_mhvl6jywsgvj" w:colFirst="0" w:colLast="0"/>
      <w:bookmarkStart w:id="32" w:name="_1ksv4uv" w:colFirst="0" w:colLast="0"/>
      <w:bookmarkStart w:id="33" w:name="_44sinio" w:colFirst="0" w:colLast="0"/>
      <w:bookmarkStart w:id="34" w:name="_2jxsxqh" w:colFirst="0" w:colLast="0"/>
      <w:bookmarkStart w:id="35" w:name="_z337ya" w:colFirst="0" w:colLast="0"/>
      <w:bookmarkStart w:id="36" w:name="_4i7ojhp" w:colFirst="0" w:colLast="0"/>
      <w:bookmarkStart w:id="37" w:name="_2xcytpi" w:colFirst="0" w:colLast="0"/>
      <w:bookmarkStart w:id="38" w:name="_3whwml4" w:colFirst="0" w:colLast="0"/>
      <w:bookmarkStart w:id="39" w:name="_2bn6wsx" w:colFirst="0" w:colLast="0"/>
      <w:bookmarkStart w:id="40" w:name="_Toc20960706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9939F6">
        <w:t>Annexes</w:t>
      </w:r>
      <w:bookmarkEnd w:id="40"/>
    </w:p>
    <w:p w14:paraId="22F36B9A" w14:textId="3E886E7B" w:rsidR="007F532A" w:rsidRDefault="001651DA" w:rsidP="009174A6">
      <w:pPr>
        <w:widowControl w:val="0"/>
        <w:spacing w:before="100" w:beforeAutospacing="1" w:after="160" w:afterAutospacing="0"/>
      </w:pPr>
      <w:r>
        <w:t>Informative a</w:t>
      </w:r>
      <w:r w:rsidR="00A65C99" w:rsidRPr="00FA59A2">
        <w:t xml:space="preserve">nnexes </w:t>
      </w:r>
      <w:r w:rsidR="007F532A">
        <w:t>for</w:t>
      </w:r>
      <w:r w:rsidR="007F532A" w:rsidRPr="00FA59A2">
        <w:t xml:space="preserve"> this Standard</w:t>
      </w:r>
      <w:r w:rsidR="007F532A">
        <w:t xml:space="preserve"> give</w:t>
      </w:r>
      <w:r w:rsidR="007F532A" w:rsidRPr="00FA59A2">
        <w:t xml:space="preserve"> more information</w:t>
      </w:r>
      <w:r w:rsidR="007F532A">
        <w:t>, summaries,</w:t>
      </w:r>
      <w:r w:rsidR="007F532A" w:rsidRPr="00FA59A2">
        <w:t xml:space="preserve"> and </w:t>
      </w:r>
      <w:r w:rsidR="007F532A">
        <w:t>selected sources</w:t>
      </w:r>
      <w:r w:rsidR="007F532A" w:rsidRPr="00FA59A2">
        <w:t xml:space="preserve">. The </w:t>
      </w:r>
      <w:r w:rsidR="007F532A">
        <w:t>following are annexes for this Standard:</w:t>
      </w:r>
    </w:p>
    <w:p w14:paraId="75FCB422" w14:textId="291B875E" w:rsidR="007F532A" w:rsidRDefault="008B57CC" w:rsidP="00304CAB">
      <w:pPr>
        <w:pStyle w:val="ListParagraph"/>
        <w:widowControl w:val="0"/>
        <w:numPr>
          <w:ilvl w:val="0"/>
          <w:numId w:val="30"/>
        </w:numPr>
        <w:tabs>
          <w:tab w:val="left" w:pos="567"/>
        </w:tabs>
        <w:snapToGrid w:val="0"/>
        <w:spacing w:before="100" w:beforeAutospacing="1" w:after="160" w:afterAutospacing="0"/>
        <w:contextualSpacing w:val="0"/>
      </w:pPr>
      <w:r w:rsidRPr="008B57CC">
        <w:t>Annex A</w:t>
      </w:r>
      <w:r w:rsidR="0019416C">
        <w:t>:</w:t>
      </w:r>
      <w:r>
        <w:t xml:space="preserve"> Forms checklist</w:t>
      </w:r>
    </w:p>
    <w:p w14:paraId="0EFD4E7A" w14:textId="0A4FC0A2" w:rsidR="008B57CC" w:rsidRDefault="008B57CC" w:rsidP="00304CAB">
      <w:pPr>
        <w:pStyle w:val="ListParagraph"/>
        <w:widowControl w:val="0"/>
        <w:numPr>
          <w:ilvl w:val="0"/>
          <w:numId w:val="30"/>
        </w:numPr>
        <w:tabs>
          <w:tab w:val="left" w:pos="567"/>
        </w:tabs>
        <w:snapToGrid w:val="0"/>
        <w:spacing w:before="100" w:beforeAutospacing="1" w:after="160" w:afterAutospacing="0"/>
        <w:contextualSpacing w:val="0"/>
      </w:pPr>
      <w:r>
        <w:t>Annex B</w:t>
      </w:r>
      <w:r w:rsidR="0019416C">
        <w:t>:</w:t>
      </w:r>
      <w:r>
        <w:t xml:space="preserve"> Shall, should</w:t>
      </w:r>
      <w:r w:rsidR="00132F51">
        <w:t>,</w:t>
      </w:r>
      <w:r>
        <w:t xml:space="preserve"> and may clauses</w:t>
      </w:r>
    </w:p>
    <w:p w14:paraId="101A63FF" w14:textId="0743CEB4" w:rsidR="7D88CF4F" w:rsidRDefault="008B57CC" w:rsidP="00304CAB">
      <w:pPr>
        <w:pStyle w:val="ListParagraph"/>
        <w:widowControl w:val="0"/>
        <w:numPr>
          <w:ilvl w:val="0"/>
          <w:numId w:val="30"/>
        </w:numPr>
        <w:tabs>
          <w:tab w:val="left" w:pos="567"/>
        </w:tabs>
        <w:snapToGrid w:val="0"/>
        <w:spacing w:before="100" w:beforeAutospacing="1" w:after="160" w:afterAutospacing="0"/>
        <w:contextualSpacing w:val="0"/>
      </w:pPr>
      <w:r>
        <w:t>Annex C</w:t>
      </w:r>
      <w:r w:rsidR="0019416C">
        <w:t>:</w:t>
      </w:r>
      <w:r>
        <w:t xml:space="preserve"> Bibliography</w:t>
      </w:r>
    </w:p>
    <w:sectPr w:rsidR="7D88CF4F" w:rsidSect="00DA4C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4790" w14:textId="77777777" w:rsidR="0093729F" w:rsidRDefault="0093729F" w:rsidP="008A3F85">
      <w:r>
        <w:separator/>
      </w:r>
    </w:p>
  </w:endnote>
  <w:endnote w:type="continuationSeparator" w:id="0">
    <w:p w14:paraId="5494A76E" w14:textId="77777777" w:rsidR="0093729F" w:rsidRDefault="0093729F" w:rsidP="008A3F85">
      <w:r>
        <w:continuationSeparator/>
      </w:r>
    </w:p>
  </w:endnote>
  <w:endnote w:type="continuationNotice" w:id="1">
    <w:p w14:paraId="13958611" w14:textId="77777777" w:rsidR="0093729F" w:rsidRDefault="009372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BE1A" w14:textId="77777777" w:rsidR="002B389C" w:rsidRDefault="002B3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3EB83F5C" w:rsidR="00A47653" w:rsidRDefault="007F66A3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54CA1C4A" wp14:editId="187768F1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3665220" cy="343958"/>
          <wp:effectExtent l="0" t="0" r="0" b="0"/>
          <wp:wrapNone/>
          <wp:docPr id="4" name="Picture 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3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71BDB127" wp14:editId="3801A338">
          <wp:simplePos x="0" y="0"/>
          <wp:positionH relativeFrom="margin">
            <wp:align>right</wp:align>
          </wp:positionH>
          <wp:positionV relativeFrom="paragraph">
            <wp:posOffset>-78047</wp:posOffset>
          </wp:positionV>
          <wp:extent cx="1478280" cy="495300"/>
          <wp:effectExtent l="0" t="0" r="0" b="0"/>
          <wp:wrapNone/>
          <wp:docPr id="5" name="Picture 5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77777777" w:rsidR="00A47653" w:rsidRDefault="00A47653" w:rsidP="00E03EE0">
    <w:pPr>
      <w:pStyle w:val="Footer"/>
      <w:spacing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CC13" w14:textId="77777777" w:rsidR="0093729F" w:rsidRDefault="0093729F" w:rsidP="008A3F85">
      <w:r>
        <w:separator/>
      </w:r>
    </w:p>
  </w:footnote>
  <w:footnote w:type="continuationSeparator" w:id="0">
    <w:p w14:paraId="6BF7FD67" w14:textId="77777777" w:rsidR="0093729F" w:rsidRDefault="0093729F" w:rsidP="008A3F85">
      <w:r>
        <w:continuationSeparator/>
      </w:r>
    </w:p>
  </w:footnote>
  <w:footnote w:type="continuationNotice" w:id="1">
    <w:p w14:paraId="4A80285F" w14:textId="77777777" w:rsidR="0093729F" w:rsidRDefault="009372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EA6A" w14:textId="77777777" w:rsidR="002B389C" w:rsidRDefault="002B3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9D0B5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A0448" w14:textId="77777777" w:rsidR="002B389C" w:rsidRDefault="002B3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D26"/>
    <w:multiLevelType w:val="hybridMultilevel"/>
    <w:tmpl w:val="433EFF1E"/>
    <w:lvl w:ilvl="0" w:tplc="526C862C">
      <w:start w:val="1"/>
      <w:numFmt w:val="bullet"/>
      <w:lvlText w:val="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C0B8C"/>
    <w:multiLevelType w:val="hybridMultilevel"/>
    <w:tmpl w:val="0CE288F2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284B"/>
    <w:multiLevelType w:val="hybridMultilevel"/>
    <w:tmpl w:val="19A4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1235"/>
    <w:multiLevelType w:val="hybridMultilevel"/>
    <w:tmpl w:val="7DEAF27A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C30C5"/>
    <w:multiLevelType w:val="hybridMultilevel"/>
    <w:tmpl w:val="4024179A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426F"/>
    <w:multiLevelType w:val="hybridMultilevel"/>
    <w:tmpl w:val="D1C40D32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B0B3D"/>
    <w:multiLevelType w:val="hybridMultilevel"/>
    <w:tmpl w:val="B86CA54E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32B36"/>
    <w:multiLevelType w:val="hybridMultilevel"/>
    <w:tmpl w:val="3D86CF5A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51EA8"/>
    <w:multiLevelType w:val="hybridMultilevel"/>
    <w:tmpl w:val="795C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069D6"/>
    <w:multiLevelType w:val="hybridMultilevel"/>
    <w:tmpl w:val="F8A4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F655D"/>
    <w:multiLevelType w:val="hybridMultilevel"/>
    <w:tmpl w:val="77C06B16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9623A"/>
    <w:multiLevelType w:val="hybridMultilevel"/>
    <w:tmpl w:val="CF0CBE40"/>
    <w:lvl w:ilvl="0" w:tplc="EA6825C4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30282"/>
    <w:multiLevelType w:val="hybridMultilevel"/>
    <w:tmpl w:val="71241154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83491"/>
    <w:multiLevelType w:val="hybridMultilevel"/>
    <w:tmpl w:val="2F9248EC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95C95"/>
    <w:multiLevelType w:val="hybridMultilevel"/>
    <w:tmpl w:val="2DB8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375F9"/>
    <w:multiLevelType w:val="hybridMultilevel"/>
    <w:tmpl w:val="53FE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954E1"/>
    <w:multiLevelType w:val="hybridMultilevel"/>
    <w:tmpl w:val="F0AA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E06A3"/>
    <w:multiLevelType w:val="hybridMultilevel"/>
    <w:tmpl w:val="0680BF1E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A2D3B"/>
    <w:multiLevelType w:val="hybridMultilevel"/>
    <w:tmpl w:val="04F46A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12F76"/>
    <w:multiLevelType w:val="hybridMultilevel"/>
    <w:tmpl w:val="8B361790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E7A6F"/>
    <w:multiLevelType w:val="hybridMultilevel"/>
    <w:tmpl w:val="454E1DEC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A571A"/>
    <w:multiLevelType w:val="hybridMultilevel"/>
    <w:tmpl w:val="71B8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CED"/>
    <w:multiLevelType w:val="hybridMultilevel"/>
    <w:tmpl w:val="D91ED916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23637"/>
    <w:multiLevelType w:val="hybridMultilevel"/>
    <w:tmpl w:val="6DE8FF20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62249"/>
    <w:multiLevelType w:val="hybridMultilevel"/>
    <w:tmpl w:val="A02C3D26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C66"/>
    <w:multiLevelType w:val="multilevel"/>
    <w:tmpl w:val="C46CE8E6"/>
    <w:styleLink w:val="NumberedList"/>
    <w:lvl w:ilvl="0">
      <w:start w:val="1"/>
      <w:numFmt w:val="lowerLetter"/>
      <w:lvlText w:val="%1)"/>
      <w:lvlJc w:val="left"/>
      <w:pPr>
        <w:tabs>
          <w:tab w:val="num" w:pos="533"/>
        </w:tabs>
        <w:ind w:left="1066" w:hanging="533"/>
      </w:pPr>
      <w:rPr>
        <w:rFonts w:ascii="Arial" w:hAnsi="Aria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613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26" w15:restartNumberingAfterBreak="0">
    <w:nsid w:val="678E7653"/>
    <w:multiLevelType w:val="hybridMultilevel"/>
    <w:tmpl w:val="1C80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E0A40"/>
    <w:multiLevelType w:val="hybridMultilevel"/>
    <w:tmpl w:val="D64C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4324C"/>
    <w:multiLevelType w:val="hybridMultilevel"/>
    <w:tmpl w:val="7174ED0E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2293B"/>
    <w:multiLevelType w:val="hybridMultilevel"/>
    <w:tmpl w:val="06F2ABD6"/>
    <w:lvl w:ilvl="0" w:tplc="526C862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19105">
    <w:abstractNumId w:val="14"/>
  </w:num>
  <w:num w:numId="2" w16cid:durableId="723679417">
    <w:abstractNumId w:val="9"/>
  </w:num>
  <w:num w:numId="3" w16cid:durableId="1932198412">
    <w:abstractNumId w:val="25"/>
  </w:num>
  <w:num w:numId="4" w16cid:durableId="1984115573">
    <w:abstractNumId w:val="21"/>
  </w:num>
  <w:num w:numId="5" w16cid:durableId="1634872437">
    <w:abstractNumId w:val="16"/>
  </w:num>
  <w:num w:numId="6" w16cid:durableId="1977642459">
    <w:abstractNumId w:val="15"/>
  </w:num>
  <w:num w:numId="7" w16cid:durableId="2104954933">
    <w:abstractNumId w:val="27"/>
  </w:num>
  <w:num w:numId="8" w16cid:durableId="1795636071">
    <w:abstractNumId w:val="8"/>
  </w:num>
  <w:num w:numId="9" w16cid:durableId="1035302645">
    <w:abstractNumId w:val="26"/>
  </w:num>
  <w:num w:numId="10" w16cid:durableId="263348694">
    <w:abstractNumId w:val="2"/>
  </w:num>
  <w:num w:numId="11" w16cid:durableId="1732001255">
    <w:abstractNumId w:val="18"/>
  </w:num>
  <w:num w:numId="12" w16cid:durableId="696469377">
    <w:abstractNumId w:val="11"/>
  </w:num>
  <w:num w:numId="13" w16cid:durableId="8483388">
    <w:abstractNumId w:val="10"/>
  </w:num>
  <w:num w:numId="14" w16cid:durableId="1713188960">
    <w:abstractNumId w:val="7"/>
  </w:num>
  <w:num w:numId="15" w16cid:durableId="1509251028">
    <w:abstractNumId w:val="28"/>
  </w:num>
  <w:num w:numId="16" w16cid:durableId="218170112">
    <w:abstractNumId w:val="23"/>
  </w:num>
  <w:num w:numId="17" w16cid:durableId="889922679">
    <w:abstractNumId w:val="20"/>
  </w:num>
  <w:num w:numId="18" w16cid:durableId="742532935">
    <w:abstractNumId w:val="3"/>
  </w:num>
  <w:num w:numId="19" w16cid:durableId="693463370">
    <w:abstractNumId w:val="1"/>
  </w:num>
  <w:num w:numId="20" w16cid:durableId="1323385727">
    <w:abstractNumId w:val="13"/>
  </w:num>
  <w:num w:numId="21" w16cid:durableId="1468476062">
    <w:abstractNumId w:val="12"/>
  </w:num>
  <w:num w:numId="22" w16cid:durableId="1556772684">
    <w:abstractNumId w:val="17"/>
  </w:num>
  <w:num w:numId="23" w16cid:durableId="1993025661">
    <w:abstractNumId w:val="29"/>
  </w:num>
  <w:num w:numId="24" w16cid:durableId="265578618">
    <w:abstractNumId w:val="24"/>
  </w:num>
  <w:num w:numId="25" w16cid:durableId="1717123528">
    <w:abstractNumId w:val="6"/>
  </w:num>
  <w:num w:numId="26" w16cid:durableId="851728753">
    <w:abstractNumId w:val="4"/>
  </w:num>
  <w:num w:numId="27" w16cid:durableId="1753114790">
    <w:abstractNumId w:val="22"/>
  </w:num>
  <w:num w:numId="28" w16cid:durableId="1822766831">
    <w:abstractNumId w:val="0"/>
  </w:num>
  <w:num w:numId="29" w16cid:durableId="989796697">
    <w:abstractNumId w:val="5"/>
  </w:num>
  <w:num w:numId="30" w16cid:durableId="194904076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lS26LHxkvwqO6ByOuW3ge4gvUbrn8bYhuKoSnLNG9nTeBufVNyMqNqLmVZaIVC+DR4YUfl5JRnJ03hp8QiVMw==" w:salt="lKIklZ/YPTu5XvsbDyxXA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DFC"/>
    <w:rsid w:val="00003DD2"/>
    <w:rsid w:val="000041DF"/>
    <w:rsid w:val="0000453E"/>
    <w:rsid w:val="000049EF"/>
    <w:rsid w:val="00007DB1"/>
    <w:rsid w:val="00013B26"/>
    <w:rsid w:val="0001405A"/>
    <w:rsid w:val="0001488E"/>
    <w:rsid w:val="00014A31"/>
    <w:rsid w:val="000165A3"/>
    <w:rsid w:val="000173EC"/>
    <w:rsid w:val="00020CFE"/>
    <w:rsid w:val="000221C4"/>
    <w:rsid w:val="000252BD"/>
    <w:rsid w:val="00027C35"/>
    <w:rsid w:val="000327D9"/>
    <w:rsid w:val="00033703"/>
    <w:rsid w:val="00036B3D"/>
    <w:rsid w:val="0004234B"/>
    <w:rsid w:val="00044C24"/>
    <w:rsid w:val="000468C5"/>
    <w:rsid w:val="00051A53"/>
    <w:rsid w:val="00051D99"/>
    <w:rsid w:val="00052C2D"/>
    <w:rsid w:val="00053CF6"/>
    <w:rsid w:val="00055A96"/>
    <w:rsid w:val="00056849"/>
    <w:rsid w:val="00061101"/>
    <w:rsid w:val="00063D87"/>
    <w:rsid w:val="00064BCF"/>
    <w:rsid w:val="000668F5"/>
    <w:rsid w:val="00070F02"/>
    <w:rsid w:val="00071A92"/>
    <w:rsid w:val="00075965"/>
    <w:rsid w:val="000762B3"/>
    <w:rsid w:val="000762BA"/>
    <w:rsid w:val="0007783D"/>
    <w:rsid w:val="000818EA"/>
    <w:rsid w:val="00084331"/>
    <w:rsid w:val="00094CB5"/>
    <w:rsid w:val="00095EBE"/>
    <w:rsid w:val="000A5C92"/>
    <w:rsid w:val="000B2266"/>
    <w:rsid w:val="000B257B"/>
    <w:rsid w:val="000B2BE3"/>
    <w:rsid w:val="000B4B3F"/>
    <w:rsid w:val="000B4BD6"/>
    <w:rsid w:val="000B54CE"/>
    <w:rsid w:val="000C11B2"/>
    <w:rsid w:val="000C35E2"/>
    <w:rsid w:val="000C3ACA"/>
    <w:rsid w:val="000C4350"/>
    <w:rsid w:val="000C7DD2"/>
    <w:rsid w:val="000D0117"/>
    <w:rsid w:val="000D1196"/>
    <w:rsid w:val="000D2DC7"/>
    <w:rsid w:val="000D4D41"/>
    <w:rsid w:val="000D5E1A"/>
    <w:rsid w:val="000D77D2"/>
    <w:rsid w:val="000D7F0D"/>
    <w:rsid w:val="000D7F91"/>
    <w:rsid w:val="000E0491"/>
    <w:rsid w:val="000E2709"/>
    <w:rsid w:val="000E2908"/>
    <w:rsid w:val="000E4BB5"/>
    <w:rsid w:val="000E5F03"/>
    <w:rsid w:val="000E6C0F"/>
    <w:rsid w:val="000E714D"/>
    <w:rsid w:val="000E7511"/>
    <w:rsid w:val="000F0BF4"/>
    <w:rsid w:val="000F172A"/>
    <w:rsid w:val="000F1C39"/>
    <w:rsid w:val="000F498B"/>
    <w:rsid w:val="000F49E0"/>
    <w:rsid w:val="00100BFC"/>
    <w:rsid w:val="00102927"/>
    <w:rsid w:val="00102D29"/>
    <w:rsid w:val="00103414"/>
    <w:rsid w:val="0010344B"/>
    <w:rsid w:val="001049BA"/>
    <w:rsid w:val="001056CE"/>
    <w:rsid w:val="00111878"/>
    <w:rsid w:val="00111DB7"/>
    <w:rsid w:val="00113C4A"/>
    <w:rsid w:val="001165D4"/>
    <w:rsid w:val="0012074B"/>
    <w:rsid w:val="0012251C"/>
    <w:rsid w:val="001256BC"/>
    <w:rsid w:val="00125821"/>
    <w:rsid w:val="00125C6D"/>
    <w:rsid w:val="00125FBD"/>
    <w:rsid w:val="0012721E"/>
    <w:rsid w:val="00127DAE"/>
    <w:rsid w:val="00130DBF"/>
    <w:rsid w:val="0013149F"/>
    <w:rsid w:val="00131D68"/>
    <w:rsid w:val="00132B76"/>
    <w:rsid w:val="00132F51"/>
    <w:rsid w:val="00133175"/>
    <w:rsid w:val="00133A9D"/>
    <w:rsid w:val="00134C00"/>
    <w:rsid w:val="001352A9"/>
    <w:rsid w:val="00136441"/>
    <w:rsid w:val="00137C7C"/>
    <w:rsid w:val="00141401"/>
    <w:rsid w:val="00141975"/>
    <w:rsid w:val="00142082"/>
    <w:rsid w:val="001423A9"/>
    <w:rsid w:val="001439F0"/>
    <w:rsid w:val="00147DF4"/>
    <w:rsid w:val="00150C8F"/>
    <w:rsid w:val="001520BF"/>
    <w:rsid w:val="00152237"/>
    <w:rsid w:val="001524BC"/>
    <w:rsid w:val="00152E26"/>
    <w:rsid w:val="001533A5"/>
    <w:rsid w:val="00154381"/>
    <w:rsid w:val="00160601"/>
    <w:rsid w:val="00160BC9"/>
    <w:rsid w:val="00161425"/>
    <w:rsid w:val="0016150E"/>
    <w:rsid w:val="00162D3B"/>
    <w:rsid w:val="00164020"/>
    <w:rsid w:val="00164C99"/>
    <w:rsid w:val="001651DA"/>
    <w:rsid w:val="0016549E"/>
    <w:rsid w:val="001669EB"/>
    <w:rsid w:val="00172022"/>
    <w:rsid w:val="00172D55"/>
    <w:rsid w:val="00172FC5"/>
    <w:rsid w:val="00174749"/>
    <w:rsid w:val="00177D06"/>
    <w:rsid w:val="001807A1"/>
    <w:rsid w:val="00181DAB"/>
    <w:rsid w:val="00182640"/>
    <w:rsid w:val="00183B3C"/>
    <w:rsid w:val="00184A24"/>
    <w:rsid w:val="00184B84"/>
    <w:rsid w:val="00185A2C"/>
    <w:rsid w:val="0018715F"/>
    <w:rsid w:val="001909B4"/>
    <w:rsid w:val="00190BE5"/>
    <w:rsid w:val="00190EE9"/>
    <w:rsid w:val="00191A6B"/>
    <w:rsid w:val="0019416C"/>
    <w:rsid w:val="0019691D"/>
    <w:rsid w:val="00196C64"/>
    <w:rsid w:val="001A7F4B"/>
    <w:rsid w:val="001B2470"/>
    <w:rsid w:val="001B3478"/>
    <w:rsid w:val="001B43EC"/>
    <w:rsid w:val="001B57B9"/>
    <w:rsid w:val="001B5EA8"/>
    <w:rsid w:val="001B63BF"/>
    <w:rsid w:val="001C042A"/>
    <w:rsid w:val="001C08F0"/>
    <w:rsid w:val="001C15F1"/>
    <w:rsid w:val="001C5565"/>
    <w:rsid w:val="001C5B8F"/>
    <w:rsid w:val="001C623D"/>
    <w:rsid w:val="001C77A9"/>
    <w:rsid w:val="001D10FC"/>
    <w:rsid w:val="001D1219"/>
    <w:rsid w:val="001D230D"/>
    <w:rsid w:val="001D3254"/>
    <w:rsid w:val="001D433A"/>
    <w:rsid w:val="001D7937"/>
    <w:rsid w:val="001E07B6"/>
    <w:rsid w:val="001E0968"/>
    <w:rsid w:val="001E3586"/>
    <w:rsid w:val="001E5735"/>
    <w:rsid w:val="001E6550"/>
    <w:rsid w:val="001E6AD3"/>
    <w:rsid w:val="001E6C0C"/>
    <w:rsid w:val="001E6D41"/>
    <w:rsid w:val="001F139E"/>
    <w:rsid w:val="001F4E9D"/>
    <w:rsid w:val="001F607D"/>
    <w:rsid w:val="001F6327"/>
    <w:rsid w:val="001F6380"/>
    <w:rsid w:val="001F79D7"/>
    <w:rsid w:val="001F7FD0"/>
    <w:rsid w:val="002006E7"/>
    <w:rsid w:val="0020651D"/>
    <w:rsid w:val="00207697"/>
    <w:rsid w:val="00211223"/>
    <w:rsid w:val="00211918"/>
    <w:rsid w:val="002129D6"/>
    <w:rsid w:val="00216460"/>
    <w:rsid w:val="00222763"/>
    <w:rsid w:val="00223A77"/>
    <w:rsid w:val="00227E28"/>
    <w:rsid w:val="00231A54"/>
    <w:rsid w:val="00232277"/>
    <w:rsid w:val="002372CE"/>
    <w:rsid w:val="00237E18"/>
    <w:rsid w:val="0024025D"/>
    <w:rsid w:val="00240274"/>
    <w:rsid w:val="002422C0"/>
    <w:rsid w:val="0024332E"/>
    <w:rsid w:val="00244AF7"/>
    <w:rsid w:val="00244CED"/>
    <w:rsid w:val="002528A3"/>
    <w:rsid w:val="00256A83"/>
    <w:rsid w:val="0026371C"/>
    <w:rsid w:val="00263D94"/>
    <w:rsid w:val="00265A72"/>
    <w:rsid w:val="00267093"/>
    <w:rsid w:val="002674A7"/>
    <w:rsid w:val="00267EA4"/>
    <w:rsid w:val="00270C2F"/>
    <w:rsid w:val="002716E1"/>
    <w:rsid w:val="00272B52"/>
    <w:rsid w:val="00273809"/>
    <w:rsid w:val="0027516A"/>
    <w:rsid w:val="00276F30"/>
    <w:rsid w:val="0027752D"/>
    <w:rsid w:val="00280CF6"/>
    <w:rsid w:val="00281DE0"/>
    <w:rsid w:val="00290878"/>
    <w:rsid w:val="00290910"/>
    <w:rsid w:val="00292A92"/>
    <w:rsid w:val="00293C75"/>
    <w:rsid w:val="002964B7"/>
    <w:rsid w:val="00297B94"/>
    <w:rsid w:val="00297EC0"/>
    <w:rsid w:val="002A0AD7"/>
    <w:rsid w:val="002A2A75"/>
    <w:rsid w:val="002A42FB"/>
    <w:rsid w:val="002A5D65"/>
    <w:rsid w:val="002A625E"/>
    <w:rsid w:val="002A6846"/>
    <w:rsid w:val="002B051C"/>
    <w:rsid w:val="002B2418"/>
    <w:rsid w:val="002B3609"/>
    <w:rsid w:val="002B389C"/>
    <w:rsid w:val="002B46D1"/>
    <w:rsid w:val="002B4971"/>
    <w:rsid w:val="002B4D70"/>
    <w:rsid w:val="002C154E"/>
    <w:rsid w:val="002C27E7"/>
    <w:rsid w:val="002C3670"/>
    <w:rsid w:val="002C4383"/>
    <w:rsid w:val="002C502F"/>
    <w:rsid w:val="002C5CD4"/>
    <w:rsid w:val="002D25EE"/>
    <w:rsid w:val="002D4521"/>
    <w:rsid w:val="002D4D89"/>
    <w:rsid w:val="002D642C"/>
    <w:rsid w:val="002D784F"/>
    <w:rsid w:val="002E4236"/>
    <w:rsid w:val="002E580B"/>
    <w:rsid w:val="002E7A3E"/>
    <w:rsid w:val="002F15CB"/>
    <w:rsid w:val="002F15EF"/>
    <w:rsid w:val="002F17DD"/>
    <w:rsid w:val="002F2D94"/>
    <w:rsid w:val="002F52A2"/>
    <w:rsid w:val="002F5883"/>
    <w:rsid w:val="002F6D14"/>
    <w:rsid w:val="003033D8"/>
    <w:rsid w:val="003036AF"/>
    <w:rsid w:val="00304CAB"/>
    <w:rsid w:val="00306CE1"/>
    <w:rsid w:val="00306D73"/>
    <w:rsid w:val="00307638"/>
    <w:rsid w:val="00311BC3"/>
    <w:rsid w:val="00314F6C"/>
    <w:rsid w:val="0031782F"/>
    <w:rsid w:val="0032048F"/>
    <w:rsid w:val="003206B5"/>
    <w:rsid w:val="00322053"/>
    <w:rsid w:val="003230B9"/>
    <w:rsid w:val="0032344B"/>
    <w:rsid w:val="00323A3E"/>
    <w:rsid w:val="00323AF9"/>
    <w:rsid w:val="0032633C"/>
    <w:rsid w:val="00330204"/>
    <w:rsid w:val="003324BD"/>
    <w:rsid w:val="00332CB9"/>
    <w:rsid w:val="00336832"/>
    <w:rsid w:val="0034075C"/>
    <w:rsid w:val="00340921"/>
    <w:rsid w:val="00342B2A"/>
    <w:rsid w:val="00342F2D"/>
    <w:rsid w:val="00342FEC"/>
    <w:rsid w:val="00343494"/>
    <w:rsid w:val="00344390"/>
    <w:rsid w:val="003447F2"/>
    <w:rsid w:val="003463D7"/>
    <w:rsid w:val="0035060F"/>
    <w:rsid w:val="0035092E"/>
    <w:rsid w:val="00352928"/>
    <w:rsid w:val="00352B31"/>
    <w:rsid w:val="00352C02"/>
    <w:rsid w:val="00352CDA"/>
    <w:rsid w:val="003602B2"/>
    <w:rsid w:val="00362508"/>
    <w:rsid w:val="003627D5"/>
    <w:rsid w:val="00363DF6"/>
    <w:rsid w:val="003640F8"/>
    <w:rsid w:val="00365107"/>
    <w:rsid w:val="00365D36"/>
    <w:rsid w:val="00367DC9"/>
    <w:rsid w:val="003702A6"/>
    <w:rsid w:val="00371D1E"/>
    <w:rsid w:val="00372EF5"/>
    <w:rsid w:val="00374C86"/>
    <w:rsid w:val="00380285"/>
    <w:rsid w:val="00384502"/>
    <w:rsid w:val="00385955"/>
    <w:rsid w:val="003906A4"/>
    <w:rsid w:val="00392AC3"/>
    <w:rsid w:val="00393750"/>
    <w:rsid w:val="00395888"/>
    <w:rsid w:val="003A0917"/>
    <w:rsid w:val="003A0A4E"/>
    <w:rsid w:val="003A1AB6"/>
    <w:rsid w:val="003A2E95"/>
    <w:rsid w:val="003A317E"/>
    <w:rsid w:val="003A40DA"/>
    <w:rsid w:val="003A4A79"/>
    <w:rsid w:val="003A6B9D"/>
    <w:rsid w:val="003B39A1"/>
    <w:rsid w:val="003B45D8"/>
    <w:rsid w:val="003B4AAE"/>
    <w:rsid w:val="003B5E78"/>
    <w:rsid w:val="003C0EAA"/>
    <w:rsid w:val="003C13A4"/>
    <w:rsid w:val="003C6144"/>
    <w:rsid w:val="003C71F3"/>
    <w:rsid w:val="003C7A3D"/>
    <w:rsid w:val="003D08A5"/>
    <w:rsid w:val="003D2E44"/>
    <w:rsid w:val="003D301B"/>
    <w:rsid w:val="003D3A62"/>
    <w:rsid w:val="003D6AFE"/>
    <w:rsid w:val="003E03D2"/>
    <w:rsid w:val="003E08CE"/>
    <w:rsid w:val="003E0B95"/>
    <w:rsid w:val="003E2260"/>
    <w:rsid w:val="003E37B3"/>
    <w:rsid w:val="003E43F6"/>
    <w:rsid w:val="003E462E"/>
    <w:rsid w:val="003E58B8"/>
    <w:rsid w:val="003F09E4"/>
    <w:rsid w:val="003F179F"/>
    <w:rsid w:val="003F1B1F"/>
    <w:rsid w:val="003F1F2A"/>
    <w:rsid w:val="003F377F"/>
    <w:rsid w:val="003F3D2D"/>
    <w:rsid w:val="003F5AF3"/>
    <w:rsid w:val="003F7AB0"/>
    <w:rsid w:val="004000C7"/>
    <w:rsid w:val="00401AE7"/>
    <w:rsid w:val="00402E1E"/>
    <w:rsid w:val="00403257"/>
    <w:rsid w:val="004061E3"/>
    <w:rsid w:val="00406D7A"/>
    <w:rsid w:val="00417F41"/>
    <w:rsid w:val="004200A5"/>
    <w:rsid w:val="0042339A"/>
    <w:rsid w:val="00424E62"/>
    <w:rsid w:val="0042670D"/>
    <w:rsid w:val="004278EF"/>
    <w:rsid w:val="00431609"/>
    <w:rsid w:val="00431BB4"/>
    <w:rsid w:val="00435338"/>
    <w:rsid w:val="004362C0"/>
    <w:rsid w:val="0043645D"/>
    <w:rsid w:val="00440F38"/>
    <w:rsid w:val="004413D8"/>
    <w:rsid w:val="00444A76"/>
    <w:rsid w:val="004460D7"/>
    <w:rsid w:val="00447B0A"/>
    <w:rsid w:val="00447B1D"/>
    <w:rsid w:val="0045004A"/>
    <w:rsid w:val="00451365"/>
    <w:rsid w:val="00451D8E"/>
    <w:rsid w:val="00451EC5"/>
    <w:rsid w:val="00452E29"/>
    <w:rsid w:val="00455592"/>
    <w:rsid w:val="004558CD"/>
    <w:rsid w:val="00457B85"/>
    <w:rsid w:val="00461410"/>
    <w:rsid w:val="00462D84"/>
    <w:rsid w:val="0046338E"/>
    <w:rsid w:val="00463F28"/>
    <w:rsid w:val="00464A1E"/>
    <w:rsid w:val="00465CF2"/>
    <w:rsid w:val="004675A9"/>
    <w:rsid w:val="004719A6"/>
    <w:rsid w:val="00473233"/>
    <w:rsid w:val="00473FD5"/>
    <w:rsid w:val="0047427D"/>
    <w:rsid w:val="004760E5"/>
    <w:rsid w:val="004806DF"/>
    <w:rsid w:val="004820B5"/>
    <w:rsid w:val="00482A6B"/>
    <w:rsid w:val="004865C5"/>
    <w:rsid w:val="00486D3C"/>
    <w:rsid w:val="00492160"/>
    <w:rsid w:val="00497580"/>
    <w:rsid w:val="004A1DFE"/>
    <w:rsid w:val="004A3190"/>
    <w:rsid w:val="004A35CF"/>
    <w:rsid w:val="004A3710"/>
    <w:rsid w:val="004A41F8"/>
    <w:rsid w:val="004B018A"/>
    <w:rsid w:val="004B43F5"/>
    <w:rsid w:val="004B54B5"/>
    <w:rsid w:val="004C0862"/>
    <w:rsid w:val="004C1A7D"/>
    <w:rsid w:val="004D13B9"/>
    <w:rsid w:val="004D39EE"/>
    <w:rsid w:val="004D4D26"/>
    <w:rsid w:val="004D69EF"/>
    <w:rsid w:val="004D6D64"/>
    <w:rsid w:val="004E03E6"/>
    <w:rsid w:val="004E0452"/>
    <w:rsid w:val="004E26CE"/>
    <w:rsid w:val="004E485B"/>
    <w:rsid w:val="004E4969"/>
    <w:rsid w:val="004E58E5"/>
    <w:rsid w:val="004E6E53"/>
    <w:rsid w:val="004F3D6D"/>
    <w:rsid w:val="004F3F57"/>
    <w:rsid w:val="004F6F0C"/>
    <w:rsid w:val="004F76F9"/>
    <w:rsid w:val="0050101B"/>
    <w:rsid w:val="00501ABD"/>
    <w:rsid w:val="00502EE8"/>
    <w:rsid w:val="00503515"/>
    <w:rsid w:val="00510B07"/>
    <w:rsid w:val="005126E7"/>
    <w:rsid w:val="0051271A"/>
    <w:rsid w:val="005129BE"/>
    <w:rsid w:val="00512F4C"/>
    <w:rsid w:val="0051330B"/>
    <w:rsid w:val="0051465A"/>
    <w:rsid w:val="005153D8"/>
    <w:rsid w:val="005169B9"/>
    <w:rsid w:val="00517C93"/>
    <w:rsid w:val="005213AC"/>
    <w:rsid w:val="00523DE6"/>
    <w:rsid w:val="00523E2F"/>
    <w:rsid w:val="00524C7A"/>
    <w:rsid w:val="00526C6F"/>
    <w:rsid w:val="005309FB"/>
    <w:rsid w:val="005311F7"/>
    <w:rsid w:val="00531641"/>
    <w:rsid w:val="00532D09"/>
    <w:rsid w:val="00532DEE"/>
    <w:rsid w:val="00534242"/>
    <w:rsid w:val="00534589"/>
    <w:rsid w:val="00535987"/>
    <w:rsid w:val="00541710"/>
    <w:rsid w:val="00541D2E"/>
    <w:rsid w:val="005439F9"/>
    <w:rsid w:val="00544050"/>
    <w:rsid w:val="00544BBF"/>
    <w:rsid w:val="00545E0B"/>
    <w:rsid w:val="00546A31"/>
    <w:rsid w:val="00552292"/>
    <w:rsid w:val="0055276F"/>
    <w:rsid w:val="005527D8"/>
    <w:rsid w:val="00553688"/>
    <w:rsid w:val="00555191"/>
    <w:rsid w:val="00560247"/>
    <w:rsid w:val="00560888"/>
    <w:rsid w:val="00560964"/>
    <w:rsid w:val="0056213A"/>
    <w:rsid w:val="00563B93"/>
    <w:rsid w:val="00565B78"/>
    <w:rsid w:val="005675A2"/>
    <w:rsid w:val="005726B6"/>
    <w:rsid w:val="00574542"/>
    <w:rsid w:val="00574A2A"/>
    <w:rsid w:val="00576A19"/>
    <w:rsid w:val="0057721F"/>
    <w:rsid w:val="0057735B"/>
    <w:rsid w:val="00577362"/>
    <w:rsid w:val="005777F7"/>
    <w:rsid w:val="005806C6"/>
    <w:rsid w:val="00580F90"/>
    <w:rsid w:val="0058298C"/>
    <w:rsid w:val="00583F41"/>
    <w:rsid w:val="00584672"/>
    <w:rsid w:val="00584FB3"/>
    <w:rsid w:val="005852F2"/>
    <w:rsid w:val="00585361"/>
    <w:rsid w:val="00586BE1"/>
    <w:rsid w:val="00587828"/>
    <w:rsid w:val="00590B5B"/>
    <w:rsid w:val="00591F06"/>
    <w:rsid w:val="00592534"/>
    <w:rsid w:val="0059342D"/>
    <w:rsid w:val="0059475A"/>
    <w:rsid w:val="00594A81"/>
    <w:rsid w:val="00595C2E"/>
    <w:rsid w:val="0059673B"/>
    <w:rsid w:val="005973DF"/>
    <w:rsid w:val="005A1B69"/>
    <w:rsid w:val="005A2808"/>
    <w:rsid w:val="005A38C2"/>
    <w:rsid w:val="005A6668"/>
    <w:rsid w:val="005A7D69"/>
    <w:rsid w:val="005B0818"/>
    <w:rsid w:val="005B1294"/>
    <w:rsid w:val="005B3633"/>
    <w:rsid w:val="005B3DE0"/>
    <w:rsid w:val="005B42A0"/>
    <w:rsid w:val="005B4913"/>
    <w:rsid w:val="005B63F5"/>
    <w:rsid w:val="005B6685"/>
    <w:rsid w:val="005C4A1E"/>
    <w:rsid w:val="005C6509"/>
    <w:rsid w:val="005C6E3C"/>
    <w:rsid w:val="005C7BE5"/>
    <w:rsid w:val="005D4027"/>
    <w:rsid w:val="005D44F7"/>
    <w:rsid w:val="005D44FB"/>
    <w:rsid w:val="005D50AE"/>
    <w:rsid w:val="005D62BD"/>
    <w:rsid w:val="005D720A"/>
    <w:rsid w:val="005D7966"/>
    <w:rsid w:val="005D7CDB"/>
    <w:rsid w:val="005E0AE7"/>
    <w:rsid w:val="005E20EB"/>
    <w:rsid w:val="005F25CC"/>
    <w:rsid w:val="005F4AF2"/>
    <w:rsid w:val="005F4C33"/>
    <w:rsid w:val="005F4CB3"/>
    <w:rsid w:val="005F769E"/>
    <w:rsid w:val="00600614"/>
    <w:rsid w:val="00602651"/>
    <w:rsid w:val="0060330C"/>
    <w:rsid w:val="00603496"/>
    <w:rsid w:val="0060407B"/>
    <w:rsid w:val="0060449D"/>
    <w:rsid w:val="00607F52"/>
    <w:rsid w:val="0061224E"/>
    <w:rsid w:val="006132DD"/>
    <w:rsid w:val="00615C58"/>
    <w:rsid w:val="006201BF"/>
    <w:rsid w:val="0062397C"/>
    <w:rsid w:val="0062449B"/>
    <w:rsid w:val="00624BCA"/>
    <w:rsid w:val="006269D7"/>
    <w:rsid w:val="00626F1B"/>
    <w:rsid w:val="006326A4"/>
    <w:rsid w:val="00632A38"/>
    <w:rsid w:val="00634D16"/>
    <w:rsid w:val="00651E0F"/>
    <w:rsid w:val="00652642"/>
    <w:rsid w:val="00660CAF"/>
    <w:rsid w:val="006645D4"/>
    <w:rsid w:val="006711DA"/>
    <w:rsid w:val="00674829"/>
    <w:rsid w:val="0067697B"/>
    <w:rsid w:val="0067720D"/>
    <w:rsid w:val="00680C08"/>
    <w:rsid w:val="006828A3"/>
    <w:rsid w:val="006848A6"/>
    <w:rsid w:val="00684E7B"/>
    <w:rsid w:val="00684FB5"/>
    <w:rsid w:val="00685C6E"/>
    <w:rsid w:val="00685F42"/>
    <w:rsid w:val="00687A50"/>
    <w:rsid w:val="00690267"/>
    <w:rsid w:val="00690D7D"/>
    <w:rsid w:val="0069193B"/>
    <w:rsid w:val="00691AA6"/>
    <w:rsid w:val="00691C28"/>
    <w:rsid w:val="00692A0E"/>
    <w:rsid w:val="00693594"/>
    <w:rsid w:val="006966BA"/>
    <w:rsid w:val="006A49EB"/>
    <w:rsid w:val="006B0D1B"/>
    <w:rsid w:val="006B0DF0"/>
    <w:rsid w:val="006B2D13"/>
    <w:rsid w:val="006B2D75"/>
    <w:rsid w:val="006B38CA"/>
    <w:rsid w:val="006B5085"/>
    <w:rsid w:val="006B7413"/>
    <w:rsid w:val="006B7AA4"/>
    <w:rsid w:val="006C4076"/>
    <w:rsid w:val="006C4C44"/>
    <w:rsid w:val="006C6064"/>
    <w:rsid w:val="006D0B40"/>
    <w:rsid w:val="006D10AC"/>
    <w:rsid w:val="006D1310"/>
    <w:rsid w:val="006D14B0"/>
    <w:rsid w:val="006D16A6"/>
    <w:rsid w:val="006D223E"/>
    <w:rsid w:val="006E12F9"/>
    <w:rsid w:val="006E1BB7"/>
    <w:rsid w:val="006E344F"/>
    <w:rsid w:val="006E4D1F"/>
    <w:rsid w:val="006E5472"/>
    <w:rsid w:val="006F048E"/>
    <w:rsid w:val="006F0A3C"/>
    <w:rsid w:val="006F35AF"/>
    <w:rsid w:val="006F3BBB"/>
    <w:rsid w:val="006F676B"/>
    <w:rsid w:val="006F718A"/>
    <w:rsid w:val="007000DA"/>
    <w:rsid w:val="00700DC1"/>
    <w:rsid w:val="007027E1"/>
    <w:rsid w:val="007033AF"/>
    <w:rsid w:val="00710C38"/>
    <w:rsid w:val="007118D7"/>
    <w:rsid w:val="00714BDA"/>
    <w:rsid w:val="00714FED"/>
    <w:rsid w:val="0071546A"/>
    <w:rsid w:val="0071753E"/>
    <w:rsid w:val="00717740"/>
    <w:rsid w:val="00721B54"/>
    <w:rsid w:val="00722633"/>
    <w:rsid w:val="0072290E"/>
    <w:rsid w:val="007231D7"/>
    <w:rsid w:val="00724D4B"/>
    <w:rsid w:val="007262C6"/>
    <w:rsid w:val="0072637B"/>
    <w:rsid w:val="00730BDD"/>
    <w:rsid w:val="00732109"/>
    <w:rsid w:val="00733B4D"/>
    <w:rsid w:val="0073519F"/>
    <w:rsid w:val="00735BBE"/>
    <w:rsid w:val="00736D78"/>
    <w:rsid w:val="0074041E"/>
    <w:rsid w:val="00741DDF"/>
    <w:rsid w:val="007450A6"/>
    <w:rsid w:val="00745291"/>
    <w:rsid w:val="00747CC4"/>
    <w:rsid w:val="0075044E"/>
    <w:rsid w:val="0075270D"/>
    <w:rsid w:val="00752F0C"/>
    <w:rsid w:val="00757A9C"/>
    <w:rsid w:val="00762FB0"/>
    <w:rsid w:val="00763D07"/>
    <w:rsid w:val="007641BE"/>
    <w:rsid w:val="007701F7"/>
    <w:rsid w:val="00775330"/>
    <w:rsid w:val="007774B6"/>
    <w:rsid w:val="007830C7"/>
    <w:rsid w:val="00783195"/>
    <w:rsid w:val="00783942"/>
    <w:rsid w:val="007861A2"/>
    <w:rsid w:val="00787146"/>
    <w:rsid w:val="007871D8"/>
    <w:rsid w:val="00794037"/>
    <w:rsid w:val="00794421"/>
    <w:rsid w:val="0079561D"/>
    <w:rsid w:val="00796081"/>
    <w:rsid w:val="00797D12"/>
    <w:rsid w:val="007A04CC"/>
    <w:rsid w:val="007A4548"/>
    <w:rsid w:val="007A5E7E"/>
    <w:rsid w:val="007A7BCA"/>
    <w:rsid w:val="007B283F"/>
    <w:rsid w:val="007B5E42"/>
    <w:rsid w:val="007B5E6D"/>
    <w:rsid w:val="007B78E0"/>
    <w:rsid w:val="007C3551"/>
    <w:rsid w:val="007C365A"/>
    <w:rsid w:val="007C3672"/>
    <w:rsid w:val="007C4A47"/>
    <w:rsid w:val="007C54D6"/>
    <w:rsid w:val="007D00DD"/>
    <w:rsid w:val="007D1567"/>
    <w:rsid w:val="007D1E6D"/>
    <w:rsid w:val="007D31A2"/>
    <w:rsid w:val="007D4EA8"/>
    <w:rsid w:val="007D7673"/>
    <w:rsid w:val="007E2C69"/>
    <w:rsid w:val="007E3B88"/>
    <w:rsid w:val="007E4728"/>
    <w:rsid w:val="007E688E"/>
    <w:rsid w:val="007E7372"/>
    <w:rsid w:val="007F00CD"/>
    <w:rsid w:val="007F26E4"/>
    <w:rsid w:val="007F532A"/>
    <w:rsid w:val="007F66A3"/>
    <w:rsid w:val="007F6D09"/>
    <w:rsid w:val="00800CD1"/>
    <w:rsid w:val="00802A16"/>
    <w:rsid w:val="00802D83"/>
    <w:rsid w:val="008046C1"/>
    <w:rsid w:val="0080586F"/>
    <w:rsid w:val="00806CD8"/>
    <w:rsid w:val="00807C92"/>
    <w:rsid w:val="0081074B"/>
    <w:rsid w:val="00811AA9"/>
    <w:rsid w:val="00812899"/>
    <w:rsid w:val="00813039"/>
    <w:rsid w:val="0081376D"/>
    <w:rsid w:val="00813C4C"/>
    <w:rsid w:val="0081791A"/>
    <w:rsid w:val="00824E0E"/>
    <w:rsid w:val="008251CA"/>
    <w:rsid w:val="00827CDD"/>
    <w:rsid w:val="008304B8"/>
    <w:rsid w:val="00831941"/>
    <w:rsid w:val="00832C5F"/>
    <w:rsid w:val="008334A7"/>
    <w:rsid w:val="00834058"/>
    <w:rsid w:val="008354E9"/>
    <w:rsid w:val="00840888"/>
    <w:rsid w:val="0084210F"/>
    <w:rsid w:val="00844536"/>
    <w:rsid w:val="00846B26"/>
    <w:rsid w:val="00846BCB"/>
    <w:rsid w:val="008527B6"/>
    <w:rsid w:val="00856544"/>
    <w:rsid w:val="00856883"/>
    <w:rsid w:val="00857EB7"/>
    <w:rsid w:val="00860589"/>
    <w:rsid w:val="00864226"/>
    <w:rsid w:val="00864CD8"/>
    <w:rsid w:val="00865EFA"/>
    <w:rsid w:val="00867E3B"/>
    <w:rsid w:val="00867FB4"/>
    <w:rsid w:val="00870918"/>
    <w:rsid w:val="00872CA8"/>
    <w:rsid w:val="00874431"/>
    <w:rsid w:val="00874D2D"/>
    <w:rsid w:val="008764AA"/>
    <w:rsid w:val="00876B29"/>
    <w:rsid w:val="008804E1"/>
    <w:rsid w:val="00880B84"/>
    <w:rsid w:val="00883233"/>
    <w:rsid w:val="00883323"/>
    <w:rsid w:val="00885672"/>
    <w:rsid w:val="00886033"/>
    <w:rsid w:val="00887088"/>
    <w:rsid w:val="008914D8"/>
    <w:rsid w:val="00892072"/>
    <w:rsid w:val="00893A94"/>
    <w:rsid w:val="00895805"/>
    <w:rsid w:val="008961F5"/>
    <w:rsid w:val="008962BE"/>
    <w:rsid w:val="00896B56"/>
    <w:rsid w:val="008A1E02"/>
    <w:rsid w:val="008A1E90"/>
    <w:rsid w:val="008A3F85"/>
    <w:rsid w:val="008A5C71"/>
    <w:rsid w:val="008A72C8"/>
    <w:rsid w:val="008B0582"/>
    <w:rsid w:val="008B131F"/>
    <w:rsid w:val="008B403B"/>
    <w:rsid w:val="008B4284"/>
    <w:rsid w:val="008B57CC"/>
    <w:rsid w:val="008B7672"/>
    <w:rsid w:val="008C1A4B"/>
    <w:rsid w:val="008C3100"/>
    <w:rsid w:val="008C315C"/>
    <w:rsid w:val="008C399D"/>
    <w:rsid w:val="008C3E4B"/>
    <w:rsid w:val="008C6327"/>
    <w:rsid w:val="008C714E"/>
    <w:rsid w:val="008C74C5"/>
    <w:rsid w:val="008D0673"/>
    <w:rsid w:val="008D19EA"/>
    <w:rsid w:val="008D22E7"/>
    <w:rsid w:val="008D2782"/>
    <w:rsid w:val="008D44D4"/>
    <w:rsid w:val="008D610C"/>
    <w:rsid w:val="008D61A2"/>
    <w:rsid w:val="008E2F97"/>
    <w:rsid w:val="008E35B6"/>
    <w:rsid w:val="008E618B"/>
    <w:rsid w:val="008F1EB3"/>
    <w:rsid w:val="008F79E3"/>
    <w:rsid w:val="009043B3"/>
    <w:rsid w:val="00905198"/>
    <w:rsid w:val="00906701"/>
    <w:rsid w:val="009071ED"/>
    <w:rsid w:val="00907A49"/>
    <w:rsid w:val="00910D50"/>
    <w:rsid w:val="009112B1"/>
    <w:rsid w:val="00912048"/>
    <w:rsid w:val="00913023"/>
    <w:rsid w:val="0091340E"/>
    <w:rsid w:val="00913520"/>
    <w:rsid w:val="009139E4"/>
    <w:rsid w:val="00913CDE"/>
    <w:rsid w:val="0091406F"/>
    <w:rsid w:val="0091572C"/>
    <w:rsid w:val="009174A6"/>
    <w:rsid w:val="00917877"/>
    <w:rsid w:val="00920CF4"/>
    <w:rsid w:val="0092412F"/>
    <w:rsid w:val="00924234"/>
    <w:rsid w:val="009245FE"/>
    <w:rsid w:val="009255F9"/>
    <w:rsid w:val="0092590A"/>
    <w:rsid w:val="00925DF9"/>
    <w:rsid w:val="00926814"/>
    <w:rsid w:val="00927576"/>
    <w:rsid w:val="00927DF1"/>
    <w:rsid w:val="0093225A"/>
    <w:rsid w:val="00932FFE"/>
    <w:rsid w:val="0093729F"/>
    <w:rsid w:val="00940295"/>
    <w:rsid w:val="009408B5"/>
    <w:rsid w:val="0094132A"/>
    <w:rsid w:val="00942411"/>
    <w:rsid w:val="0094256C"/>
    <w:rsid w:val="00943D36"/>
    <w:rsid w:val="00945168"/>
    <w:rsid w:val="00950A55"/>
    <w:rsid w:val="009523E6"/>
    <w:rsid w:val="00953224"/>
    <w:rsid w:val="00953384"/>
    <w:rsid w:val="00953A12"/>
    <w:rsid w:val="00955A17"/>
    <w:rsid w:val="00955B79"/>
    <w:rsid w:val="00956DB0"/>
    <w:rsid w:val="0096719C"/>
    <w:rsid w:val="00972C4F"/>
    <w:rsid w:val="00973DF1"/>
    <w:rsid w:val="00973FB8"/>
    <w:rsid w:val="009766C9"/>
    <w:rsid w:val="009801F0"/>
    <w:rsid w:val="009819E5"/>
    <w:rsid w:val="00983C85"/>
    <w:rsid w:val="009841F8"/>
    <w:rsid w:val="00984895"/>
    <w:rsid w:val="0098717B"/>
    <w:rsid w:val="00987AAE"/>
    <w:rsid w:val="00991111"/>
    <w:rsid w:val="00993025"/>
    <w:rsid w:val="009939F6"/>
    <w:rsid w:val="00994D85"/>
    <w:rsid w:val="00995BB7"/>
    <w:rsid w:val="009A16F9"/>
    <w:rsid w:val="009A3892"/>
    <w:rsid w:val="009A6E2F"/>
    <w:rsid w:val="009B2798"/>
    <w:rsid w:val="009B3450"/>
    <w:rsid w:val="009B5C2C"/>
    <w:rsid w:val="009B5DCF"/>
    <w:rsid w:val="009B6302"/>
    <w:rsid w:val="009B709A"/>
    <w:rsid w:val="009B7F48"/>
    <w:rsid w:val="009C3AF3"/>
    <w:rsid w:val="009C4FA4"/>
    <w:rsid w:val="009C5FF2"/>
    <w:rsid w:val="009D0161"/>
    <w:rsid w:val="009D0B55"/>
    <w:rsid w:val="009D2BD3"/>
    <w:rsid w:val="009D304C"/>
    <w:rsid w:val="009D58A9"/>
    <w:rsid w:val="009D6368"/>
    <w:rsid w:val="009D7007"/>
    <w:rsid w:val="009E02F5"/>
    <w:rsid w:val="009E17ED"/>
    <w:rsid w:val="009E1E01"/>
    <w:rsid w:val="009E2B8A"/>
    <w:rsid w:val="009E547C"/>
    <w:rsid w:val="009E615C"/>
    <w:rsid w:val="009E6E13"/>
    <w:rsid w:val="009F050E"/>
    <w:rsid w:val="009F3F65"/>
    <w:rsid w:val="00A034CA"/>
    <w:rsid w:val="00A0470E"/>
    <w:rsid w:val="00A056EB"/>
    <w:rsid w:val="00A05D1B"/>
    <w:rsid w:val="00A06BDB"/>
    <w:rsid w:val="00A07AB8"/>
    <w:rsid w:val="00A11FF9"/>
    <w:rsid w:val="00A135C1"/>
    <w:rsid w:val="00A13CAB"/>
    <w:rsid w:val="00A1647A"/>
    <w:rsid w:val="00A170BA"/>
    <w:rsid w:val="00A17E35"/>
    <w:rsid w:val="00A210EE"/>
    <w:rsid w:val="00A2369F"/>
    <w:rsid w:val="00A23BB0"/>
    <w:rsid w:val="00A25B51"/>
    <w:rsid w:val="00A25EA8"/>
    <w:rsid w:val="00A26D05"/>
    <w:rsid w:val="00A27412"/>
    <w:rsid w:val="00A31376"/>
    <w:rsid w:val="00A327F1"/>
    <w:rsid w:val="00A33C78"/>
    <w:rsid w:val="00A34058"/>
    <w:rsid w:val="00A35415"/>
    <w:rsid w:val="00A36A31"/>
    <w:rsid w:val="00A375D5"/>
    <w:rsid w:val="00A376BA"/>
    <w:rsid w:val="00A401B2"/>
    <w:rsid w:val="00A4260C"/>
    <w:rsid w:val="00A429C3"/>
    <w:rsid w:val="00A453C1"/>
    <w:rsid w:val="00A47653"/>
    <w:rsid w:val="00A50BEC"/>
    <w:rsid w:val="00A51D41"/>
    <w:rsid w:val="00A52754"/>
    <w:rsid w:val="00A537ED"/>
    <w:rsid w:val="00A54B86"/>
    <w:rsid w:val="00A557B3"/>
    <w:rsid w:val="00A559C3"/>
    <w:rsid w:val="00A56613"/>
    <w:rsid w:val="00A56FA9"/>
    <w:rsid w:val="00A63AA9"/>
    <w:rsid w:val="00A65C99"/>
    <w:rsid w:val="00A7033D"/>
    <w:rsid w:val="00A720DF"/>
    <w:rsid w:val="00A72D1B"/>
    <w:rsid w:val="00A7603E"/>
    <w:rsid w:val="00A77179"/>
    <w:rsid w:val="00A77673"/>
    <w:rsid w:val="00A77A62"/>
    <w:rsid w:val="00A8245F"/>
    <w:rsid w:val="00A82AD8"/>
    <w:rsid w:val="00A86800"/>
    <w:rsid w:val="00A868B7"/>
    <w:rsid w:val="00A87159"/>
    <w:rsid w:val="00A90A05"/>
    <w:rsid w:val="00A90FF9"/>
    <w:rsid w:val="00A91A34"/>
    <w:rsid w:val="00A920EA"/>
    <w:rsid w:val="00A92E76"/>
    <w:rsid w:val="00A93D63"/>
    <w:rsid w:val="00A96DCA"/>
    <w:rsid w:val="00A97180"/>
    <w:rsid w:val="00A97B46"/>
    <w:rsid w:val="00A97B96"/>
    <w:rsid w:val="00AA247E"/>
    <w:rsid w:val="00AA661F"/>
    <w:rsid w:val="00AB10EC"/>
    <w:rsid w:val="00AB2619"/>
    <w:rsid w:val="00AB2AF6"/>
    <w:rsid w:val="00AB3DD6"/>
    <w:rsid w:val="00AB5062"/>
    <w:rsid w:val="00AB53A9"/>
    <w:rsid w:val="00AC1369"/>
    <w:rsid w:val="00AC4B29"/>
    <w:rsid w:val="00AC4D81"/>
    <w:rsid w:val="00AC576C"/>
    <w:rsid w:val="00AC579C"/>
    <w:rsid w:val="00AC614F"/>
    <w:rsid w:val="00AC721F"/>
    <w:rsid w:val="00AD142F"/>
    <w:rsid w:val="00AD274A"/>
    <w:rsid w:val="00AD483B"/>
    <w:rsid w:val="00AD4E11"/>
    <w:rsid w:val="00AD5A3E"/>
    <w:rsid w:val="00AD615F"/>
    <w:rsid w:val="00AE1A39"/>
    <w:rsid w:val="00AE4641"/>
    <w:rsid w:val="00AE5738"/>
    <w:rsid w:val="00AE5A2E"/>
    <w:rsid w:val="00AE7B91"/>
    <w:rsid w:val="00AF10E6"/>
    <w:rsid w:val="00AF228E"/>
    <w:rsid w:val="00AF48BD"/>
    <w:rsid w:val="00AF7762"/>
    <w:rsid w:val="00B05E40"/>
    <w:rsid w:val="00B0715E"/>
    <w:rsid w:val="00B10E50"/>
    <w:rsid w:val="00B12991"/>
    <w:rsid w:val="00B12E2E"/>
    <w:rsid w:val="00B200FE"/>
    <w:rsid w:val="00B24C8E"/>
    <w:rsid w:val="00B2615C"/>
    <w:rsid w:val="00B276B8"/>
    <w:rsid w:val="00B32D56"/>
    <w:rsid w:val="00B35433"/>
    <w:rsid w:val="00B35BA7"/>
    <w:rsid w:val="00B4009D"/>
    <w:rsid w:val="00B4035F"/>
    <w:rsid w:val="00B405EA"/>
    <w:rsid w:val="00B417B7"/>
    <w:rsid w:val="00B4215B"/>
    <w:rsid w:val="00B42F23"/>
    <w:rsid w:val="00B43B85"/>
    <w:rsid w:val="00B44C46"/>
    <w:rsid w:val="00B45314"/>
    <w:rsid w:val="00B4797B"/>
    <w:rsid w:val="00B51E1C"/>
    <w:rsid w:val="00B57356"/>
    <w:rsid w:val="00B57ED2"/>
    <w:rsid w:val="00B59E5C"/>
    <w:rsid w:val="00B6778D"/>
    <w:rsid w:val="00B67DF3"/>
    <w:rsid w:val="00B7290B"/>
    <w:rsid w:val="00B7652D"/>
    <w:rsid w:val="00B7666B"/>
    <w:rsid w:val="00B766CB"/>
    <w:rsid w:val="00B77A44"/>
    <w:rsid w:val="00B811AC"/>
    <w:rsid w:val="00B82C40"/>
    <w:rsid w:val="00B84A4E"/>
    <w:rsid w:val="00B852DF"/>
    <w:rsid w:val="00B87AA2"/>
    <w:rsid w:val="00B92A3C"/>
    <w:rsid w:val="00B92E1C"/>
    <w:rsid w:val="00B932BA"/>
    <w:rsid w:val="00B960ED"/>
    <w:rsid w:val="00B97342"/>
    <w:rsid w:val="00BA0552"/>
    <w:rsid w:val="00BA0A87"/>
    <w:rsid w:val="00BA16C8"/>
    <w:rsid w:val="00BA1B80"/>
    <w:rsid w:val="00BA3DAA"/>
    <w:rsid w:val="00BA3E58"/>
    <w:rsid w:val="00BA739B"/>
    <w:rsid w:val="00BA76C8"/>
    <w:rsid w:val="00BB0CDE"/>
    <w:rsid w:val="00BB1273"/>
    <w:rsid w:val="00BB2292"/>
    <w:rsid w:val="00BB24A9"/>
    <w:rsid w:val="00BB7B4A"/>
    <w:rsid w:val="00BB7FE5"/>
    <w:rsid w:val="00BC08B5"/>
    <w:rsid w:val="00BC195C"/>
    <w:rsid w:val="00BC3C87"/>
    <w:rsid w:val="00BC770D"/>
    <w:rsid w:val="00BC7BD7"/>
    <w:rsid w:val="00BC7F98"/>
    <w:rsid w:val="00BD0D0D"/>
    <w:rsid w:val="00BD21D9"/>
    <w:rsid w:val="00BD3357"/>
    <w:rsid w:val="00BD3796"/>
    <w:rsid w:val="00BD4573"/>
    <w:rsid w:val="00BE028C"/>
    <w:rsid w:val="00BE0818"/>
    <w:rsid w:val="00BE1A27"/>
    <w:rsid w:val="00BE3F72"/>
    <w:rsid w:val="00BE6113"/>
    <w:rsid w:val="00BE66EF"/>
    <w:rsid w:val="00BE7ABC"/>
    <w:rsid w:val="00BF0DB3"/>
    <w:rsid w:val="00BF0E38"/>
    <w:rsid w:val="00BF12EF"/>
    <w:rsid w:val="00BF19A9"/>
    <w:rsid w:val="00BF3167"/>
    <w:rsid w:val="00BF4F2B"/>
    <w:rsid w:val="00BF5F50"/>
    <w:rsid w:val="00BF7F8C"/>
    <w:rsid w:val="00C009D4"/>
    <w:rsid w:val="00C0546D"/>
    <w:rsid w:val="00C11026"/>
    <w:rsid w:val="00C27FD6"/>
    <w:rsid w:val="00C312A1"/>
    <w:rsid w:val="00C358AD"/>
    <w:rsid w:val="00C361A2"/>
    <w:rsid w:val="00C368F8"/>
    <w:rsid w:val="00C3693C"/>
    <w:rsid w:val="00C43A56"/>
    <w:rsid w:val="00C45708"/>
    <w:rsid w:val="00C46931"/>
    <w:rsid w:val="00C47EAD"/>
    <w:rsid w:val="00C52BB0"/>
    <w:rsid w:val="00C52E30"/>
    <w:rsid w:val="00C539B8"/>
    <w:rsid w:val="00C60210"/>
    <w:rsid w:val="00C61DBF"/>
    <w:rsid w:val="00C6203B"/>
    <w:rsid w:val="00C628E1"/>
    <w:rsid w:val="00C63125"/>
    <w:rsid w:val="00C65436"/>
    <w:rsid w:val="00C66D58"/>
    <w:rsid w:val="00C71CB2"/>
    <w:rsid w:val="00C72157"/>
    <w:rsid w:val="00C74897"/>
    <w:rsid w:val="00C750D8"/>
    <w:rsid w:val="00C7536E"/>
    <w:rsid w:val="00C81025"/>
    <w:rsid w:val="00C818D5"/>
    <w:rsid w:val="00C81962"/>
    <w:rsid w:val="00C843C5"/>
    <w:rsid w:val="00C84B18"/>
    <w:rsid w:val="00C84D85"/>
    <w:rsid w:val="00C8714E"/>
    <w:rsid w:val="00C903C7"/>
    <w:rsid w:val="00C912F8"/>
    <w:rsid w:val="00C922EA"/>
    <w:rsid w:val="00C95738"/>
    <w:rsid w:val="00C97BC8"/>
    <w:rsid w:val="00CA1620"/>
    <w:rsid w:val="00CA21BB"/>
    <w:rsid w:val="00CA2380"/>
    <w:rsid w:val="00CA358C"/>
    <w:rsid w:val="00CA3733"/>
    <w:rsid w:val="00CA38FE"/>
    <w:rsid w:val="00CA4B7D"/>
    <w:rsid w:val="00CA678E"/>
    <w:rsid w:val="00CA7DFF"/>
    <w:rsid w:val="00CB1AD8"/>
    <w:rsid w:val="00CB1D8D"/>
    <w:rsid w:val="00CB270C"/>
    <w:rsid w:val="00CB4277"/>
    <w:rsid w:val="00CB5D4E"/>
    <w:rsid w:val="00CC00FB"/>
    <w:rsid w:val="00CC107C"/>
    <w:rsid w:val="00CC20C9"/>
    <w:rsid w:val="00CC4EF8"/>
    <w:rsid w:val="00CC51B4"/>
    <w:rsid w:val="00CC5917"/>
    <w:rsid w:val="00CC70CE"/>
    <w:rsid w:val="00CD0A52"/>
    <w:rsid w:val="00CD2E7D"/>
    <w:rsid w:val="00CD57A8"/>
    <w:rsid w:val="00CD5F8C"/>
    <w:rsid w:val="00CD6C9C"/>
    <w:rsid w:val="00CE0F55"/>
    <w:rsid w:val="00CE1255"/>
    <w:rsid w:val="00CE18D8"/>
    <w:rsid w:val="00CE21A7"/>
    <w:rsid w:val="00CE40CA"/>
    <w:rsid w:val="00CE491C"/>
    <w:rsid w:val="00CE4DF7"/>
    <w:rsid w:val="00CE576A"/>
    <w:rsid w:val="00CE5C48"/>
    <w:rsid w:val="00CE6378"/>
    <w:rsid w:val="00CF3054"/>
    <w:rsid w:val="00CF31E9"/>
    <w:rsid w:val="00D01442"/>
    <w:rsid w:val="00D022CB"/>
    <w:rsid w:val="00D0337F"/>
    <w:rsid w:val="00D039EA"/>
    <w:rsid w:val="00D04976"/>
    <w:rsid w:val="00D06EFF"/>
    <w:rsid w:val="00D10105"/>
    <w:rsid w:val="00D11231"/>
    <w:rsid w:val="00D11C73"/>
    <w:rsid w:val="00D1212B"/>
    <w:rsid w:val="00D13087"/>
    <w:rsid w:val="00D13D0E"/>
    <w:rsid w:val="00D147B3"/>
    <w:rsid w:val="00D16ED5"/>
    <w:rsid w:val="00D269CF"/>
    <w:rsid w:val="00D311C2"/>
    <w:rsid w:val="00D32963"/>
    <w:rsid w:val="00D32B24"/>
    <w:rsid w:val="00D32B34"/>
    <w:rsid w:val="00D34123"/>
    <w:rsid w:val="00D354EA"/>
    <w:rsid w:val="00D356A6"/>
    <w:rsid w:val="00D364E6"/>
    <w:rsid w:val="00D41CB9"/>
    <w:rsid w:val="00D475B9"/>
    <w:rsid w:val="00D501DD"/>
    <w:rsid w:val="00D50DB4"/>
    <w:rsid w:val="00D52E00"/>
    <w:rsid w:val="00D53B2A"/>
    <w:rsid w:val="00D544D1"/>
    <w:rsid w:val="00D54C9A"/>
    <w:rsid w:val="00D555D7"/>
    <w:rsid w:val="00D570A2"/>
    <w:rsid w:val="00D60029"/>
    <w:rsid w:val="00D61ECC"/>
    <w:rsid w:val="00D63F04"/>
    <w:rsid w:val="00D66014"/>
    <w:rsid w:val="00D66B31"/>
    <w:rsid w:val="00D66F96"/>
    <w:rsid w:val="00D6775E"/>
    <w:rsid w:val="00D678E6"/>
    <w:rsid w:val="00D71295"/>
    <w:rsid w:val="00D718EC"/>
    <w:rsid w:val="00D72DDC"/>
    <w:rsid w:val="00D76B0D"/>
    <w:rsid w:val="00D80A3C"/>
    <w:rsid w:val="00D8200F"/>
    <w:rsid w:val="00D82245"/>
    <w:rsid w:val="00D85BC5"/>
    <w:rsid w:val="00D9101B"/>
    <w:rsid w:val="00D91A80"/>
    <w:rsid w:val="00D921AB"/>
    <w:rsid w:val="00D924CA"/>
    <w:rsid w:val="00D9330D"/>
    <w:rsid w:val="00D93717"/>
    <w:rsid w:val="00D938C3"/>
    <w:rsid w:val="00D96902"/>
    <w:rsid w:val="00D96B7E"/>
    <w:rsid w:val="00DA21EE"/>
    <w:rsid w:val="00DA3A72"/>
    <w:rsid w:val="00DA4A20"/>
    <w:rsid w:val="00DA4C19"/>
    <w:rsid w:val="00DA749E"/>
    <w:rsid w:val="00DB1434"/>
    <w:rsid w:val="00DB65AC"/>
    <w:rsid w:val="00DC1DD1"/>
    <w:rsid w:val="00DC4141"/>
    <w:rsid w:val="00DC64C9"/>
    <w:rsid w:val="00DD00A4"/>
    <w:rsid w:val="00DD2ACD"/>
    <w:rsid w:val="00DD36EA"/>
    <w:rsid w:val="00DD39B0"/>
    <w:rsid w:val="00DD42A3"/>
    <w:rsid w:val="00DD5F6D"/>
    <w:rsid w:val="00DE241B"/>
    <w:rsid w:val="00DE270E"/>
    <w:rsid w:val="00DE5A2A"/>
    <w:rsid w:val="00DE5FAA"/>
    <w:rsid w:val="00DE7679"/>
    <w:rsid w:val="00DF0597"/>
    <w:rsid w:val="00DF20E5"/>
    <w:rsid w:val="00DF2F6B"/>
    <w:rsid w:val="00DF3926"/>
    <w:rsid w:val="00DF57B7"/>
    <w:rsid w:val="00E02902"/>
    <w:rsid w:val="00E02A6F"/>
    <w:rsid w:val="00E03EE0"/>
    <w:rsid w:val="00E054F5"/>
    <w:rsid w:val="00E067B1"/>
    <w:rsid w:val="00E12345"/>
    <w:rsid w:val="00E1370C"/>
    <w:rsid w:val="00E15ACD"/>
    <w:rsid w:val="00E16EDB"/>
    <w:rsid w:val="00E213E4"/>
    <w:rsid w:val="00E22C35"/>
    <w:rsid w:val="00E22FC5"/>
    <w:rsid w:val="00E23424"/>
    <w:rsid w:val="00E240FC"/>
    <w:rsid w:val="00E250EC"/>
    <w:rsid w:val="00E30E55"/>
    <w:rsid w:val="00E32752"/>
    <w:rsid w:val="00E329D2"/>
    <w:rsid w:val="00E33760"/>
    <w:rsid w:val="00E33813"/>
    <w:rsid w:val="00E33BA0"/>
    <w:rsid w:val="00E3422D"/>
    <w:rsid w:val="00E40A39"/>
    <w:rsid w:val="00E41095"/>
    <w:rsid w:val="00E44620"/>
    <w:rsid w:val="00E45BD5"/>
    <w:rsid w:val="00E51F16"/>
    <w:rsid w:val="00E5204D"/>
    <w:rsid w:val="00E54078"/>
    <w:rsid w:val="00E54249"/>
    <w:rsid w:val="00E54D4F"/>
    <w:rsid w:val="00E55194"/>
    <w:rsid w:val="00E70280"/>
    <w:rsid w:val="00E706DE"/>
    <w:rsid w:val="00E72AF6"/>
    <w:rsid w:val="00E7359D"/>
    <w:rsid w:val="00E76DC6"/>
    <w:rsid w:val="00E82ADA"/>
    <w:rsid w:val="00E83B82"/>
    <w:rsid w:val="00E859DF"/>
    <w:rsid w:val="00E87B37"/>
    <w:rsid w:val="00E90A0D"/>
    <w:rsid w:val="00EA1D22"/>
    <w:rsid w:val="00EA5340"/>
    <w:rsid w:val="00EA5ABF"/>
    <w:rsid w:val="00EA665F"/>
    <w:rsid w:val="00EB3872"/>
    <w:rsid w:val="00EB4872"/>
    <w:rsid w:val="00EC0335"/>
    <w:rsid w:val="00EC38C2"/>
    <w:rsid w:val="00EC5A94"/>
    <w:rsid w:val="00EC7EAE"/>
    <w:rsid w:val="00ED016A"/>
    <w:rsid w:val="00ED12C6"/>
    <w:rsid w:val="00ED652D"/>
    <w:rsid w:val="00ED7943"/>
    <w:rsid w:val="00ED7C91"/>
    <w:rsid w:val="00EE0426"/>
    <w:rsid w:val="00EE1257"/>
    <w:rsid w:val="00EE46A4"/>
    <w:rsid w:val="00EE473C"/>
    <w:rsid w:val="00EE575D"/>
    <w:rsid w:val="00EE6191"/>
    <w:rsid w:val="00EE6271"/>
    <w:rsid w:val="00EF2057"/>
    <w:rsid w:val="00EF2562"/>
    <w:rsid w:val="00EF4C39"/>
    <w:rsid w:val="00EF70BF"/>
    <w:rsid w:val="00F007B4"/>
    <w:rsid w:val="00F01055"/>
    <w:rsid w:val="00F059A0"/>
    <w:rsid w:val="00F0681F"/>
    <w:rsid w:val="00F07D32"/>
    <w:rsid w:val="00F102E0"/>
    <w:rsid w:val="00F104C1"/>
    <w:rsid w:val="00F12A23"/>
    <w:rsid w:val="00F15680"/>
    <w:rsid w:val="00F21C8F"/>
    <w:rsid w:val="00F24E44"/>
    <w:rsid w:val="00F2555D"/>
    <w:rsid w:val="00F25B94"/>
    <w:rsid w:val="00F261FC"/>
    <w:rsid w:val="00F26205"/>
    <w:rsid w:val="00F3078B"/>
    <w:rsid w:val="00F31E88"/>
    <w:rsid w:val="00F326F9"/>
    <w:rsid w:val="00F330DF"/>
    <w:rsid w:val="00F3349B"/>
    <w:rsid w:val="00F4023D"/>
    <w:rsid w:val="00F4096A"/>
    <w:rsid w:val="00F40E15"/>
    <w:rsid w:val="00F45690"/>
    <w:rsid w:val="00F45891"/>
    <w:rsid w:val="00F47592"/>
    <w:rsid w:val="00F509E7"/>
    <w:rsid w:val="00F5144C"/>
    <w:rsid w:val="00F51AD4"/>
    <w:rsid w:val="00F53537"/>
    <w:rsid w:val="00F5395A"/>
    <w:rsid w:val="00F552B8"/>
    <w:rsid w:val="00F5677B"/>
    <w:rsid w:val="00F6180E"/>
    <w:rsid w:val="00F61A34"/>
    <w:rsid w:val="00F6450E"/>
    <w:rsid w:val="00F70023"/>
    <w:rsid w:val="00F82CD3"/>
    <w:rsid w:val="00F838D1"/>
    <w:rsid w:val="00F83C43"/>
    <w:rsid w:val="00F85D20"/>
    <w:rsid w:val="00F90DE5"/>
    <w:rsid w:val="00F92569"/>
    <w:rsid w:val="00F938EB"/>
    <w:rsid w:val="00F96579"/>
    <w:rsid w:val="00F96BE8"/>
    <w:rsid w:val="00FA3AEE"/>
    <w:rsid w:val="00FA4287"/>
    <w:rsid w:val="00FA59A2"/>
    <w:rsid w:val="00FA78A1"/>
    <w:rsid w:val="00FA7D79"/>
    <w:rsid w:val="00FB084C"/>
    <w:rsid w:val="00FB1724"/>
    <w:rsid w:val="00FB4905"/>
    <w:rsid w:val="00FB7B6C"/>
    <w:rsid w:val="00FC52B7"/>
    <w:rsid w:val="00FC5FE9"/>
    <w:rsid w:val="00FC7796"/>
    <w:rsid w:val="00FC7DD7"/>
    <w:rsid w:val="00FD021F"/>
    <w:rsid w:val="00FD0541"/>
    <w:rsid w:val="00FD110B"/>
    <w:rsid w:val="00FD1451"/>
    <w:rsid w:val="00FD27F9"/>
    <w:rsid w:val="00FE11BD"/>
    <w:rsid w:val="00FE13E6"/>
    <w:rsid w:val="00FE4366"/>
    <w:rsid w:val="00FE47EF"/>
    <w:rsid w:val="00FE4ED3"/>
    <w:rsid w:val="00FE55BE"/>
    <w:rsid w:val="00FE67EB"/>
    <w:rsid w:val="00FE6E29"/>
    <w:rsid w:val="00FF4713"/>
    <w:rsid w:val="00FF67B5"/>
    <w:rsid w:val="0130598A"/>
    <w:rsid w:val="013EDE4D"/>
    <w:rsid w:val="0141C3D3"/>
    <w:rsid w:val="01778668"/>
    <w:rsid w:val="01E2EAC8"/>
    <w:rsid w:val="0215129A"/>
    <w:rsid w:val="0243770A"/>
    <w:rsid w:val="029A7819"/>
    <w:rsid w:val="02DAC643"/>
    <w:rsid w:val="031D60D2"/>
    <w:rsid w:val="0321D178"/>
    <w:rsid w:val="040B00D8"/>
    <w:rsid w:val="04526FCE"/>
    <w:rsid w:val="048DBAFE"/>
    <w:rsid w:val="059225D2"/>
    <w:rsid w:val="05D33E70"/>
    <w:rsid w:val="06FD70E7"/>
    <w:rsid w:val="084E836B"/>
    <w:rsid w:val="085848DF"/>
    <w:rsid w:val="089E05F1"/>
    <w:rsid w:val="08EF565B"/>
    <w:rsid w:val="08FE1DEB"/>
    <w:rsid w:val="09565E5B"/>
    <w:rsid w:val="0959C7AA"/>
    <w:rsid w:val="099F017C"/>
    <w:rsid w:val="09A59E9F"/>
    <w:rsid w:val="0A2B3DD7"/>
    <w:rsid w:val="0A9AADF1"/>
    <w:rsid w:val="0AA4CE7F"/>
    <w:rsid w:val="0AE7A6C2"/>
    <w:rsid w:val="0B1E6B55"/>
    <w:rsid w:val="0B58988F"/>
    <w:rsid w:val="0B92E1A7"/>
    <w:rsid w:val="0BB18CFB"/>
    <w:rsid w:val="0BE017E6"/>
    <w:rsid w:val="0BE32EAB"/>
    <w:rsid w:val="0C336A1C"/>
    <w:rsid w:val="0C79F4F3"/>
    <w:rsid w:val="0CD270CA"/>
    <w:rsid w:val="0D1C7A69"/>
    <w:rsid w:val="0D459455"/>
    <w:rsid w:val="0D55D513"/>
    <w:rsid w:val="0E4579F4"/>
    <w:rsid w:val="0EEAF2D1"/>
    <w:rsid w:val="0F2C53C0"/>
    <w:rsid w:val="0F41E821"/>
    <w:rsid w:val="0F87B1B7"/>
    <w:rsid w:val="0FF7FC70"/>
    <w:rsid w:val="10A906BC"/>
    <w:rsid w:val="10DFC2C8"/>
    <w:rsid w:val="10EB0144"/>
    <w:rsid w:val="1107E412"/>
    <w:rsid w:val="11267F7E"/>
    <w:rsid w:val="114B8CD6"/>
    <w:rsid w:val="115F581E"/>
    <w:rsid w:val="11E3EF92"/>
    <w:rsid w:val="12704B1B"/>
    <w:rsid w:val="12F61338"/>
    <w:rsid w:val="130BA840"/>
    <w:rsid w:val="135A2B89"/>
    <w:rsid w:val="141D657B"/>
    <w:rsid w:val="142B2710"/>
    <w:rsid w:val="14A92FE9"/>
    <w:rsid w:val="157E687D"/>
    <w:rsid w:val="161795A5"/>
    <w:rsid w:val="162DEF00"/>
    <w:rsid w:val="1662C4E6"/>
    <w:rsid w:val="16A42D19"/>
    <w:rsid w:val="16B33D13"/>
    <w:rsid w:val="16C05730"/>
    <w:rsid w:val="16FC4A64"/>
    <w:rsid w:val="17B1C5A8"/>
    <w:rsid w:val="17C7385E"/>
    <w:rsid w:val="182D1991"/>
    <w:rsid w:val="18385EB2"/>
    <w:rsid w:val="187095C4"/>
    <w:rsid w:val="1877A6ED"/>
    <w:rsid w:val="189EBD38"/>
    <w:rsid w:val="18AD0F0E"/>
    <w:rsid w:val="193DEA99"/>
    <w:rsid w:val="19ECD89B"/>
    <w:rsid w:val="1A303CF2"/>
    <w:rsid w:val="1A8E98C3"/>
    <w:rsid w:val="1B29EB1A"/>
    <w:rsid w:val="1BEBD750"/>
    <w:rsid w:val="1C5388BB"/>
    <w:rsid w:val="1C6EB075"/>
    <w:rsid w:val="1C7E72C5"/>
    <w:rsid w:val="1D3D949D"/>
    <w:rsid w:val="1D64AC53"/>
    <w:rsid w:val="1D77AB92"/>
    <w:rsid w:val="1D8C7331"/>
    <w:rsid w:val="1DC0EF9C"/>
    <w:rsid w:val="1DCDAC21"/>
    <w:rsid w:val="1E37148D"/>
    <w:rsid w:val="1E5321EC"/>
    <w:rsid w:val="1EBD0F3F"/>
    <w:rsid w:val="1EE90BBA"/>
    <w:rsid w:val="1EFE4E25"/>
    <w:rsid w:val="1F07724E"/>
    <w:rsid w:val="1F3C3BE8"/>
    <w:rsid w:val="1F90F033"/>
    <w:rsid w:val="1FAF8A63"/>
    <w:rsid w:val="1FB97505"/>
    <w:rsid w:val="209D3D2B"/>
    <w:rsid w:val="21004596"/>
    <w:rsid w:val="21404A1A"/>
    <w:rsid w:val="215232E2"/>
    <w:rsid w:val="215B6570"/>
    <w:rsid w:val="22FFB6E4"/>
    <w:rsid w:val="233529FC"/>
    <w:rsid w:val="23745B87"/>
    <w:rsid w:val="23DAD131"/>
    <w:rsid w:val="249908C2"/>
    <w:rsid w:val="24B2D741"/>
    <w:rsid w:val="24CFCC43"/>
    <w:rsid w:val="24EA07CB"/>
    <w:rsid w:val="25152929"/>
    <w:rsid w:val="2585751B"/>
    <w:rsid w:val="259015D4"/>
    <w:rsid w:val="259CB1CA"/>
    <w:rsid w:val="259F1C4C"/>
    <w:rsid w:val="262FAE62"/>
    <w:rsid w:val="2643DBA4"/>
    <w:rsid w:val="266FB8E3"/>
    <w:rsid w:val="26F65D52"/>
    <w:rsid w:val="275CD7C7"/>
    <w:rsid w:val="27641BEC"/>
    <w:rsid w:val="27B66D6C"/>
    <w:rsid w:val="27C1F498"/>
    <w:rsid w:val="28DB5BA0"/>
    <w:rsid w:val="2933F143"/>
    <w:rsid w:val="29368944"/>
    <w:rsid w:val="29D3ABF4"/>
    <w:rsid w:val="2B1F1364"/>
    <w:rsid w:val="2B27507A"/>
    <w:rsid w:val="2B3492A8"/>
    <w:rsid w:val="2B957657"/>
    <w:rsid w:val="2C1BEAD7"/>
    <w:rsid w:val="2D662977"/>
    <w:rsid w:val="2DA0B61A"/>
    <w:rsid w:val="2E4A58F6"/>
    <w:rsid w:val="2EAB557A"/>
    <w:rsid w:val="2F1202D3"/>
    <w:rsid w:val="2F78611A"/>
    <w:rsid w:val="2FB40E4B"/>
    <w:rsid w:val="2FB564BC"/>
    <w:rsid w:val="2FD21A90"/>
    <w:rsid w:val="302507E8"/>
    <w:rsid w:val="310EE826"/>
    <w:rsid w:val="318CC539"/>
    <w:rsid w:val="31923914"/>
    <w:rsid w:val="3233A132"/>
    <w:rsid w:val="3340A902"/>
    <w:rsid w:val="347CA6D8"/>
    <w:rsid w:val="34DED7BC"/>
    <w:rsid w:val="34E69CCE"/>
    <w:rsid w:val="352E7FF8"/>
    <w:rsid w:val="3563D134"/>
    <w:rsid w:val="35B2D177"/>
    <w:rsid w:val="35F701EE"/>
    <w:rsid w:val="35FD95B3"/>
    <w:rsid w:val="3620D3FC"/>
    <w:rsid w:val="36D1CF00"/>
    <w:rsid w:val="37301AB4"/>
    <w:rsid w:val="37E421AA"/>
    <w:rsid w:val="37F2FF81"/>
    <w:rsid w:val="3814E41C"/>
    <w:rsid w:val="39072535"/>
    <w:rsid w:val="398379E0"/>
    <w:rsid w:val="3987DDDF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B883FE7"/>
    <w:rsid w:val="3B8E6543"/>
    <w:rsid w:val="3BABE413"/>
    <w:rsid w:val="3CC8AF53"/>
    <w:rsid w:val="3CE071DC"/>
    <w:rsid w:val="3D422318"/>
    <w:rsid w:val="3DA2915D"/>
    <w:rsid w:val="3E3D115F"/>
    <w:rsid w:val="3E591569"/>
    <w:rsid w:val="3E95BD62"/>
    <w:rsid w:val="3E99821D"/>
    <w:rsid w:val="3ED5D9FB"/>
    <w:rsid w:val="3F2DE492"/>
    <w:rsid w:val="3F9917F9"/>
    <w:rsid w:val="3FEF1A73"/>
    <w:rsid w:val="4012E40F"/>
    <w:rsid w:val="404681B3"/>
    <w:rsid w:val="4051B860"/>
    <w:rsid w:val="405202D0"/>
    <w:rsid w:val="40699E44"/>
    <w:rsid w:val="40757E5E"/>
    <w:rsid w:val="410149A6"/>
    <w:rsid w:val="411FC409"/>
    <w:rsid w:val="412CEC10"/>
    <w:rsid w:val="416C9997"/>
    <w:rsid w:val="41957C5C"/>
    <w:rsid w:val="419675CE"/>
    <w:rsid w:val="41D710AD"/>
    <w:rsid w:val="43122815"/>
    <w:rsid w:val="4346E34D"/>
    <w:rsid w:val="43587753"/>
    <w:rsid w:val="437C7516"/>
    <w:rsid w:val="444B55A1"/>
    <w:rsid w:val="448F2282"/>
    <w:rsid w:val="4493BB5D"/>
    <w:rsid w:val="45864F62"/>
    <w:rsid w:val="4603E2E4"/>
    <w:rsid w:val="467E719D"/>
    <w:rsid w:val="4697AAE9"/>
    <w:rsid w:val="4735DE9C"/>
    <w:rsid w:val="4752E54D"/>
    <w:rsid w:val="479002D4"/>
    <w:rsid w:val="4796DC10"/>
    <w:rsid w:val="481EF822"/>
    <w:rsid w:val="48F493E6"/>
    <w:rsid w:val="49B028D2"/>
    <w:rsid w:val="49F9AE16"/>
    <w:rsid w:val="4A0683AD"/>
    <w:rsid w:val="4A071A4E"/>
    <w:rsid w:val="4A2CF36B"/>
    <w:rsid w:val="4A2F6B1D"/>
    <w:rsid w:val="4AA23163"/>
    <w:rsid w:val="4B540B76"/>
    <w:rsid w:val="4B93ABE4"/>
    <w:rsid w:val="4C8A66E3"/>
    <w:rsid w:val="4D0D2A40"/>
    <w:rsid w:val="4DD5268F"/>
    <w:rsid w:val="4E4293DB"/>
    <w:rsid w:val="4EFA8D87"/>
    <w:rsid w:val="4FB52695"/>
    <w:rsid w:val="5035671C"/>
    <w:rsid w:val="504556FE"/>
    <w:rsid w:val="504BE5E3"/>
    <w:rsid w:val="5086114C"/>
    <w:rsid w:val="50B25F9C"/>
    <w:rsid w:val="50D8F271"/>
    <w:rsid w:val="5170D0CE"/>
    <w:rsid w:val="5182EB49"/>
    <w:rsid w:val="51DD8FAF"/>
    <w:rsid w:val="51FEE91E"/>
    <w:rsid w:val="52E44634"/>
    <w:rsid w:val="52E8A072"/>
    <w:rsid w:val="52F4D3DC"/>
    <w:rsid w:val="538B7BD0"/>
    <w:rsid w:val="538C171A"/>
    <w:rsid w:val="541A659D"/>
    <w:rsid w:val="541C1622"/>
    <w:rsid w:val="54E78040"/>
    <w:rsid w:val="5562F848"/>
    <w:rsid w:val="55D06817"/>
    <w:rsid w:val="55D3CCFA"/>
    <w:rsid w:val="564BE4C0"/>
    <w:rsid w:val="565BBD52"/>
    <w:rsid w:val="566EABF5"/>
    <w:rsid w:val="56A44C50"/>
    <w:rsid w:val="56FF7F72"/>
    <w:rsid w:val="570693AB"/>
    <w:rsid w:val="575A1CA6"/>
    <w:rsid w:val="5793532C"/>
    <w:rsid w:val="5849A456"/>
    <w:rsid w:val="588F2A17"/>
    <w:rsid w:val="5918B8EF"/>
    <w:rsid w:val="597F3461"/>
    <w:rsid w:val="5A64EAC9"/>
    <w:rsid w:val="5A7FDB38"/>
    <w:rsid w:val="5A8EAA1B"/>
    <w:rsid w:val="5A972F73"/>
    <w:rsid w:val="5A9A87DB"/>
    <w:rsid w:val="5B008D2B"/>
    <w:rsid w:val="5BFB1333"/>
    <w:rsid w:val="5CA14EDF"/>
    <w:rsid w:val="5CA3CF62"/>
    <w:rsid w:val="5DF130BE"/>
    <w:rsid w:val="5DF96318"/>
    <w:rsid w:val="5E0312F9"/>
    <w:rsid w:val="5E258A3D"/>
    <w:rsid w:val="5E48EB80"/>
    <w:rsid w:val="5EAB0149"/>
    <w:rsid w:val="5F63F817"/>
    <w:rsid w:val="5F78CB3F"/>
    <w:rsid w:val="603AF604"/>
    <w:rsid w:val="606F28FB"/>
    <w:rsid w:val="60786BF1"/>
    <w:rsid w:val="60D100D4"/>
    <w:rsid w:val="611079BA"/>
    <w:rsid w:val="6180B5ED"/>
    <w:rsid w:val="61C79DC1"/>
    <w:rsid w:val="61DD17CB"/>
    <w:rsid w:val="6221C592"/>
    <w:rsid w:val="627F45ED"/>
    <w:rsid w:val="64BF87D9"/>
    <w:rsid w:val="65217CB1"/>
    <w:rsid w:val="65FDD1E4"/>
    <w:rsid w:val="6623FA28"/>
    <w:rsid w:val="66658B44"/>
    <w:rsid w:val="66D852E6"/>
    <w:rsid w:val="67353B0A"/>
    <w:rsid w:val="673613BA"/>
    <w:rsid w:val="673CDB0F"/>
    <w:rsid w:val="674B1DF5"/>
    <w:rsid w:val="67A9F132"/>
    <w:rsid w:val="67D7864F"/>
    <w:rsid w:val="685121B3"/>
    <w:rsid w:val="6854A2A8"/>
    <w:rsid w:val="68835E1C"/>
    <w:rsid w:val="6896111F"/>
    <w:rsid w:val="68A61EA5"/>
    <w:rsid w:val="69DB6E91"/>
    <w:rsid w:val="69F36887"/>
    <w:rsid w:val="6AB266CF"/>
    <w:rsid w:val="6AFF65A7"/>
    <w:rsid w:val="6B100D42"/>
    <w:rsid w:val="6BA844EC"/>
    <w:rsid w:val="6C07AB16"/>
    <w:rsid w:val="6C7553A3"/>
    <w:rsid w:val="6D8242F7"/>
    <w:rsid w:val="6EDEA6FB"/>
    <w:rsid w:val="6EE5C870"/>
    <w:rsid w:val="6F03D029"/>
    <w:rsid w:val="6F339A45"/>
    <w:rsid w:val="6F5DE298"/>
    <w:rsid w:val="6FBDEFAF"/>
    <w:rsid w:val="6FBE70B5"/>
    <w:rsid w:val="6FC8D4CA"/>
    <w:rsid w:val="6FEBF781"/>
    <w:rsid w:val="700E2D70"/>
    <w:rsid w:val="701515F1"/>
    <w:rsid w:val="7019A2EC"/>
    <w:rsid w:val="71243A98"/>
    <w:rsid w:val="716ECF20"/>
    <w:rsid w:val="7182E12A"/>
    <w:rsid w:val="72CFCC96"/>
    <w:rsid w:val="7440A4AB"/>
    <w:rsid w:val="7464208C"/>
    <w:rsid w:val="75663E74"/>
    <w:rsid w:val="75730FD8"/>
    <w:rsid w:val="758DACCA"/>
    <w:rsid w:val="75F154DD"/>
    <w:rsid w:val="7621E6A4"/>
    <w:rsid w:val="76AC272E"/>
    <w:rsid w:val="76B888A5"/>
    <w:rsid w:val="76E5B79A"/>
    <w:rsid w:val="77C47E1F"/>
    <w:rsid w:val="77E971E9"/>
    <w:rsid w:val="784423DF"/>
    <w:rsid w:val="78753605"/>
    <w:rsid w:val="79262C82"/>
    <w:rsid w:val="792AA8EF"/>
    <w:rsid w:val="794767A8"/>
    <w:rsid w:val="794EEEFB"/>
    <w:rsid w:val="795EC563"/>
    <w:rsid w:val="798CFF3A"/>
    <w:rsid w:val="79C3534A"/>
    <w:rsid w:val="79DE4BF5"/>
    <w:rsid w:val="79F3A91B"/>
    <w:rsid w:val="7A460579"/>
    <w:rsid w:val="7A540F44"/>
    <w:rsid w:val="7ADA7EC9"/>
    <w:rsid w:val="7C170B22"/>
    <w:rsid w:val="7CB051B8"/>
    <w:rsid w:val="7CE4142B"/>
    <w:rsid w:val="7D25A6C9"/>
    <w:rsid w:val="7D88CF4F"/>
    <w:rsid w:val="7D9D833D"/>
    <w:rsid w:val="7DCCE0CC"/>
    <w:rsid w:val="7DE8B7F9"/>
    <w:rsid w:val="7E578798"/>
    <w:rsid w:val="7ED3103E"/>
    <w:rsid w:val="7ED3B799"/>
    <w:rsid w:val="7F13C763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11E4EFAC-2286-4B15-9217-6CE84235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9EB"/>
    <w:pPr>
      <w:spacing w:after="100" w:afterAutospacing="1" w:line="276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939F6"/>
    <w:pPr>
      <w:widowControl w:val="0"/>
      <w:spacing w:before="100" w:beforeAutospacing="1" w:after="160" w:afterAutospacing="0"/>
      <w:outlineLvl w:val="0"/>
    </w:pPr>
    <w:rPr>
      <w:rFonts w:eastAsiaTheme="majorEastAsia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15ACD"/>
    <w:pPr>
      <w:keepNext/>
      <w:keepLines/>
      <w:spacing w:before="280" w:after="0" w:afterAutospacing="0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9F6"/>
    <w:rPr>
      <w:rFonts w:eastAsiaTheme="majorEastAsia" w:cs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ACD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7652D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1F6327"/>
    <w:rPr>
      <w:sz w:val="28"/>
    </w:rPr>
  </w:style>
  <w:style w:type="numbering" w:customStyle="1" w:styleId="NumberedList">
    <w:name w:val="Numbered List"/>
    <w:uiPriority w:val="99"/>
    <w:rsid w:val="00B4531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ccessible.canada.ca/creating-accessibility-standards/can-asc-31-plain-langua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can01.safelinks.protection.outlook.com/?url=https%3A%2F%2Faccessible.canada.ca%2F&amp;data=05%7C02%7Cchantal.demers%40asc-nac.gc.ca%7C371f299d5d8b4b3c1a3e08dcb7dfc7fc%7C9ed558468a814246acd8b1a01abfc0d1%7C0%7C0%7C638587418956794103%7CUnknown%7CTWFpbGZsb3d8eyJWIjoiMC4wLjAwMDAiLCJQIjoiV2luMzIiLCJBTiI6Ik1haWwiLCJXVCI6Mn0%3D%7C0%7C%7C%7C&amp;sdata=yDynS1ldqW4ilbZ9GKZViYoorkAhfHXl82Se5mMJUw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2025-05-17T19:38:48+00:00</DateReceived>
    <_dlc_DocId xmlns="09e9e979-c566-4ca4-8cc6-5f7344130bd6">85895-1236222517-1367</_dlc_DocId>
    <_dlc_DocIdUrl xmlns="09e9e979-c566-4ca4-8cc6-5f7344130bd6">
      <Url>https://014gc.sharepoint.com/sites/85895/_layouts/15/DocIdRedir.aspx?ID=85895-1236222517-1367</Url>
      <Description>85895-1236222517-1367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a6d43a705b42a9e82706ca737573e71c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dbbc0113263d32c1e9a5c92a83290a8d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Props1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57AFE-D559-4878-972E-E4F6941615A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5.xml><?xml version="1.0" encoding="utf-8"?>
<ds:datastoreItem xmlns:ds="http://schemas.openxmlformats.org/officeDocument/2006/customXml" ds:itemID="{16D20DC5-B0C6-440B-A00A-37C1C5600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03AE45B-484D-4E78-9E1A-9ACBAF7AB42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2104</Words>
  <Characters>11997</Characters>
  <Application>Microsoft Office Word</Application>
  <DocSecurity>8</DocSecurity>
  <Lines>99</Lines>
  <Paragraphs>28</Paragraphs>
  <ScaleCrop>false</ScaleCrop>
  <Manager/>
  <Company/>
  <LinksUpToDate>false</LinksUpToDate>
  <CharactersWithSpaces>14073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2</cp:revision>
  <dcterms:created xsi:type="dcterms:W3CDTF">2025-09-24T16:05:00Z</dcterms:created>
  <dcterms:modified xsi:type="dcterms:W3CDTF">2025-09-24T16:05:00Z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_dlc_DocIdItemGuid">
    <vt:lpwstr>0d4654ca-efbb-4cad-82c2-c5401b56a2bc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ument Language1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