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2E0F" w14:textId="01739E95" w:rsidR="00B54B97" w:rsidRDefault="006329C6" w:rsidP="00CA2772">
      <w:pPr>
        <w:pStyle w:val="Title"/>
        <w:spacing w:before="3000" w:beforeAutospacing="0" w:after="0"/>
      </w:pPr>
      <w:r w:rsidRPr="006329C6">
        <w:rPr>
          <w:noProof/>
          <w:highlight w:val="yellow"/>
        </w:rPr>
        <w:drawing>
          <wp:anchor distT="0" distB="0" distL="114300" distR="114300" simplePos="0" relativeHeight="251658240" behindDoc="1" locked="0" layoutInCell="1" allowOverlap="1" wp14:anchorId="723C67E2" wp14:editId="1CC99294">
            <wp:simplePos x="0" y="0"/>
            <wp:positionH relativeFrom="margin">
              <wp:posOffset>1818005</wp:posOffset>
            </wp:positionH>
            <wp:positionV relativeFrom="page">
              <wp:posOffset>-4061460</wp:posOffset>
            </wp:positionV>
            <wp:extent cx="2307600" cy="8230185"/>
            <wp:effectExtent l="0" t="8255" r="8255" b="825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r="50148"/>
                    <a:stretch/>
                  </pic:blipFill>
                  <pic:spPr bwMode="auto">
                    <a:xfrm rot="5400000">
                      <a:off x="0" y="0"/>
                      <a:ext cx="2307600" cy="8230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54B97" w:rsidRPr="00BC418E">
        <w:t>CAN-ASC-2.9</w:t>
      </w:r>
      <w:r w:rsidR="00D36D14">
        <w:t xml:space="preserve"> </w:t>
      </w:r>
      <w:r w:rsidR="009E5555">
        <w:t>–</w:t>
      </w:r>
    </w:p>
    <w:p w14:paraId="6FE95F6D" w14:textId="77777777" w:rsidR="00B54B97" w:rsidRPr="00BC418E" w:rsidRDefault="00B54B97" w:rsidP="00822262">
      <w:pPr>
        <w:pStyle w:val="Title"/>
        <w:spacing w:after="0"/>
      </w:pPr>
      <w:r w:rsidRPr="00BC418E">
        <w:t>Accessible Childcare Centres</w:t>
      </w:r>
    </w:p>
    <w:p w14:paraId="6CE22740" w14:textId="69699FE1" w:rsidR="00941A69" w:rsidRDefault="00951738" w:rsidP="00545E8A">
      <w:pPr>
        <w:pStyle w:val="Subtitle"/>
        <w:spacing w:before="1000" w:beforeAutospacing="0" w:after="0"/>
        <w:sectPr w:rsidR="00941A69" w:rsidSect="00941A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81"/>
        </w:sectPr>
      </w:pPr>
      <w:r w:rsidRPr="00BC418E">
        <w:t xml:space="preserve"> </w:t>
      </w:r>
      <w:r w:rsidR="00BC418E" w:rsidRPr="00BC418E">
        <w:t>Draft Standard</w:t>
      </w:r>
      <w:r w:rsidR="005B25E8" w:rsidRPr="005B25E8">
        <w:rPr>
          <w:noProof/>
        </w:rPr>
        <w:drawing>
          <wp:anchor distT="0" distB="0" distL="114300" distR="114300" simplePos="0" relativeHeight="251658243" behindDoc="1" locked="0" layoutInCell="1" allowOverlap="1" wp14:anchorId="6511D880" wp14:editId="7376D323">
            <wp:simplePos x="0" y="0"/>
            <wp:positionH relativeFrom="margin">
              <wp:posOffset>2181860</wp:posOffset>
            </wp:positionH>
            <wp:positionV relativeFrom="page">
              <wp:posOffset>5810885</wp:posOffset>
            </wp:positionV>
            <wp:extent cx="1569600" cy="1123200"/>
            <wp:effectExtent l="0" t="0" r="0" b="1270"/>
            <wp:wrapNone/>
            <wp:docPr id="8" name="Picture 8"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cessibility Standards Canada technical mark. The word 'accessible' is displayed in the center."/>
                    <pic:cNvPicPr/>
                  </pic:nvPicPr>
                  <pic:blipFill rotWithShape="1">
                    <a:blip r:embed="rId20">
                      <a:extLst>
                        <a:ext uri="{28A0092B-C50C-407E-A947-70E740481C1C}">
                          <a14:useLocalDpi xmlns:a14="http://schemas.microsoft.com/office/drawing/2010/main" val="0"/>
                        </a:ext>
                      </a:extLst>
                    </a:blip>
                    <a:srcRect l="10149" t="13668" r="12110" b="14592"/>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6C61" w:rsidRPr="00F66C61">
        <w:rPr>
          <w:noProof/>
        </w:rPr>
        <w:drawing>
          <wp:anchor distT="0" distB="0" distL="114300" distR="114300" simplePos="0" relativeHeight="251658242" behindDoc="0" locked="0" layoutInCell="1" allowOverlap="1" wp14:anchorId="55F2C816" wp14:editId="5C5A56BE">
            <wp:simplePos x="0" y="0"/>
            <wp:positionH relativeFrom="margin">
              <wp:posOffset>4457065</wp:posOffset>
            </wp:positionH>
            <wp:positionV relativeFrom="page">
              <wp:posOffset>9109075</wp:posOffset>
            </wp:positionV>
            <wp:extent cx="1479600" cy="496800"/>
            <wp:effectExtent l="0" t="0" r="0" b="0"/>
            <wp:wrapNone/>
            <wp:docPr id="5" name="Picture 5"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a wordmark."/>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79600" cy="496800"/>
                    </a:xfrm>
                    <a:prstGeom prst="rect">
                      <a:avLst/>
                    </a:prstGeom>
                  </pic:spPr>
                </pic:pic>
              </a:graphicData>
            </a:graphic>
            <wp14:sizeRelH relativeFrom="page">
              <wp14:pctWidth>0</wp14:pctWidth>
            </wp14:sizeRelH>
            <wp14:sizeRelV relativeFrom="page">
              <wp14:pctHeight>0</wp14:pctHeight>
            </wp14:sizeRelV>
          </wp:anchor>
        </w:drawing>
      </w:r>
      <w:r w:rsidR="00F66C61" w:rsidRPr="00F66C61">
        <w:rPr>
          <w:noProof/>
        </w:rPr>
        <w:drawing>
          <wp:anchor distT="0" distB="0" distL="114300" distR="114300" simplePos="0" relativeHeight="251658241" behindDoc="0" locked="0" layoutInCell="1" allowOverlap="1" wp14:anchorId="6B902ED8" wp14:editId="35E08E0C">
            <wp:simplePos x="0" y="0"/>
            <wp:positionH relativeFrom="margin">
              <wp:posOffset>0</wp:posOffset>
            </wp:positionH>
            <wp:positionV relativeFrom="page">
              <wp:posOffset>9145270</wp:posOffset>
            </wp:positionV>
            <wp:extent cx="3664800" cy="342000"/>
            <wp:effectExtent l="0" t="0" r="0" b="1270"/>
            <wp:wrapNone/>
            <wp:docPr id="4" name="Picture 4" descr="Accessibility Standards Canad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cessibility Standards Canada signatur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64800" cy="342000"/>
                    </a:xfrm>
                    <a:prstGeom prst="rect">
                      <a:avLst/>
                    </a:prstGeom>
                  </pic:spPr>
                </pic:pic>
              </a:graphicData>
            </a:graphic>
            <wp14:sizeRelH relativeFrom="page">
              <wp14:pctWidth>0</wp14:pctWidth>
            </wp14:sizeRelH>
            <wp14:sizeRelV relativeFrom="page">
              <wp14:pctHeight>0</wp14:pctHeight>
            </wp14:sizeRelV>
          </wp:anchor>
        </w:drawing>
      </w:r>
    </w:p>
    <w:bookmarkStart w:id="0" w:name="_Toc223444380" w:displacedByCustomXml="next"/>
    <w:bookmarkStart w:id="1" w:name="_Toc223105853" w:displacedByCustomXml="next"/>
    <w:bookmarkStart w:id="2" w:name="_Toc219286027" w:displacedByCustomXml="next"/>
    <w:bookmarkStart w:id="3" w:name="_Toc216169977" w:displacedByCustomXml="next"/>
    <w:bookmarkStart w:id="4" w:name="_Toc221448676" w:displacedByCustomXml="next"/>
    <w:bookmarkStart w:id="5" w:name="_Toc223282161" w:displacedByCustomXml="next"/>
    <w:sdt>
      <w:sdtPr>
        <w:rPr>
          <w:rFonts w:eastAsiaTheme="minorEastAsia" w:cstheme="minorBidi"/>
          <w:b w:val="0"/>
          <w:sz w:val="28"/>
          <w:szCs w:val="28"/>
        </w:rPr>
        <w:id w:val="1212997030"/>
        <w:docPartObj>
          <w:docPartGallery w:val="Table of Contents"/>
          <w:docPartUnique/>
        </w:docPartObj>
      </w:sdtPr>
      <w:sdtEndPr>
        <w:rPr>
          <w:noProof/>
        </w:rPr>
      </w:sdtEndPr>
      <w:sdtContent>
        <w:p w14:paraId="2229C2F7" w14:textId="77777777" w:rsidR="00E70489" w:rsidRDefault="00A248F4" w:rsidP="00EE0288">
          <w:pPr>
            <w:pStyle w:val="TOCHeading"/>
            <w:rPr>
              <w:noProof/>
            </w:rPr>
          </w:pPr>
          <w:r>
            <w:t>Table of c</w:t>
          </w:r>
          <w:r w:rsidR="00931F27" w:rsidRPr="00F262E6">
            <w:t>ontents</w:t>
          </w:r>
          <w:bookmarkEnd w:id="5"/>
          <w:bookmarkEnd w:id="4"/>
          <w:bookmarkEnd w:id="3"/>
          <w:bookmarkEnd w:id="2"/>
          <w:bookmarkEnd w:id="1"/>
          <w:bookmarkEnd w:id="0"/>
          <w:r w:rsidR="00931F27">
            <w:rPr>
              <w:b w:val="0"/>
            </w:rPr>
            <w:fldChar w:fldCharType="begin"/>
          </w:r>
          <w:r w:rsidR="00931F27">
            <w:instrText xml:space="preserve"> TOC \o "1-3" \h \z \u </w:instrText>
          </w:r>
          <w:r w:rsidR="00931F27">
            <w:rPr>
              <w:b w:val="0"/>
            </w:rPr>
            <w:fldChar w:fldCharType="separate"/>
          </w:r>
        </w:p>
        <w:p w14:paraId="4206D34A" w14:textId="1338FD79"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381" w:history="1">
            <w:r w:rsidRPr="00D26465">
              <w:rPr>
                <w:rStyle w:val="Hyperlink"/>
                <w:noProof/>
              </w:rPr>
              <w:t>1 Accessibility Standards Canada: About us</w:t>
            </w:r>
            <w:r>
              <w:rPr>
                <w:noProof/>
                <w:webHidden/>
              </w:rPr>
              <w:tab/>
            </w:r>
            <w:r>
              <w:rPr>
                <w:noProof/>
                <w:webHidden/>
              </w:rPr>
              <w:fldChar w:fldCharType="begin"/>
            </w:r>
            <w:r>
              <w:rPr>
                <w:noProof/>
                <w:webHidden/>
              </w:rPr>
              <w:instrText xml:space="preserve"> PAGEREF _Toc223444381 \h </w:instrText>
            </w:r>
            <w:r>
              <w:rPr>
                <w:noProof/>
                <w:webHidden/>
              </w:rPr>
            </w:r>
            <w:r>
              <w:rPr>
                <w:noProof/>
                <w:webHidden/>
              </w:rPr>
              <w:fldChar w:fldCharType="separate"/>
            </w:r>
            <w:r>
              <w:rPr>
                <w:noProof/>
                <w:webHidden/>
              </w:rPr>
              <w:t>8</w:t>
            </w:r>
            <w:r>
              <w:rPr>
                <w:noProof/>
                <w:webHidden/>
              </w:rPr>
              <w:fldChar w:fldCharType="end"/>
            </w:r>
          </w:hyperlink>
        </w:p>
        <w:p w14:paraId="1AE48F55" w14:textId="76BB76E4"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382" w:history="1">
            <w:r w:rsidRPr="00D26465">
              <w:rPr>
                <w:rStyle w:val="Hyperlink"/>
                <w:noProof/>
              </w:rPr>
              <w:t>2 Standards Council of Canada Statement</w:t>
            </w:r>
            <w:r>
              <w:rPr>
                <w:noProof/>
                <w:webHidden/>
              </w:rPr>
              <w:tab/>
            </w:r>
            <w:r>
              <w:rPr>
                <w:noProof/>
                <w:webHidden/>
              </w:rPr>
              <w:fldChar w:fldCharType="begin"/>
            </w:r>
            <w:r>
              <w:rPr>
                <w:noProof/>
                <w:webHidden/>
              </w:rPr>
              <w:instrText xml:space="preserve"> PAGEREF _Toc223444382 \h </w:instrText>
            </w:r>
            <w:r>
              <w:rPr>
                <w:noProof/>
                <w:webHidden/>
              </w:rPr>
            </w:r>
            <w:r>
              <w:rPr>
                <w:noProof/>
                <w:webHidden/>
              </w:rPr>
              <w:fldChar w:fldCharType="separate"/>
            </w:r>
            <w:r>
              <w:rPr>
                <w:noProof/>
                <w:webHidden/>
              </w:rPr>
              <w:t>14</w:t>
            </w:r>
            <w:r>
              <w:rPr>
                <w:noProof/>
                <w:webHidden/>
              </w:rPr>
              <w:fldChar w:fldCharType="end"/>
            </w:r>
          </w:hyperlink>
        </w:p>
        <w:p w14:paraId="4D5B745D" w14:textId="217C30B6"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383" w:history="1">
            <w:r w:rsidRPr="00D26465">
              <w:rPr>
                <w:rStyle w:val="Hyperlink"/>
                <w:noProof/>
              </w:rPr>
              <w:t>3 ASC legal notice</w:t>
            </w:r>
            <w:r>
              <w:rPr>
                <w:noProof/>
                <w:webHidden/>
              </w:rPr>
              <w:tab/>
            </w:r>
            <w:r>
              <w:rPr>
                <w:noProof/>
                <w:webHidden/>
              </w:rPr>
              <w:fldChar w:fldCharType="begin"/>
            </w:r>
            <w:r>
              <w:rPr>
                <w:noProof/>
                <w:webHidden/>
              </w:rPr>
              <w:instrText xml:space="preserve"> PAGEREF _Toc223444383 \h </w:instrText>
            </w:r>
            <w:r>
              <w:rPr>
                <w:noProof/>
                <w:webHidden/>
              </w:rPr>
            </w:r>
            <w:r>
              <w:rPr>
                <w:noProof/>
                <w:webHidden/>
              </w:rPr>
              <w:fldChar w:fldCharType="separate"/>
            </w:r>
            <w:r>
              <w:rPr>
                <w:noProof/>
                <w:webHidden/>
              </w:rPr>
              <w:t>15</w:t>
            </w:r>
            <w:r>
              <w:rPr>
                <w:noProof/>
                <w:webHidden/>
              </w:rPr>
              <w:fldChar w:fldCharType="end"/>
            </w:r>
          </w:hyperlink>
        </w:p>
        <w:p w14:paraId="488BEE60" w14:textId="3514756A"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384" w:history="1">
            <w:r w:rsidRPr="00D26465">
              <w:rPr>
                <w:rStyle w:val="Hyperlink"/>
                <w:noProof/>
              </w:rPr>
              <w:t>3.1 Legal notice for standards</w:t>
            </w:r>
            <w:r>
              <w:rPr>
                <w:noProof/>
                <w:webHidden/>
              </w:rPr>
              <w:tab/>
            </w:r>
            <w:r>
              <w:rPr>
                <w:noProof/>
                <w:webHidden/>
              </w:rPr>
              <w:fldChar w:fldCharType="begin"/>
            </w:r>
            <w:r>
              <w:rPr>
                <w:noProof/>
                <w:webHidden/>
              </w:rPr>
              <w:instrText xml:space="preserve"> PAGEREF _Toc223444384 \h </w:instrText>
            </w:r>
            <w:r>
              <w:rPr>
                <w:noProof/>
                <w:webHidden/>
              </w:rPr>
            </w:r>
            <w:r>
              <w:rPr>
                <w:noProof/>
                <w:webHidden/>
              </w:rPr>
              <w:fldChar w:fldCharType="separate"/>
            </w:r>
            <w:r>
              <w:rPr>
                <w:noProof/>
                <w:webHidden/>
              </w:rPr>
              <w:t>15</w:t>
            </w:r>
            <w:r>
              <w:rPr>
                <w:noProof/>
                <w:webHidden/>
              </w:rPr>
              <w:fldChar w:fldCharType="end"/>
            </w:r>
          </w:hyperlink>
        </w:p>
        <w:p w14:paraId="3B44A381" w14:textId="473D1B09"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385" w:history="1">
            <w:r w:rsidRPr="00D26465">
              <w:rPr>
                <w:rStyle w:val="Hyperlink"/>
                <w:noProof/>
              </w:rPr>
              <w:t>3.2 Understanding this edition of the draft standard</w:t>
            </w:r>
            <w:r>
              <w:rPr>
                <w:noProof/>
                <w:webHidden/>
              </w:rPr>
              <w:tab/>
            </w:r>
            <w:r>
              <w:rPr>
                <w:noProof/>
                <w:webHidden/>
              </w:rPr>
              <w:fldChar w:fldCharType="begin"/>
            </w:r>
            <w:r>
              <w:rPr>
                <w:noProof/>
                <w:webHidden/>
              </w:rPr>
              <w:instrText xml:space="preserve"> PAGEREF _Toc223444385 \h </w:instrText>
            </w:r>
            <w:r>
              <w:rPr>
                <w:noProof/>
                <w:webHidden/>
              </w:rPr>
            </w:r>
            <w:r>
              <w:rPr>
                <w:noProof/>
                <w:webHidden/>
              </w:rPr>
              <w:fldChar w:fldCharType="separate"/>
            </w:r>
            <w:r>
              <w:rPr>
                <w:noProof/>
                <w:webHidden/>
              </w:rPr>
              <w:t>15</w:t>
            </w:r>
            <w:r>
              <w:rPr>
                <w:noProof/>
                <w:webHidden/>
              </w:rPr>
              <w:fldChar w:fldCharType="end"/>
            </w:r>
          </w:hyperlink>
        </w:p>
        <w:p w14:paraId="53416268" w14:textId="3B250450"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386" w:history="1">
            <w:r w:rsidRPr="00D26465">
              <w:rPr>
                <w:rStyle w:val="Hyperlink"/>
                <w:noProof/>
              </w:rPr>
              <w:t>3.3 Disclaimer and exclusion of liability</w:t>
            </w:r>
            <w:r>
              <w:rPr>
                <w:noProof/>
                <w:webHidden/>
              </w:rPr>
              <w:tab/>
            </w:r>
            <w:r>
              <w:rPr>
                <w:noProof/>
                <w:webHidden/>
              </w:rPr>
              <w:fldChar w:fldCharType="begin"/>
            </w:r>
            <w:r>
              <w:rPr>
                <w:noProof/>
                <w:webHidden/>
              </w:rPr>
              <w:instrText xml:space="preserve"> PAGEREF _Toc223444386 \h </w:instrText>
            </w:r>
            <w:r>
              <w:rPr>
                <w:noProof/>
                <w:webHidden/>
              </w:rPr>
            </w:r>
            <w:r>
              <w:rPr>
                <w:noProof/>
                <w:webHidden/>
              </w:rPr>
              <w:fldChar w:fldCharType="separate"/>
            </w:r>
            <w:r>
              <w:rPr>
                <w:noProof/>
                <w:webHidden/>
              </w:rPr>
              <w:t>16</w:t>
            </w:r>
            <w:r>
              <w:rPr>
                <w:noProof/>
                <w:webHidden/>
              </w:rPr>
              <w:fldChar w:fldCharType="end"/>
            </w:r>
          </w:hyperlink>
        </w:p>
        <w:p w14:paraId="0E6901C2" w14:textId="5F4E7C02"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387" w:history="1">
            <w:r w:rsidRPr="00D26465">
              <w:rPr>
                <w:rStyle w:val="Hyperlink"/>
                <w:noProof/>
              </w:rPr>
              <w:t>3.4 Intellectual property and ownership</w:t>
            </w:r>
            <w:r>
              <w:rPr>
                <w:noProof/>
                <w:webHidden/>
              </w:rPr>
              <w:tab/>
            </w:r>
            <w:r>
              <w:rPr>
                <w:noProof/>
                <w:webHidden/>
              </w:rPr>
              <w:fldChar w:fldCharType="begin"/>
            </w:r>
            <w:r>
              <w:rPr>
                <w:noProof/>
                <w:webHidden/>
              </w:rPr>
              <w:instrText xml:space="preserve"> PAGEREF _Toc223444387 \h </w:instrText>
            </w:r>
            <w:r>
              <w:rPr>
                <w:noProof/>
                <w:webHidden/>
              </w:rPr>
            </w:r>
            <w:r>
              <w:rPr>
                <w:noProof/>
                <w:webHidden/>
              </w:rPr>
              <w:fldChar w:fldCharType="separate"/>
            </w:r>
            <w:r>
              <w:rPr>
                <w:noProof/>
                <w:webHidden/>
              </w:rPr>
              <w:t>17</w:t>
            </w:r>
            <w:r>
              <w:rPr>
                <w:noProof/>
                <w:webHidden/>
              </w:rPr>
              <w:fldChar w:fldCharType="end"/>
            </w:r>
          </w:hyperlink>
        </w:p>
        <w:p w14:paraId="6D751803" w14:textId="2E00679B"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388" w:history="1">
            <w:r w:rsidRPr="00D26465">
              <w:rPr>
                <w:rStyle w:val="Hyperlink"/>
                <w:noProof/>
              </w:rPr>
              <w:t>3.5 Patent rights</w:t>
            </w:r>
            <w:r>
              <w:rPr>
                <w:noProof/>
                <w:webHidden/>
              </w:rPr>
              <w:tab/>
            </w:r>
            <w:r>
              <w:rPr>
                <w:noProof/>
                <w:webHidden/>
              </w:rPr>
              <w:fldChar w:fldCharType="begin"/>
            </w:r>
            <w:r>
              <w:rPr>
                <w:noProof/>
                <w:webHidden/>
              </w:rPr>
              <w:instrText xml:space="preserve"> PAGEREF _Toc223444388 \h </w:instrText>
            </w:r>
            <w:r>
              <w:rPr>
                <w:noProof/>
                <w:webHidden/>
              </w:rPr>
            </w:r>
            <w:r>
              <w:rPr>
                <w:noProof/>
                <w:webHidden/>
              </w:rPr>
              <w:fldChar w:fldCharType="separate"/>
            </w:r>
            <w:r>
              <w:rPr>
                <w:noProof/>
                <w:webHidden/>
              </w:rPr>
              <w:t>18</w:t>
            </w:r>
            <w:r>
              <w:rPr>
                <w:noProof/>
                <w:webHidden/>
              </w:rPr>
              <w:fldChar w:fldCharType="end"/>
            </w:r>
          </w:hyperlink>
        </w:p>
        <w:p w14:paraId="40270F32" w14:textId="1406378D"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389" w:history="1">
            <w:r w:rsidRPr="00D26465">
              <w:rPr>
                <w:rStyle w:val="Hyperlink"/>
                <w:noProof/>
              </w:rPr>
              <w:t>3.6 Licence to comments</w:t>
            </w:r>
            <w:r>
              <w:rPr>
                <w:noProof/>
                <w:webHidden/>
              </w:rPr>
              <w:tab/>
            </w:r>
            <w:r>
              <w:rPr>
                <w:noProof/>
                <w:webHidden/>
              </w:rPr>
              <w:fldChar w:fldCharType="begin"/>
            </w:r>
            <w:r>
              <w:rPr>
                <w:noProof/>
                <w:webHidden/>
              </w:rPr>
              <w:instrText xml:space="preserve"> PAGEREF _Toc223444389 \h </w:instrText>
            </w:r>
            <w:r>
              <w:rPr>
                <w:noProof/>
                <w:webHidden/>
              </w:rPr>
            </w:r>
            <w:r>
              <w:rPr>
                <w:noProof/>
                <w:webHidden/>
              </w:rPr>
              <w:fldChar w:fldCharType="separate"/>
            </w:r>
            <w:r>
              <w:rPr>
                <w:noProof/>
                <w:webHidden/>
              </w:rPr>
              <w:t>18</w:t>
            </w:r>
            <w:r>
              <w:rPr>
                <w:noProof/>
                <w:webHidden/>
              </w:rPr>
              <w:fldChar w:fldCharType="end"/>
            </w:r>
          </w:hyperlink>
        </w:p>
        <w:p w14:paraId="357EBE6B" w14:textId="555D0C94"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390" w:history="1">
            <w:r w:rsidRPr="00D26465">
              <w:rPr>
                <w:rStyle w:val="Hyperlink"/>
                <w:noProof/>
              </w:rPr>
              <w:t>3.7 Authorized uses of this document</w:t>
            </w:r>
            <w:r>
              <w:rPr>
                <w:noProof/>
                <w:webHidden/>
              </w:rPr>
              <w:tab/>
            </w:r>
            <w:r>
              <w:rPr>
                <w:noProof/>
                <w:webHidden/>
              </w:rPr>
              <w:fldChar w:fldCharType="begin"/>
            </w:r>
            <w:r>
              <w:rPr>
                <w:noProof/>
                <w:webHidden/>
              </w:rPr>
              <w:instrText xml:space="preserve"> PAGEREF _Toc223444390 \h </w:instrText>
            </w:r>
            <w:r>
              <w:rPr>
                <w:noProof/>
                <w:webHidden/>
              </w:rPr>
            </w:r>
            <w:r>
              <w:rPr>
                <w:noProof/>
                <w:webHidden/>
              </w:rPr>
              <w:fldChar w:fldCharType="separate"/>
            </w:r>
            <w:r>
              <w:rPr>
                <w:noProof/>
                <w:webHidden/>
              </w:rPr>
              <w:t>19</w:t>
            </w:r>
            <w:r>
              <w:rPr>
                <w:noProof/>
                <w:webHidden/>
              </w:rPr>
              <w:fldChar w:fldCharType="end"/>
            </w:r>
          </w:hyperlink>
        </w:p>
        <w:p w14:paraId="5A5BCCC3" w14:textId="54621389"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391" w:history="1">
            <w:r w:rsidRPr="00D26465">
              <w:rPr>
                <w:rStyle w:val="Hyperlink"/>
                <w:noProof/>
              </w:rPr>
              <w:t>4 Technical committee members</w:t>
            </w:r>
            <w:r>
              <w:rPr>
                <w:noProof/>
                <w:webHidden/>
              </w:rPr>
              <w:tab/>
            </w:r>
            <w:r>
              <w:rPr>
                <w:noProof/>
                <w:webHidden/>
              </w:rPr>
              <w:fldChar w:fldCharType="begin"/>
            </w:r>
            <w:r>
              <w:rPr>
                <w:noProof/>
                <w:webHidden/>
              </w:rPr>
              <w:instrText xml:space="preserve"> PAGEREF _Toc223444391 \h </w:instrText>
            </w:r>
            <w:r>
              <w:rPr>
                <w:noProof/>
                <w:webHidden/>
              </w:rPr>
            </w:r>
            <w:r>
              <w:rPr>
                <w:noProof/>
                <w:webHidden/>
              </w:rPr>
              <w:fldChar w:fldCharType="separate"/>
            </w:r>
            <w:r>
              <w:rPr>
                <w:noProof/>
                <w:webHidden/>
              </w:rPr>
              <w:t>20</w:t>
            </w:r>
            <w:r>
              <w:rPr>
                <w:noProof/>
                <w:webHidden/>
              </w:rPr>
              <w:fldChar w:fldCharType="end"/>
            </w:r>
          </w:hyperlink>
        </w:p>
        <w:p w14:paraId="0ECB3008" w14:textId="3F36EB6A"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392" w:history="1">
            <w:r w:rsidRPr="00D26465">
              <w:rPr>
                <w:rStyle w:val="Hyperlink"/>
                <w:noProof/>
              </w:rPr>
              <w:t>5 Preface</w:t>
            </w:r>
            <w:r>
              <w:rPr>
                <w:noProof/>
                <w:webHidden/>
              </w:rPr>
              <w:tab/>
            </w:r>
            <w:r>
              <w:rPr>
                <w:noProof/>
                <w:webHidden/>
              </w:rPr>
              <w:fldChar w:fldCharType="begin"/>
            </w:r>
            <w:r>
              <w:rPr>
                <w:noProof/>
                <w:webHidden/>
              </w:rPr>
              <w:instrText xml:space="preserve"> PAGEREF _Toc223444392 \h </w:instrText>
            </w:r>
            <w:r>
              <w:rPr>
                <w:noProof/>
                <w:webHidden/>
              </w:rPr>
            </w:r>
            <w:r>
              <w:rPr>
                <w:noProof/>
                <w:webHidden/>
              </w:rPr>
              <w:fldChar w:fldCharType="separate"/>
            </w:r>
            <w:r>
              <w:rPr>
                <w:noProof/>
                <w:webHidden/>
              </w:rPr>
              <w:t>21</w:t>
            </w:r>
            <w:r>
              <w:rPr>
                <w:noProof/>
                <w:webHidden/>
              </w:rPr>
              <w:fldChar w:fldCharType="end"/>
            </w:r>
          </w:hyperlink>
        </w:p>
        <w:p w14:paraId="23FE588F" w14:textId="3C072BE2"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393" w:history="1">
            <w:r w:rsidRPr="00D26465">
              <w:rPr>
                <w:rStyle w:val="Hyperlink"/>
                <w:noProof/>
              </w:rPr>
              <w:t>6 Introduction</w:t>
            </w:r>
            <w:r>
              <w:rPr>
                <w:noProof/>
                <w:webHidden/>
              </w:rPr>
              <w:tab/>
            </w:r>
            <w:r>
              <w:rPr>
                <w:noProof/>
                <w:webHidden/>
              </w:rPr>
              <w:fldChar w:fldCharType="begin"/>
            </w:r>
            <w:r>
              <w:rPr>
                <w:noProof/>
                <w:webHidden/>
              </w:rPr>
              <w:instrText xml:space="preserve"> PAGEREF _Toc223444393 \h </w:instrText>
            </w:r>
            <w:r>
              <w:rPr>
                <w:noProof/>
                <w:webHidden/>
              </w:rPr>
            </w:r>
            <w:r>
              <w:rPr>
                <w:noProof/>
                <w:webHidden/>
              </w:rPr>
              <w:fldChar w:fldCharType="separate"/>
            </w:r>
            <w:r>
              <w:rPr>
                <w:noProof/>
                <w:webHidden/>
              </w:rPr>
              <w:t>22</w:t>
            </w:r>
            <w:r>
              <w:rPr>
                <w:noProof/>
                <w:webHidden/>
              </w:rPr>
              <w:fldChar w:fldCharType="end"/>
            </w:r>
          </w:hyperlink>
        </w:p>
        <w:p w14:paraId="6F981B85" w14:textId="6A433DC6"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394" w:history="1">
            <w:r w:rsidRPr="00D26465">
              <w:rPr>
                <w:rStyle w:val="Hyperlink"/>
                <w:noProof/>
              </w:rPr>
              <w:t>6.1 Importance of accessibility in childcare centres</w:t>
            </w:r>
            <w:r>
              <w:rPr>
                <w:noProof/>
                <w:webHidden/>
              </w:rPr>
              <w:tab/>
            </w:r>
            <w:r>
              <w:rPr>
                <w:noProof/>
                <w:webHidden/>
              </w:rPr>
              <w:fldChar w:fldCharType="begin"/>
            </w:r>
            <w:r>
              <w:rPr>
                <w:noProof/>
                <w:webHidden/>
              </w:rPr>
              <w:instrText xml:space="preserve"> PAGEREF _Toc223444394 \h </w:instrText>
            </w:r>
            <w:r>
              <w:rPr>
                <w:noProof/>
                <w:webHidden/>
              </w:rPr>
            </w:r>
            <w:r>
              <w:rPr>
                <w:noProof/>
                <w:webHidden/>
              </w:rPr>
              <w:fldChar w:fldCharType="separate"/>
            </w:r>
            <w:r>
              <w:rPr>
                <w:noProof/>
                <w:webHidden/>
              </w:rPr>
              <w:t>22</w:t>
            </w:r>
            <w:r>
              <w:rPr>
                <w:noProof/>
                <w:webHidden/>
              </w:rPr>
              <w:fldChar w:fldCharType="end"/>
            </w:r>
          </w:hyperlink>
        </w:p>
        <w:p w14:paraId="3964B8A6" w14:textId="6372DC18"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395" w:history="1">
            <w:r w:rsidRPr="00D26465">
              <w:rPr>
                <w:rStyle w:val="Hyperlink"/>
                <w:noProof/>
              </w:rPr>
              <w:t>6.2 Overview of accessible design in childcare centres</w:t>
            </w:r>
            <w:r>
              <w:rPr>
                <w:noProof/>
                <w:webHidden/>
              </w:rPr>
              <w:tab/>
            </w:r>
            <w:r>
              <w:rPr>
                <w:noProof/>
                <w:webHidden/>
              </w:rPr>
              <w:fldChar w:fldCharType="begin"/>
            </w:r>
            <w:r>
              <w:rPr>
                <w:noProof/>
                <w:webHidden/>
              </w:rPr>
              <w:instrText xml:space="preserve"> PAGEREF _Toc223444395 \h </w:instrText>
            </w:r>
            <w:r>
              <w:rPr>
                <w:noProof/>
                <w:webHidden/>
              </w:rPr>
            </w:r>
            <w:r>
              <w:rPr>
                <w:noProof/>
                <w:webHidden/>
              </w:rPr>
              <w:fldChar w:fldCharType="separate"/>
            </w:r>
            <w:r>
              <w:rPr>
                <w:noProof/>
                <w:webHidden/>
              </w:rPr>
              <w:t>23</w:t>
            </w:r>
            <w:r>
              <w:rPr>
                <w:noProof/>
                <w:webHidden/>
              </w:rPr>
              <w:fldChar w:fldCharType="end"/>
            </w:r>
          </w:hyperlink>
        </w:p>
        <w:p w14:paraId="680C918B" w14:textId="67999A7F"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396" w:history="1">
            <w:r w:rsidRPr="00D26465">
              <w:rPr>
                <w:rStyle w:val="Hyperlink"/>
                <w:noProof/>
              </w:rPr>
              <w:t>7 Scope</w:t>
            </w:r>
            <w:r>
              <w:rPr>
                <w:noProof/>
                <w:webHidden/>
              </w:rPr>
              <w:tab/>
            </w:r>
            <w:r>
              <w:rPr>
                <w:noProof/>
                <w:webHidden/>
              </w:rPr>
              <w:fldChar w:fldCharType="begin"/>
            </w:r>
            <w:r>
              <w:rPr>
                <w:noProof/>
                <w:webHidden/>
              </w:rPr>
              <w:instrText xml:space="preserve"> PAGEREF _Toc223444396 \h </w:instrText>
            </w:r>
            <w:r>
              <w:rPr>
                <w:noProof/>
                <w:webHidden/>
              </w:rPr>
            </w:r>
            <w:r>
              <w:rPr>
                <w:noProof/>
                <w:webHidden/>
              </w:rPr>
              <w:fldChar w:fldCharType="separate"/>
            </w:r>
            <w:r>
              <w:rPr>
                <w:noProof/>
                <w:webHidden/>
              </w:rPr>
              <w:t>25</w:t>
            </w:r>
            <w:r>
              <w:rPr>
                <w:noProof/>
                <w:webHidden/>
              </w:rPr>
              <w:fldChar w:fldCharType="end"/>
            </w:r>
          </w:hyperlink>
        </w:p>
        <w:p w14:paraId="45386826" w14:textId="59C8BDD4"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397" w:history="1">
            <w:r w:rsidRPr="00D26465">
              <w:rPr>
                <w:rStyle w:val="Hyperlink"/>
                <w:noProof/>
              </w:rPr>
              <w:t>7.1 Inclusions</w:t>
            </w:r>
            <w:r>
              <w:rPr>
                <w:noProof/>
                <w:webHidden/>
              </w:rPr>
              <w:tab/>
            </w:r>
            <w:r>
              <w:rPr>
                <w:noProof/>
                <w:webHidden/>
              </w:rPr>
              <w:fldChar w:fldCharType="begin"/>
            </w:r>
            <w:r>
              <w:rPr>
                <w:noProof/>
                <w:webHidden/>
              </w:rPr>
              <w:instrText xml:space="preserve"> PAGEREF _Toc223444397 \h </w:instrText>
            </w:r>
            <w:r>
              <w:rPr>
                <w:noProof/>
                <w:webHidden/>
              </w:rPr>
            </w:r>
            <w:r>
              <w:rPr>
                <w:noProof/>
                <w:webHidden/>
              </w:rPr>
              <w:fldChar w:fldCharType="separate"/>
            </w:r>
            <w:r>
              <w:rPr>
                <w:noProof/>
                <w:webHidden/>
              </w:rPr>
              <w:t>25</w:t>
            </w:r>
            <w:r>
              <w:rPr>
                <w:noProof/>
                <w:webHidden/>
              </w:rPr>
              <w:fldChar w:fldCharType="end"/>
            </w:r>
          </w:hyperlink>
        </w:p>
        <w:p w14:paraId="20004DCD" w14:textId="533AFD58"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398" w:history="1">
            <w:r w:rsidRPr="00D26465">
              <w:rPr>
                <w:rStyle w:val="Hyperlink"/>
                <w:noProof/>
              </w:rPr>
              <w:t>7.2 Exclusions</w:t>
            </w:r>
            <w:r>
              <w:rPr>
                <w:noProof/>
                <w:webHidden/>
              </w:rPr>
              <w:tab/>
            </w:r>
            <w:r>
              <w:rPr>
                <w:noProof/>
                <w:webHidden/>
              </w:rPr>
              <w:fldChar w:fldCharType="begin"/>
            </w:r>
            <w:r>
              <w:rPr>
                <w:noProof/>
                <w:webHidden/>
              </w:rPr>
              <w:instrText xml:space="preserve"> PAGEREF _Toc223444398 \h </w:instrText>
            </w:r>
            <w:r>
              <w:rPr>
                <w:noProof/>
                <w:webHidden/>
              </w:rPr>
            </w:r>
            <w:r>
              <w:rPr>
                <w:noProof/>
                <w:webHidden/>
              </w:rPr>
              <w:fldChar w:fldCharType="separate"/>
            </w:r>
            <w:r>
              <w:rPr>
                <w:noProof/>
                <w:webHidden/>
              </w:rPr>
              <w:t>25</w:t>
            </w:r>
            <w:r>
              <w:rPr>
                <w:noProof/>
                <w:webHidden/>
              </w:rPr>
              <w:fldChar w:fldCharType="end"/>
            </w:r>
          </w:hyperlink>
        </w:p>
        <w:p w14:paraId="46B57CB3" w14:textId="7C442785"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399" w:history="1">
            <w:r w:rsidRPr="00D26465">
              <w:rPr>
                <w:rStyle w:val="Hyperlink"/>
                <w:noProof/>
              </w:rPr>
              <w:t>7.3 Applications</w:t>
            </w:r>
            <w:r>
              <w:rPr>
                <w:noProof/>
                <w:webHidden/>
              </w:rPr>
              <w:tab/>
            </w:r>
            <w:r>
              <w:rPr>
                <w:noProof/>
                <w:webHidden/>
              </w:rPr>
              <w:fldChar w:fldCharType="begin"/>
            </w:r>
            <w:r>
              <w:rPr>
                <w:noProof/>
                <w:webHidden/>
              </w:rPr>
              <w:instrText xml:space="preserve"> PAGEREF _Toc223444399 \h </w:instrText>
            </w:r>
            <w:r>
              <w:rPr>
                <w:noProof/>
                <w:webHidden/>
              </w:rPr>
            </w:r>
            <w:r>
              <w:rPr>
                <w:noProof/>
                <w:webHidden/>
              </w:rPr>
              <w:fldChar w:fldCharType="separate"/>
            </w:r>
            <w:r>
              <w:rPr>
                <w:noProof/>
                <w:webHidden/>
              </w:rPr>
              <w:t>25</w:t>
            </w:r>
            <w:r>
              <w:rPr>
                <w:noProof/>
                <w:webHidden/>
              </w:rPr>
              <w:fldChar w:fldCharType="end"/>
            </w:r>
          </w:hyperlink>
        </w:p>
        <w:p w14:paraId="3B7DC6F4" w14:textId="54571976"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00" w:history="1">
            <w:r w:rsidRPr="00D26465">
              <w:rPr>
                <w:rStyle w:val="Hyperlink"/>
                <w:noProof/>
              </w:rPr>
              <w:t>7.4 Limits</w:t>
            </w:r>
            <w:r>
              <w:rPr>
                <w:noProof/>
                <w:webHidden/>
              </w:rPr>
              <w:tab/>
            </w:r>
            <w:r>
              <w:rPr>
                <w:noProof/>
                <w:webHidden/>
              </w:rPr>
              <w:fldChar w:fldCharType="begin"/>
            </w:r>
            <w:r>
              <w:rPr>
                <w:noProof/>
                <w:webHidden/>
              </w:rPr>
              <w:instrText xml:space="preserve"> PAGEREF _Toc223444400 \h </w:instrText>
            </w:r>
            <w:r>
              <w:rPr>
                <w:noProof/>
                <w:webHidden/>
              </w:rPr>
            </w:r>
            <w:r>
              <w:rPr>
                <w:noProof/>
                <w:webHidden/>
              </w:rPr>
              <w:fldChar w:fldCharType="separate"/>
            </w:r>
            <w:r>
              <w:rPr>
                <w:noProof/>
                <w:webHidden/>
              </w:rPr>
              <w:t>26</w:t>
            </w:r>
            <w:r>
              <w:rPr>
                <w:noProof/>
                <w:webHidden/>
              </w:rPr>
              <w:fldChar w:fldCharType="end"/>
            </w:r>
          </w:hyperlink>
        </w:p>
        <w:p w14:paraId="63465601" w14:textId="29416632"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01" w:history="1">
            <w:r w:rsidRPr="00D26465">
              <w:rPr>
                <w:rStyle w:val="Hyperlink"/>
                <w:noProof/>
              </w:rPr>
              <w:t>7.5 Ranges</w:t>
            </w:r>
            <w:r>
              <w:rPr>
                <w:noProof/>
                <w:webHidden/>
              </w:rPr>
              <w:tab/>
            </w:r>
            <w:r>
              <w:rPr>
                <w:noProof/>
                <w:webHidden/>
              </w:rPr>
              <w:fldChar w:fldCharType="begin"/>
            </w:r>
            <w:r>
              <w:rPr>
                <w:noProof/>
                <w:webHidden/>
              </w:rPr>
              <w:instrText xml:space="preserve"> PAGEREF _Toc223444401 \h </w:instrText>
            </w:r>
            <w:r>
              <w:rPr>
                <w:noProof/>
                <w:webHidden/>
              </w:rPr>
            </w:r>
            <w:r>
              <w:rPr>
                <w:noProof/>
                <w:webHidden/>
              </w:rPr>
              <w:fldChar w:fldCharType="separate"/>
            </w:r>
            <w:r>
              <w:rPr>
                <w:noProof/>
                <w:webHidden/>
              </w:rPr>
              <w:t>26</w:t>
            </w:r>
            <w:r>
              <w:rPr>
                <w:noProof/>
                <w:webHidden/>
              </w:rPr>
              <w:fldChar w:fldCharType="end"/>
            </w:r>
          </w:hyperlink>
        </w:p>
        <w:p w14:paraId="1C5E5CA0" w14:textId="3BCC35AF"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02" w:history="1">
            <w:r w:rsidRPr="00D26465">
              <w:rPr>
                <w:rStyle w:val="Hyperlink"/>
                <w:noProof/>
              </w:rPr>
              <w:t>7.6 Other relevant restrictions or considerations</w:t>
            </w:r>
            <w:r>
              <w:rPr>
                <w:noProof/>
                <w:webHidden/>
              </w:rPr>
              <w:tab/>
            </w:r>
            <w:r>
              <w:rPr>
                <w:noProof/>
                <w:webHidden/>
              </w:rPr>
              <w:fldChar w:fldCharType="begin"/>
            </w:r>
            <w:r>
              <w:rPr>
                <w:noProof/>
                <w:webHidden/>
              </w:rPr>
              <w:instrText xml:space="preserve"> PAGEREF _Toc223444402 \h </w:instrText>
            </w:r>
            <w:r>
              <w:rPr>
                <w:noProof/>
                <w:webHidden/>
              </w:rPr>
            </w:r>
            <w:r>
              <w:rPr>
                <w:noProof/>
                <w:webHidden/>
              </w:rPr>
              <w:fldChar w:fldCharType="separate"/>
            </w:r>
            <w:r>
              <w:rPr>
                <w:noProof/>
                <w:webHidden/>
              </w:rPr>
              <w:t>26</w:t>
            </w:r>
            <w:r>
              <w:rPr>
                <w:noProof/>
                <w:webHidden/>
              </w:rPr>
              <w:fldChar w:fldCharType="end"/>
            </w:r>
          </w:hyperlink>
        </w:p>
        <w:p w14:paraId="6B142E0E" w14:textId="06831917"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03" w:history="1">
            <w:r w:rsidRPr="00D26465">
              <w:rPr>
                <w:rStyle w:val="Hyperlink"/>
                <w:noProof/>
              </w:rPr>
              <w:t>7.7 Terminology</w:t>
            </w:r>
            <w:r>
              <w:rPr>
                <w:noProof/>
                <w:webHidden/>
              </w:rPr>
              <w:tab/>
            </w:r>
            <w:r>
              <w:rPr>
                <w:noProof/>
                <w:webHidden/>
              </w:rPr>
              <w:fldChar w:fldCharType="begin"/>
            </w:r>
            <w:r>
              <w:rPr>
                <w:noProof/>
                <w:webHidden/>
              </w:rPr>
              <w:instrText xml:space="preserve"> PAGEREF _Toc223444403 \h </w:instrText>
            </w:r>
            <w:r>
              <w:rPr>
                <w:noProof/>
                <w:webHidden/>
              </w:rPr>
            </w:r>
            <w:r>
              <w:rPr>
                <w:noProof/>
                <w:webHidden/>
              </w:rPr>
              <w:fldChar w:fldCharType="separate"/>
            </w:r>
            <w:r>
              <w:rPr>
                <w:noProof/>
                <w:webHidden/>
              </w:rPr>
              <w:t>27</w:t>
            </w:r>
            <w:r>
              <w:rPr>
                <w:noProof/>
                <w:webHidden/>
              </w:rPr>
              <w:fldChar w:fldCharType="end"/>
            </w:r>
          </w:hyperlink>
        </w:p>
        <w:p w14:paraId="0037B751" w14:textId="616D8040"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404" w:history="1">
            <w:r w:rsidRPr="00D26465">
              <w:rPr>
                <w:rStyle w:val="Hyperlink"/>
                <w:noProof/>
              </w:rPr>
              <w:t>8 References</w:t>
            </w:r>
            <w:r>
              <w:rPr>
                <w:noProof/>
                <w:webHidden/>
              </w:rPr>
              <w:tab/>
            </w:r>
            <w:r>
              <w:rPr>
                <w:noProof/>
                <w:webHidden/>
              </w:rPr>
              <w:fldChar w:fldCharType="begin"/>
            </w:r>
            <w:r>
              <w:rPr>
                <w:noProof/>
                <w:webHidden/>
              </w:rPr>
              <w:instrText xml:space="preserve"> PAGEREF _Toc223444404 \h </w:instrText>
            </w:r>
            <w:r>
              <w:rPr>
                <w:noProof/>
                <w:webHidden/>
              </w:rPr>
            </w:r>
            <w:r>
              <w:rPr>
                <w:noProof/>
                <w:webHidden/>
              </w:rPr>
              <w:fldChar w:fldCharType="separate"/>
            </w:r>
            <w:r>
              <w:rPr>
                <w:noProof/>
                <w:webHidden/>
              </w:rPr>
              <w:t>29</w:t>
            </w:r>
            <w:r>
              <w:rPr>
                <w:noProof/>
                <w:webHidden/>
              </w:rPr>
              <w:fldChar w:fldCharType="end"/>
            </w:r>
          </w:hyperlink>
        </w:p>
        <w:p w14:paraId="74804503" w14:textId="1F0EFEAA"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405" w:history="1">
            <w:r w:rsidRPr="00D26465">
              <w:rPr>
                <w:rStyle w:val="Hyperlink"/>
                <w:noProof/>
              </w:rPr>
              <w:t>9 Definitions, symbols, and abbreviations</w:t>
            </w:r>
            <w:r>
              <w:rPr>
                <w:noProof/>
                <w:webHidden/>
              </w:rPr>
              <w:tab/>
            </w:r>
            <w:r>
              <w:rPr>
                <w:noProof/>
                <w:webHidden/>
              </w:rPr>
              <w:fldChar w:fldCharType="begin"/>
            </w:r>
            <w:r>
              <w:rPr>
                <w:noProof/>
                <w:webHidden/>
              </w:rPr>
              <w:instrText xml:space="preserve"> PAGEREF _Toc223444405 \h </w:instrText>
            </w:r>
            <w:r>
              <w:rPr>
                <w:noProof/>
                <w:webHidden/>
              </w:rPr>
            </w:r>
            <w:r>
              <w:rPr>
                <w:noProof/>
                <w:webHidden/>
              </w:rPr>
              <w:fldChar w:fldCharType="separate"/>
            </w:r>
            <w:r>
              <w:rPr>
                <w:noProof/>
                <w:webHidden/>
              </w:rPr>
              <w:t>31</w:t>
            </w:r>
            <w:r>
              <w:rPr>
                <w:noProof/>
                <w:webHidden/>
              </w:rPr>
              <w:fldChar w:fldCharType="end"/>
            </w:r>
          </w:hyperlink>
        </w:p>
        <w:p w14:paraId="77E472D5" w14:textId="1D2665D8"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06" w:history="1">
            <w:r w:rsidRPr="00D26465">
              <w:rPr>
                <w:rStyle w:val="Hyperlink"/>
                <w:noProof/>
              </w:rPr>
              <w:t>9.1 Definitions</w:t>
            </w:r>
            <w:r>
              <w:rPr>
                <w:noProof/>
                <w:webHidden/>
              </w:rPr>
              <w:tab/>
            </w:r>
            <w:r>
              <w:rPr>
                <w:noProof/>
                <w:webHidden/>
              </w:rPr>
              <w:fldChar w:fldCharType="begin"/>
            </w:r>
            <w:r>
              <w:rPr>
                <w:noProof/>
                <w:webHidden/>
              </w:rPr>
              <w:instrText xml:space="preserve"> PAGEREF _Toc223444406 \h </w:instrText>
            </w:r>
            <w:r>
              <w:rPr>
                <w:noProof/>
                <w:webHidden/>
              </w:rPr>
            </w:r>
            <w:r>
              <w:rPr>
                <w:noProof/>
                <w:webHidden/>
              </w:rPr>
              <w:fldChar w:fldCharType="separate"/>
            </w:r>
            <w:r>
              <w:rPr>
                <w:noProof/>
                <w:webHidden/>
              </w:rPr>
              <w:t>31</w:t>
            </w:r>
            <w:r>
              <w:rPr>
                <w:noProof/>
                <w:webHidden/>
              </w:rPr>
              <w:fldChar w:fldCharType="end"/>
            </w:r>
          </w:hyperlink>
        </w:p>
        <w:p w14:paraId="12164F71" w14:textId="453C2803"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407" w:history="1">
            <w:r w:rsidRPr="00D26465">
              <w:rPr>
                <w:rStyle w:val="Hyperlink"/>
                <w:noProof/>
              </w:rPr>
              <w:t>10 Site and external areas</w:t>
            </w:r>
            <w:r>
              <w:rPr>
                <w:noProof/>
                <w:webHidden/>
              </w:rPr>
              <w:tab/>
            </w:r>
            <w:r>
              <w:rPr>
                <w:noProof/>
                <w:webHidden/>
              </w:rPr>
              <w:fldChar w:fldCharType="begin"/>
            </w:r>
            <w:r>
              <w:rPr>
                <w:noProof/>
                <w:webHidden/>
              </w:rPr>
              <w:instrText xml:space="preserve"> PAGEREF _Toc223444407 \h </w:instrText>
            </w:r>
            <w:r>
              <w:rPr>
                <w:noProof/>
                <w:webHidden/>
              </w:rPr>
            </w:r>
            <w:r>
              <w:rPr>
                <w:noProof/>
                <w:webHidden/>
              </w:rPr>
              <w:fldChar w:fldCharType="separate"/>
            </w:r>
            <w:r>
              <w:rPr>
                <w:noProof/>
                <w:webHidden/>
              </w:rPr>
              <w:t>34</w:t>
            </w:r>
            <w:r>
              <w:rPr>
                <w:noProof/>
                <w:webHidden/>
              </w:rPr>
              <w:fldChar w:fldCharType="end"/>
            </w:r>
          </w:hyperlink>
        </w:p>
        <w:p w14:paraId="7CF2517A" w14:textId="06BCF861"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08" w:history="1">
            <w:r w:rsidRPr="00D26465">
              <w:rPr>
                <w:rStyle w:val="Hyperlink"/>
                <w:noProof/>
              </w:rPr>
              <w:t>10.1 Accessible sites</w:t>
            </w:r>
            <w:r>
              <w:rPr>
                <w:noProof/>
                <w:webHidden/>
              </w:rPr>
              <w:tab/>
            </w:r>
            <w:r>
              <w:rPr>
                <w:noProof/>
                <w:webHidden/>
              </w:rPr>
              <w:fldChar w:fldCharType="begin"/>
            </w:r>
            <w:r>
              <w:rPr>
                <w:noProof/>
                <w:webHidden/>
              </w:rPr>
              <w:instrText xml:space="preserve"> PAGEREF _Toc223444408 \h </w:instrText>
            </w:r>
            <w:r>
              <w:rPr>
                <w:noProof/>
                <w:webHidden/>
              </w:rPr>
            </w:r>
            <w:r>
              <w:rPr>
                <w:noProof/>
                <w:webHidden/>
              </w:rPr>
              <w:fldChar w:fldCharType="separate"/>
            </w:r>
            <w:r>
              <w:rPr>
                <w:noProof/>
                <w:webHidden/>
              </w:rPr>
              <w:t>34</w:t>
            </w:r>
            <w:r>
              <w:rPr>
                <w:noProof/>
                <w:webHidden/>
              </w:rPr>
              <w:fldChar w:fldCharType="end"/>
            </w:r>
          </w:hyperlink>
        </w:p>
        <w:p w14:paraId="772CB4B2" w14:textId="51CB206A"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09" w:history="1">
            <w:r w:rsidRPr="00D26465">
              <w:rPr>
                <w:rStyle w:val="Hyperlink"/>
                <w:noProof/>
              </w:rPr>
              <w:t>10.1.1 Exterior circulation, spaces and amenities</w:t>
            </w:r>
            <w:r>
              <w:rPr>
                <w:noProof/>
                <w:webHidden/>
              </w:rPr>
              <w:tab/>
            </w:r>
            <w:r>
              <w:rPr>
                <w:noProof/>
                <w:webHidden/>
              </w:rPr>
              <w:fldChar w:fldCharType="begin"/>
            </w:r>
            <w:r>
              <w:rPr>
                <w:noProof/>
                <w:webHidden/>
              </w:rPr>
              <w:instrText xml:space="preserve"> PAGEREF _Toc223444409 \h </w:instrText>
            </w:r>
            <w:r>
              <w:rPr>
                <w:noProof/>
                <w:webHidden/>
              </w:rPr>
            </w:r>
            <w:r>
              <w:rPr>
                <w:noProof/>
                <w:webHidden/>
              </w:rPr>
              <w:fldChar w:fldCharType="separate"/>
            </w:r>
            <w:r>
              <w:rPr>
                <w:noProof/>
                <w:webHidden/>
              </w:rPr>
              <w:t>34</w:t>
            </w:r>
            <w:r>
              <w:rPr>
                <w:noProof/>
                <w:webHidden/>
              </w:rPr>
              <w:fldChar w:fldCharType="end"/>
            </w:r>
          </w:hyperlink>
        </w:p>
        <w:p w14:paraId="091D08C7" w14:textId="48468BBA"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10" w:history="1">
            <w:r w:rsidRPr="00D26465">
              <w:rPr>
                <w:rStyle w:val="Hyperlink"/>
                <w:noProof/>
                <w:lang w:val="en-US"/>
              </w:rPr>
              <w:t>10.2</w:t>
            </w:r>
            <w:r w:rsidRPr="00D26465">
              <w:rPr>
                <w:rStyle w:val="Hyperlink"/>
                <w:noProof/>
              </w:rPr>
              <w:t xml:space="preserve"> Parking</w:t>
            </w:r>
            <w:r>
              <w:rPr>
                <w:noProof/>
                <w:webHidden/>
              </w:rPr>
              <w:tab/>
            </w:r>
            <w:r>
              <w:rPr>
                <w:noProof/>
                <w:webHidden/>
              </w:rPr>
              <w:fldChar w:fldCharType="begin"/>
            </w:r>
            <w:r>
              <w:rPr>
                <w:noProof/>
                <w:webHidden/>
              </w:rPr>
              <w:instrText xml:space="preserve"> PAGEREF _Toc223444410 \h </w:instrText>
            </w:r>
            <w:r>
              <w:rPr>
                <w:noProof/>
                <w:webHidden/>
              </w:rPr>
            </w:r>
            <w:r>
              <w:rPr>
                <w:noProof/>
                <w:webHidden/>
              </w:rPr>
              <w:fldChar w:fldCharType="separate"/>
            </w:r>
            <w:r>
              <w:rPr>
                <w:noProof/>
                <w:webHidden/>
              </w:rPr>
              <w:t>34</w:t>
            </w:r>
            <w:r>
              <w:rPr>
                <w:noProof/>
                <w:webHidden/>
              </w:rPr>
              <w:fldChar w:fldCharType="end"/>
            </w:r>
          </w:hyperlink>
        </w:p>
        <w:p w14:paraId="39E6745D" w14:textId="0E0C5E0F"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11" w:history="1">
            <w:r w:rsidRPr="00D26465">
              <w:rPr>
                <w:rStyle w:val="Hyperlink"/>
                <w:noProof/>
              </w:rPr>
              <w:t>10.2.1 Dimensions of accessible parking spaces</w:t>
            </w:r>
            <w:r>
              <w:rPr>
                <w:noProof/>
                <w:webHidden/>
              </w:rPr>
              <w:tab/>
            </w:r>
            <w:r>
              <w:rPr>
                <w:noProof/>
                <w:webHidden/>
              </w:rPr>
              <w:fldChar w:fldCharType="begin"/>
            </w:r>
            <w:r>
              <w:rPr>
                <w:noProof/>
                <w:webHidden/>
              </w:rPr>
              <w:instrText xml:space="preserve"> PAGEREF _Toc223444411 \h </w:instrText>
            </w:r>
            <w:r>
              <w:rPr>
                <w:noProof/>
                <w:webHidden/>
              </w:rPr>
            </w:r>
            <w:r>
              <w:rPr>
                <w:noProof/>
                <w:webHidden/>
              </w:rPr>
              <w:fldChar w:fldCharType="separate"/>
            </w:r>
            <w:r>
              <w:rPr>
                <w:noProof/>
                <w:webHidden/>
              </w:rPr>
              <w:t>34</w:t>
            </w:r>
            <w:r>
              <w:rPr>
                <w:noProof/>
                <w:webHidden/>
              </w:rPr>
              <w:fldChar w:fldCharType="end"/>
            </w:r>
          </w:hyperlink>
        </w:p>
        <w:p w14:paraId="590AE4DB" w14:textId="75C529D0"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12" w:history="1">
            <w:r w:rsidRPr="00D26465">
              <w:rPr>
                <w:rStyle w:val="Hyperlink"/>
                <w:noProof/>
              </w:rPr>
              <w:t>10.2.2 Required number of accessible parking spaces</w:t>
            </w:r>
            <w:r>
              <w:rPr>
                <w:noProof/>
                <w:webHidden/>
              </w:rPr>
              <w:tab/>
            </w:r>
            <w:r>
              <w:rPr>
                <w:noProof/>
                <w:webHidden/>
              </w:rPr>
              <w:fldChar w:fldCharType="begin"/>
            </w:r>
            <w:r>
              <w:rPr>
                <w:noProof/>
                <w:webHidden/>
              </w:rPr>
              <w:instrText xml:space="preserve"> PAGEREF _Toc223444412 \h </w:instrText>
            </w:r>
            <w:r>
              <w:rPr>
                <w:noProof/>
                <w:webHidden/>
              </w:rPr>
            </w:r>
            <w:r>
              <w:rPr>
                <w:noProof/>
                <w:webHidden/>
              </w:rPr>
              <w:fldChar w:fldCharType="separate"/>
            </w:r>
            <w:r>
              <w:rPr>
                <w:noProof/>
                <w:webHidden/>
              </w:rPr>
              <w:t>34</w:t>
            </w:r>
            <w:r>
              <w:rPr>
                <w:noProof/>
                <w:webHidden/>
              </w:rPr>
              <w:fldChar w:fldCharType="end"/>
            </w:r>
          </w:hyperlink>
        </w:p>
        <w:p w14:paraId="11FA93EE" w14:textId="2761F8AD"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13" w:history="1">
            <w:r w:rsidRPr="00D26465">
              <w:rPr>
                <w:rStyle w:val="Hyperlink"/>
                <w:noProof/>
              </w:rPr>
              <w:t>10.2.3 Parking access and accessories</w:t>
            </w:r>
            <w:r>
              <w:rPr>
                <w:noProof/>
                <w:webHidden/>
              </w:rPr>
              <w:tab/>
            </w:r>
            <w:r>
              <w:rPr>
                <w:noProof/>
                <w:webHidden/>
              </w:rPr>
              <w:fldChar w:fldCharType="begin"/>
            </w:r>
            <w:r>
              <w:rPr>
                <w:noProof/>
                <w:webHidden/>
              </w:rPr>
              <w:instrText xml:space="preserve"> PAGEREF _Toc223444413 \h </w:instrText>
            </w:r>
            <w:r>
              <w:rPr>
                <w:noProof/>
                <w:webHidden/>
              </w:rPr>
            </w:r>
            <w:r>
              <w:rPr>
                <w:noProof/>
                <w:webHidden/>
              </w:rPr>
              <w:fldChar w:fldCharType="separate"/>
            </w:r>
            <w:r>
              <w:rPr>
                <w:noProof/>
                <w:webHidden/>
              </w:rPr>
              <w:t>35</w:t>
            </w:r>
            <w:r>
              <w:rPr>
                <w:noProof/>
                <w:webHidden/>
              </w:rPr>
              <w:fldChar w:fldCharType="end"/>
            </w:r>
          </w:hyperlink>
        </w:p>
        <w:p w14:paraId="5509DA4A" w14:textId="7D97264B"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14" w:history="1">
            <w:r w:rsidRPr="00D26465">
              <w:rPr>
                <w:rStyle w:val="Hyperlink"/>
                <w:noProof/>
              </w:rPr>
              <w:t>10.3 Drop-off and pick-up zones</w:t>
            </w:r>
            <w:r>
              <w:rPr>
                <w:noProof/>
                <w:webHidden/>
              </w:rPr>
              <w:tab/>
            </w:r>
            <w:r>
              <w:rPr>
                <w:noProof/>
                <w:webHidden/>
              </w:rPr>
              <w:fldChar w:fldCharType="begin"/>
            </w:r>
            <w:r>
              <w:rPr>
                <w:noProof/>
                <w:webHidden/>
              </w:rPr>
              <w:instrText xml:space="preserve"> PAGEREF _Toc223444414 \h </w:instrText>
            </w:r>
            <w:r>
              <w:rPr>
                <w:noProof/>
                <w:webHidden/>
              </w:rPr>
            </w:r>
            <w:r>
              <w:rPr>
                <w:noProof/>
                <w:webHidden/>
              </w:rPr>
              <w:fldChar w:fldCharType="separate"/>
            </w:r>
            <w:r>
              <w:rPr>
                <w:noProof/>
                <w:webHidden/>
              </w:rPr>
              <w:t>35</w:t>
            </w:r>
            <w:r>
              <w:rPr>
                <w:noProof/>
                <w:webHidden/>
              </w:rPr>
              <w:fldChar w:fldCharType="end"/>
            </w:r>
          </w:hyperlink>
        </w:p>
        <w:p w14:paraId="76083800" w14:textId="1761DBCA"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415" w:history="1">
            <w:r w:rsidRPr="00D26465">
              <w:rPr>
                <w:rStyle w:val="Hyperlink"/>
                <w:noProof/>
              </w:rPr>
              <w:t>11 Building entrances and exits</w:t>
            </w:r>
            <w:r>
              <w:rPr>
                <w:noProof/>
                <w:webHidden/>
              </w:rPr>
              <w:tab/>
            </w:r>
            <w:r>
              <w:rPr>
                <w:noProof/>
                <w:webHidden/>
              </w:rPr>
              <w:fldChar w:fldCharType="begin"/>
            </w:r>
            <w:r>
              <w:rPr>
                <w:noProof/>
                <w:webHidden/>
              </w:rPr>
              <w:instrText xml:space="preserve"> PAGEREF _Toc223444415 \h </w:instrText>
            </w:r>
            <w:r>
              <w:rPr>
                <w:noProof/>
                <w:webHidden/>
              </w:rPr>
            </w:r>
            <w:r>
              <w:rPr>
                <w:noProof/>
                <w:webHidden/>
              </w:rPr>
              <w:fldChar w:fldCharType="separate"/>
            </w:r>
            <w:r>
              <w:rPr>
                <w:noProof/>
                <w:webHidden/>
              </w:rPr>
              <w:t>36</w:t>
            </w:r>
            <w:r>
              <w:rPr>
                <w:noProof/>
                <w:webHidden/>
              </w:rPr>
              <w:fldChar w:fldCharType="end"/>
            </w:r>
          </w:hyperlink>
        </w:p>
        <w:p w14:paraId="34594027" w14:textId="593ABECF"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16" w:history="1">
            <w:r w:rsidRPr="00D26465">
              <w:rPr>
                <w:rStyle w:val="Hyperlink"/>
                <w:noProof/>
              </w:rPr>
              <w:t>11.1 Accessible building</w:t>
            </w:r>
            <w:r>
              <w:rPr>
                <w:noProof/>
                <w:webHidden/>
              </w:rPr>
              <w:tab/>
            </w:r>
            <w:r>
              <w:rPr>
                <w:noProof/>
                <w:webHidden/>
              </w:rPr>
              <w:fldChar w:fldCharType="begin"/>
            </w:r>
            <w:r>
              <w:rPr>
                <w:noProof/>
                <w:webHidden/>
              </w:rPr>
              <w:instrText xml:space="preserve"> PAGEREF _Toc223444416 \h </w:instrText>
            </w:r>
            <w:r>
              <w:rPr>
                <w:noProof/>
                <w:webHidden/>
              </w:rPr>
            </w:r>
            <w:r>
              <w:rPr>
                <w:noProof/>
                <w:webHidden/>
              </w:rPr>
              <w:fldChar w:fldCharType="separate"/>
            </w:r>
            <w:r>
              <w:rPr>
                <w:noProof/>
                <w:webHidden/>
              </w:rPr>
              <w:t>36</w:t>
            </w:r>
            <w:r>
              <w:rPr>
                <w:noProof/>
                <w:webHidden/>
              </w:rPr>
              <w:fldChar w:fldCharType="end"/>
            </w:r>
          </w:hyperlink>
        </w:p>
        <w:p w14:paraId="5EFEDE39" w14:textId="2F3802E1"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17" w:history="1">
            <w:r w:rsidRPr="00D26465">
              <w:rPr>
                <w:rStyle w:val="Hyperlink"/>
                <w:noProof/>
              </w:rPr>
              <w:t>11.2 Main entrance</w:t>
            </w:r>
            <w:r>
              <w:rPr>
                <w:noProof/>
                <w:webHidden/>
              </w:rPr>
              <w:tab/>
            </w:r>
            <w:r>
              <w:rPr>
                <w:noProof/>
                <w:webHidden/>
              </w:rPr>
              <w:fldChar w:fldCharType="begin"/>
            </w:r>
            <w:r>
              <w:rPr>
                <w:noProof/>
                <w:webHidden/>
              </w:rPr>
              <w:instrText xml:space="preserve"> PAGEREF _Toc223444417 \h </w:instrText>
            </w:r>
            <w:r>
              <w:rPr>
                <w:noProof/>
                <w:webHidden/>
              </w:rPr>
            </w:r>
            <w:r>
              <w:rPr>
                <w:noProof/>
                <w:webHidden/>
              </w:rPr>
              <w:fldChar w:fldCharType="separate"/>
            </w:r>
            <w:r>
              <w:rPr>
                <w:noProof/>
                <w:webHidden/>
              </w:rPr>
              <w:t>36</w:t>
            </w:r>
            <w:r>
              <w:rPr>
                <w:noProof/>
                <w:webHidden/>
              </w:rPr>
              <w:fldChar w:fldCharType="end"/>
            </w:r>
          </w:hyperlink>
        </w:p>
        <w:p w14:paraId="72A02A8A" w14:textId="4E5DA611"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18" w:history="1">
            <w:r w:rsidRPr="00D26465">
              <w:rPr>
                <w:rStyle w:val="Hyperlink"/>
                <w:noProof/>
              </w:rPr>
              <w:t>11.2.1 Power-assisted doors and door width</w:t>
            </w:r>
            <w:r>
              <w:rPr>
                <w:noProof/>
                <w:webHidden/>
              </w:rPr>
              <w:tab/>
            </w:r>
            <w:r>
              <w:rPr>
                <w:noProof/>
                <w:webHidden/>
              </w:rPr>
              <w:fldChar w:fldCharType="begin"/>
            </w:r>
            <w:r>
              <w:rPr>
                <w:noProof/>
                <w:webHidden/>
              </w:rPr>
              <w:instrText xml:space="preserve"> PAGEREF _Toc223444418 \h </w:instrText>
            </w:r>
            <w:r>
              <w:rPr>
                <w:noProof/>
                <w:webHidden/>
              </w:rPr>
            </w:r>
            <w:r>
              <w:rPr>
                <w:noProof/>
                <w:webHidden/>
              </w:rPr>
              <w:fldChar w:fldCharType="separate"/>
            </w:r>
            <w:r>
              <w:rPr>
                <w:noProof/>
                <w:webHidden/>
              </w:rPr>
              <w:t>37</w:t>
            </w:r>
            <w:r>
              <w:rPr>
                <w:noProof/>
                <w:webHidden/>
              </w:rPr>
              <w:fldChar w:fldCharType="end"/>
            </w:r>
          </w:hyperlink>
        </w:p>
        <w:p w14:paraId="058CD750" w14:textId="3FBED987"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19" w:history="1">
            <w:r w:rsidRPr="00D26465">
              <w:rPr>
                <w:rStyle w:val="Hyperlink"/>
                <w:noProof/>
              </w:rPr>
              <w:t>11.2.2 Thresholds and flooring transitions</w:t>
            </w:r>
            <w:r>
              <w:rPr>
                <w:noProof/>
                <w:webHidden/>
              </w:rPr>
              <w:tab/>
            </w:r>
            <w:r>
              <w:rPr>
                <w:noProof/>
                <w:webHidden/>
              </w:rPr>
              <w:fldChar w:fldCharType="begin"/>
            </w:r>
            <w:r>
              <w:rPr>
                <w:noProof/>
                <w:webHidden/>
              </w:rPr>
              <w:instrText xml:space="preserve"> PAGEREF _Toc223444419 \h </w:instrText>
            </w:r>
            <w:r>
              <w:rPr>
                <w:noProof/>
                <w:webHidden/>
              </w:rPr>
            </w:r>
            <w:r>
              <w:rPr>
                <w:noProof/>
                <w:webHidden/>
              </w:rPr>
              <w:fldChar w:fldCharType="separate"/>
            </w:r>
            <w:r>
              <w:rPr>
                <w:noProof/>
                <w:webHidden/>
              </w:rPr>
              <w:t>38</w:t>
            </w:r>
            <w:r>
              <w:rPr>
                <w:noProof/>
                <w:webHidden/>
              </w:rPr>
              <w:fldChar w:fldCharType="end"/>
            </w:r>
          </w:hyperlink>
        </w:p>
        <w:p w14:paraId="072CD030" w14:textId="39831169"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20" w:history="1">
            <w:r w:rsidRPr="00D26465">
              <w:rPr>
                <w:rStyle w:val="Hyperlink"/>
                <w:noProof/>
              </w:rPr>
              <w:t>11.3 Emergency egress</w:t>
            </w:r>
            <w:r>
              <w:rPr>
                <w:noProof/>
                <w:webHidden/>
              </w:rPr>
              <w:tab/>
            </w:r>
            <w:r>
              <w:rPr>
                <w:noProof/>
                <w:webHidden/>
              </w:rPr>
              <w:fldChar w:fldCharType="begin"/>
            </w:r>
            <w:r>
              <w:rPr>
                <w:noProof/>
                <w:webHidden/>
              </w:rPr>
              <w:instrText xml:space="preserve"> PAGEREF _Toc223444420 \h </w:instrText>
            </w:r>
            <w:r>
              <w:rPr>
                <w:noProof/>
                <w:webHidden/>
              </w:rPr>
            </w:r>
            <w:r>
              <w:rPr>
                <w:noProof/>
                <w:webHidden/>
              </w:rPr>
              <w:fldChar w:fldCharType="separate"/>
            </w:r>
            <w:r>
              <w:rPr>
                <w:noProof/>
                <w:webHidden/>
              </w:rPr>
              <w:t>38</w:t>
            </w:r>
            <w:r>
              <w:rPr>
                <w:noProof/>
                <w:webHidden/>
              </w:rPr>
              <w:fldChar w:fldCharType="end"/>
            </w:r>
          </w:hyperlink>
        </w:p>
        <w:p w14:paraId="5D3B76C9" w14:textId="4E478249"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21" w:history="1">
            <w:r w:rsidRPr="00D26465">
              <w:rPr>
                <w:rStyle w:val="Hyperlink"/>
                <w:noProof/>
              </w:rPr>
              <w:t>11.3.1 Accessible egress paths of travel</w:t>
            </w:r>
            <w:r>
              <w:rPr>
                <w:noProof/>
                <w:webHidden/>
              </w:rPr>
              <w:tab/>
            </w:r>
            <w:r>
              <w:rPr>
                <w:noProof/>
                <w:webHidden/>
              </w:rPr>
              <w:fldChar w:fldCharType="begin"/>
            </w:r>
            <w:r>
              <w:rPr>
                <w:noProof/>
                <w:webHidden/>
              </w:rPr>
              <w:instrText xml:space="preserve"> PAGEREF _Toc223444421 \h </w:instrText>
            </w:r>
            <w:r>
              <w:rPr>
                <w:noProof/>
                <w:webHidden/>
              </w:rPr>
            </w:r>
            <w:r>
              <w:rPr>
                <w:noProof/>
                <w:webHidden/>
              </w:rPr>
              <w:fldChar w:fldCharType="separate"/>
            </w:r>
            <w:r>
              <w:rPr>
                <w:noProof/>
                <w:webHidden/>
              </w:rPr>
              <w:t>38</w:t>
            </w:r>
            <w:r>
              <w:rPr>
                <w:noProof/>
                <w:webHidden/>
              </w:rPr>
              <w:fldChar w:fldCharType="end"/>
            </w:r>
          </w:hyperlink>
        </w:p>
        <w:p w14:paraId="4D48E372" w14:textId="3B49FE8A"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22" w:history="1">
            <w:r w:rsidRPr="00D26465">
              <w:rPr>
                <w:rStyle w:val="Hyperlink"/>
                <w:noProof/>
              </w:rPr>
              <w:t>11.3.2 Audible and visible alarms</w:t>
            </w:r>
            <w:r>
              <w:rPr>
                <w:noProof/>
                <w:webHidden/>
              </w:rPr>
              <w:tab/>
            </w:r>
            <w:r>
              <w:rPr>
                <w:noProof/>
                <w:webHidden/>
              </w:rPr>
              <w:fldChar w:fldCharType="begin"/>
            </w:r>
            <w:r>
              <w:rPr>
                <w:noProof/>
                <w:webHidden/>
              </w:rPr>
              <w:instrText xml:space="preserve"> PAGEREF _Toc223444422 \h </w:instrText>
            </w:r>
            <w:r>
              <w:rPr>
                <w:noProof/>
                <w:webHidden/>
              </w:rPr>
            </w:r>
            <w:r>
              <w:rPr>
                <w:noProof/>
                <w:webHidden/>
              </w:rPr>
              <w:fldChar w:fldCharType="separate"/>
            </w:r>
            <w:r>
              <w:rPr>
                <w:noProof/>
                <w:webHidden/>
              </w:rPr>
              <w:t>39</w:t>
            </w:r>
            <w:r>
              <w:rPr>
                <w:noProof/>
                <w:webHidden/>
              </w:rPr>
              <w:fldChar w:fldCharType="end"/>
            </w:r>
          </w:hyperlink>
        </w:p>
        <w:p w14:paraId="004A71DF" w14:textId="21674B5A"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23" w:history="1">
            <w:r w:rsidRPr="00D26465">
              <w:rPr>
                <w:rStyle w:val="Hyperlink"/>
                <w:noProof/>
              </w:rPr>
              <w:t>11.4 Access control and security systems</w:t>
            </w:r>
            <w:r>
              <w:rPr>
                <w:noProof/>
                <w:webHidden/>
              </w:rPr>
              <w:tab/>
            </w:r>
            <w:r>
              <w:rPr>
                <w:noProof/>
                <w:webHidden/>
              </w:rPr>
              <w:fldChar w:fldCharType="begin"/>
            </w:r>
            <w:r>
              <w:rPr>
                <w:noProof/>
                <w:webHidden/>
              </w:rPr>
              <w:instrText xml:space="preserve"> PAGEREF _Toc223444423 \h </w:instrText>
            </w:r>
            <w:r>
              <w:rPr>
                <w:noProof/>
                <w:webHidden/>
              </w:rPr>
            </w:r>
            <w:r>
              <w:rPr>
                <w:noProof/>
                <w:webHidden/>
              </w:rPr>
              <w:fldChar w:fldCharType="separate"/>
            </w:r>
            <w:r>
              <w:rPr>
                <w:noProof/>
                <w:webHidden/>
              </w:rPr>
              <w:t>39</w:t>
            </w:r>
            <w:r>
              <w:rPr>
                <w:noProof/>
                <w:webHidden/>
              </w:rPr>
              <w:fldChar w:fldCharType="end"/>
            </w:r>
          </w:hyperlink>
        </w:p>
        <w:p w14:paraId="42FF293D" w14:textId="4D430233"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24" w:history="1">
            <w:r w:rsidRPr="00D26465">
              <w:rPr>
                <w:rStyle w:val="Hyperlink"/>
                <w:noProof/>
              </w:rPr>
              <w:t>11.4.1 Accessible entry systems</w:t>
            </w:r>
            <w:r>
              <w:rPr>
                <w:noProof/>
                <w:webHidden/>
              </w:rPr>
              <w:tab/>
            </w:r>
            <w:r>
              <w:rPr>
                <w:noProof/>
                <w:webHidden/>
              </w:rPr>
              <w:fldChar w:fldCharType="begin"/>
            </w:r>
            <w:r>
              <w:rPr>
                <w:noProof/>
                <w:webHidden/>
              </w:rPr>
              <w:instrText xml:space="preserve"> PAGEREF _Toc223444424 \h </w:instrText>
            </w:r>
            <w:r>
              <w:rPr>
                <w:noProof/>
                <w:webHidden/>
              </w:rPr>
            </w:r>
            <w:r>
              <w:rPr>
                <w:noProof/>
                <w:webHidden/>
              </w:rPr>
              <w:fldChar w:fldCharType="separate"/>
            </w:r>
            <w:r>
              <w:rPr>
                <w:noProof/>
                <w:webHidden/>
              </w:rPr>
              <w:t>39</w:t>
            </w:r>
            <w:r>
              <w:rPr>
                <w:noProof/>
                <w:webHidden/>
              </w:rPr>
              <w:fldChar w:fldCharType="end"/>
            </w:r>
          </w:hyperlink>
        </w:p>
        <w:p w14:paraId="51DDEFF6" w14:textId="1ED5631D"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25" w:history="1">
            <w:r w:rsidRPr="00D26465">
              <w:rPr>
                <w:rStyle w:val="Hyperlink"/>
                <w:noProof/>
              </w:rPr>
              <w:t>11.4.2 Visual and tactile alerts for security</w:t>
            </w:r>
            <w:r>
              <w:rPr>
                <w:noProof/>
                <w:webHidden/>
              </w:rPr>
              <w:tab/>
            </w:r>
            <w:r>
              <w:rPr>
                <w:noProof/>
                <w:webHidden/>
              </w:rPr>
              <w:fldChar w:fldCharType="begin"/>
            </w:r>
            <w:r>
              <w:rPr>
                <w:noProof/>
                <w:webHidden/>
              </w:rPr>
              <w:instrText xml:space="preserve"> PAGEREF _Toc223444425 \h </w:instrText>
            </w:r>
            <w:r>
              <w:rPr>
                <w:noProof/>
                <w:webHidden/>
              </w:rPr>
            </w:r>
            <w:r>
              <w:rPr>
                <w:noProof/>
                <w:webHidden/>
              </w:rPr>
              <w:fldChar w:fldCharType="separate"/>
            </w:r>
            <w:r>
              <w:rPr>
                <w:noProof/>
                <w:webHidden/>
              </w:rPr>
              <w:t>40</w:t>
            </w:r>
            <w:r>
              <w:rPr>
                <w:noProof/>
                <w:webHidden/>
              </w:rPr>
              <w:fldChar w:fldCharType="end"/>
            </w:r>
          </w:hyperlink>
        </w:p>
        <w:p w14:paraId="4A4BA0AF" w14:textId="15775274"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426" w:history="1">
            <w:r w:rsidRPr="00D26465">
              <w:rPr>
                <w:rStyle w:val="Hyperlink"/>
                <w:noProof/>
              </w:rPr>
              <w:t>12 Interior layout and circulation</w:t>
            </w:r>
            <w:r>
              <w:rPr>
                <w:noProof/>
                <w:webHidden/>
              </w:rPr>
              <w:tab/>
            </w:r>
            <w:r>
              <w:rPr>
                <w:noProof/>
                <w:webHidden/>
              </w:rPr>
              <w:fldChar w:fldCharType="begin"/>
            </w:r>
            <w:r>
              <w:rPr>
                <w:noProof/>
                <w:webHidden/>
              </w:rPr>
              <w:instrText xml:space="preserve"> PAGEREF _Toc223444426 \h </w:instrText>
            </w:r>
            <w:r>
              <w:rPr>
                <w:noProof/>
                <w:webHidden/>
              </w:rPr>
            </w:r>
            <w:r>
              <w:rPr>
                <w:noProof/>
                <w:webHidden/>
              </w:rPr>
              <w:fldChar w:fldCharType="separate"/>
            </w:r>
            <w:r>
              <w:rPr>
                <w:noProof/>
                <w:webHidden/>
              </w:rPr>
              <w:t>41</w:t>
            </w:r>
            <w:r>
              <w:rPr>
                <w:noProof/>
                <w:webHidden/>
              </w:rPr>
              <w:fldChar w:fldCharType="end"/>
            </w:r>
          </w:hyperlink>
        </w:p>
        <w:p w14:paraId="52603E21" w14:textId="0DE4F101"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27" w:history="1">
            <w:r w:rsidRPr="00D26465">
              <w:rPr>
                <w:rStyle w:val="Hyperlink"/>
                <w:noProof/>
              </w:rPr>
              <w:t>12.1 Interior circulation</w:t>
            </w:r>
            <w:r>
              <w:rPr>
                <w:noProof/>
                <w:webHidden/>
              </w:rPr>
              <w:tab/>
            </w:r>
            <w:r>
              <w:rPr>
                <w:noProof/>
                <w:webHidden/>
              </w:rPr>
              <w:fldChar w:fldCharType="begin"/>
            </w:r>
            <w:r>
              <w:rPr>
                <w:noProof/>
                <w:webHidden/>
              </w:rPr>
              <w:instrText xml:space="preserve"> PAGEREF _Toc223444427 \h </w:instrText>
            </w:r>
            <w:r>
              <w:rPr>
                <w:noProof/>
                <w:webHidden/>
              </w:rPr>
            </w:r>
            <w:r>
              <w:rPr>
                <w:noProof/>
                <w:webHidden/>
              </w:rPr>
              <w:fldChar w:fldCharType="separate"/>
            </w:r>
            <w:r>
              <w:rPr>
                <w:noProof/>
                <w:webHidden/>
              </w:rPr>
              <w:t>41</w:t>
            </w:r>
            <w:r>
              <w:rPr>
                <w:noProof/>
                <w:webHidden/>
              </w:rPr>
              <w:fldChar w:fldCharType="end"/>
            </w:r>
          </w:hyperlink>
        </w:p>
        <w:p w14:paraId="513C48AF" w14:textId="13A26474"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28" w:history="1">
            <w:r w:rsidRPr="00D26465">
              <w:rPr>
                <w:rStyle w:val="Hyperlink"/>
                <w:noProof/>
              </w:rPr>
              <w:t>12.1.1 Paths of travel</w:t>
            </w:r>
            <w:r>
              <w:rPr>
                <w:noProof/>
                <w:webHidden/>
              </w:rPr>
              <w:tab/>
            </w:r>
            <w:r>
              <w:rPr>
                <w:noProof/>
                <w:webHidden/>
              </w:rPr>
              <w:fldChar w:fldCharType="begin"/>
            </w:r>
            <w:r>
              <w:rPr>
                <w:noProof/>
                <w:webHidden/>
              </w:rPr>
              <w:instrText xml:space="preserve"> PAGEREF _Toc223444428 \h </w:instrText>
            </w:r>
            <w:r>
              <w:rPr>
                <w:noProof/>
                <w:webHidden/>
              </w:rPr>
            </w:r>
            <w:r>
              <w:rPr>
                <w:noProof/>
                <w:webHidden/>
              </w:rPr>
              <w:fldChar w:fldCharType="separate"/>
            </w:r>
            <w:r>
              <w:rPr>
                <w:noProof/>
                <w:webHidden/>
              </w:rPr>
              <w:t>41</w:t>
            </w:r>
            <w:r>
              <w:rPr>
                <w:noProof/>
                <w:webHidden/>
              </w:rPr>
              <w:fldChar w:fldCharType="end"/>
            </w:r>
          </w:hyperlink>
        </w:p>
        <w:p w14:paraId="10BD5378" w14:textId="597B81ED"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29" w:history="1">
            <w:r w:rsidRPr="00D26465">
              <w:rPr>
                <w:rStyle w:val="Hyperlink"/>
                <w:noProof/>
              </w:rPr>
              <w:t>12.1.2 Stationary positions</w:t>
            </w:r>
            <w:r>
              <w:rPr>
                <w:noProof/>
                <w:webHidden/>
              </w:rPr>
              <w:tab/>
            </w:r>
            <w:r>
              <w:rPr>
                <w:noProof/>
                <w:webHidden/>
              </w:rPr>
              <w:fldChar w:fldCharType="begin"/>
            </w:r>
            <w:r>
              <w:rPr>
                <w:noProof/>
                <w:webHidden/>
              </w:rPr>
              <w:instrText xml:space="preserve"> PAGEREF _Toc223444429 \h </w:instrText>
            </w:r>
            <w:r>
              <w:rPr>
                <w:noProof/>
                <w:webHidden/>
              </w:rPr>
            </w:r>
            <w:r>
              <w:rPr>
                <w:noProof/>
                <w:webHidden/>
              </w:rPr>
              <w:fldChar w:fldCharType="separate"/>
            </w:r>
            <w:r>
              <w:rPr>
                <w:noProof/>
                <w:webHidden/>
              </w:rPr>
              <w:t>41</w:t>
            </w:r>
            <w:r>
              <w:rPr>
                <w:noProof/>
                <w:webHidden/>
              </w:rPr>
              <w:fldChar w:fldCharType="end"/>
            </w:r>
          </w:hyperlink>
        </w:p>
        <w:p w14:paraId="4A37D9AA" w14:textId="5C637137"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30" w:history="1">
            <w:r w:rsidRPr="00D26465">
              <w:rPr>
                <w:rStyle w:val="Hyperlink"/>
                <w:noProof/>
              </w:rPr>
              <w:t>12.1.3 Wayfinding and signage</w:t>
            </w:r>
            <w:r>
              <w:rPr>
                <w:noProof/>
                <w:webHidden/>
              </w:rPr>
              <w:tab/>
            </w:r>
            <w:r>
              <w:rPr>
                <w:noProof/>
                <w:webHidden/>
              </w:rPr>
              <w:fldChar w:fldCharType="begin"/>
            </w:r>
            <w:r>
              <w:rPr>
                <w:noProof/>
                <w:webHidden/>
              </w:rPr>
              <w:instrText xml:space="preserve"> PAGEREF _Toc223444430 \h </w:instrText>
            </w:r>
            <w:r>
              <w:rPr>
                <w:noProof/>
                <w:webHidden/>
              </w:rPr>
            </w:r>
            <w:r>
              <w:rPr>
                <w:noProof/>
                <w:webHidden/>
              </w:rPr>
              <w:fldChar w:fldCharType="separate"/>
            </w:r>
            <w:r>
              <w:rPr>
                <w:noProof/>
                <w:webHidden/>
              </w:rPr>
              <w:t>42</w:t>
            </w:r>
            <w:r>
              <w:rPr>
                <w:noProof/>
                <w:webHidden/>
              </w:rPr>
              <w:fldChar w:fldCharType="end"/>
            </w:r>
          </w:hyperlink>
        </w:p>
        <w:p w14:paraId="5BA63C00" w14:textId="590AC394"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31" w:history="1">
            <w:r w:rsidRPr="00D26465">
              <w:rPr>
                <w:rStyle w:val="Hyperlink"/>
                <w:noProof/>
              </w:rPr>
              <w:t>12.2 Vertical circulation</w:t>
            </w:r>
            <w:r>
              <w:rPr>
                <w:noProof/>
                <w:webHidden/>
              </w:rPr>
              <w:tab/>
            </w:r>
            <w:r>
              <w:rPr>
                <w:noProof/>
                <w:webHidden/>
              </w:rPr>
              <w:fldChar w:fldCharType="begin"/>
            </w:r>
            <w:r>
              <w:rPr>
                <w:noProof/>
                <w:webHidden/>
              </w:rPr>
              <w:instrText xml:space="preserve"> PAGEREF _Toc223444431 \h </w:instrText>
            </w:r>
            <w:r>
              <w:rPr>
                <w:noProof/>
                <w:webHidden/>
              </w:rPr>
            </w:r>
            <w:r>
              <w:rPr>
                <w:noProof/>
                <w:webHidden/>
              </w:rPr>
              <w:fldChar w:fldCharType="separate"/>
            </w:r>
            <w:r>
              <w:rPr>
                <w:noProof/>
                <w:webHidden/>
              </w:rPr>
              <w:t>42</w:t>
            </w:r>
            <w:r>
              <w:rPr>
                <w:noProof/>
                <w:webHidden/>
              </w:rPr>
              <w:fldChar w:fldCharType="end"/>
            </w:r>
          </w:hyperlink>
        </w:p>
        <w:p w14:paraId="1358C5C3" w14:textId="02C4ACD0"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32" w:history="1">
            <w:r w:rsidRPr="00D26465">
              <w:rPr>
                <w:rStyle w:val="Hyperlink"/>
                <w:noProof/>
              </w:rPr>
              <w:t>12.2.1 Stair design</w:t>
            </w:r>
            <w:r>
              <w:rPr>
                <w:noProof/>
                <w:webHidden/>
              </w:rPr>
              <w:tab/>
            </w:r>
            <w:r>
              <w:rPr>
                <w:noProof/>
                <w:webHidden/>
              </w:rPr>
              <w:fldChar w:fldCharType="begin"/>
            </w:r>
            <w:r>
              <w:rPr>
                <w:noProof/>
                <w:webHidden/>
              </w:rPr>
              <w:instrText xml:space="preserve"> PAGEREF _Toc223444432 \h </w:instrText>
            </w:r>
            <w:r>
              <w:rPr>
                <w:noProof/>
                <w:webHidden/>
              </w:rPr>
            </w:r>
            <w:r>
              <w:rPr>
                <w:noProof/>
                <w:webHidden/>
              </w:rPr>
              <w:fldChar w:fldCharType="separate"/>
            </w:r>
            <w:r>
              <w:rPr>
                <w:noProof/>
                <w:webHidden/>
              </w:rPr>
              <w:t>42</w:t>
            </w:r>
            <w:r>
              <w:rPr>
                <w:noProof/>
                <w:webHidden/>
              </w:rPr>
              <w:fldChar w:fldCharType="end"/>
            </w:r>
          </w:hyperlink>
        </w:p>
        <w:p w14:paraId="4FA783AF" w14:textId="2EB934BE"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33" w:history="1">
            <w:r w:rsidRPr="00D26465">
              <w:rPr>
                <w:rStyle w:val="Hyperlink"/>
                <w:noProof/>
              </w:rPr>
              <w:t>12.2.2 Ramp design</w:t>
            </w:r>
            <w:r>
              <w:rPr>
                <w:noProof/>
                <w:webHidden/>
              </w:rPr>
              <w:tab/>
            </w:r>
            <w:r>
              <w:rPr>
                <w:noProof/>
                <w:webHidden/>
              </w:rPr>
              <w:fldChar w:fldCharType="begin"/>
            </w:r>
            <w:r>
              <w:rPr>
                <w:noProof/>
                <w:webHidden/>
              </w:rPr>
              <w:instrText xml:space="preserve"> PAGEREF _Toc223444433 \h </w:instrText>
            </w:r>
            <w:r>
              <w:rPr>
                <w:noProof/>
                <w:webHidden/>
              </w:rPr>
            </w:r>
            <w:r>
              <w:rPr>
                <w:noProof/>
                <w:webHidden/>
              </w:rPr>
              <w:fldChar w:fldCharType="separate"/>
            </w:r>
            <w:r>
              <w:rPr>
                <w:noProof/>
                <w:webHidden/>
              </w:rPr>
              <w:t>42</w:t>
            </w:r>
            <w:r>
              <w:rPr>
                <w:noProof/>
                <w:webHidden/>
              </w:rPr>
              <w:fldChar w:fldCharType="end"/>
            </w:r>
          </w:hyperlink>
        </w:p>
        <w:p w14:paraId="6873B31A" w14:textId="4FA3CB0E"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34" w:history="1">
            <w:r w:rsidRPr="00D26465">
              <w:rPr>
                <w:rStyle w:val="Hyperlink"/>
                <w:noProof/>
              </w:rPr>
              <w:t>12.2.3 Elevators</w:t>
            </w:r>
            <w:r>
              <w:rPr>
                <w:noProof/>
                <w:webHidden/>
              </w:rPr>
              <w:tab/>
            </w:r>
            <w:r>
              <w:rPr>
                <w:noProof/>
                <w:webHidden/>
              </w:rPr>
              <w:fldChar w:fldCharType="begin"/>
            </w:r>
            <w:r>
              <w:rPr>
                <w:noProof/>
                <w:webHidden/>
              </w:rPr>
              <w:instrText xml:space="preserve"> PAGEREF _Toc223444434 \h </w:instrText>
            </w:r>
            <w:r>
              <w:rPr>
                <w:noProof/>
                <w:webHidden/>
              </w:rPr>
            </w:r>
            <w:r>
              <w:rPr>
                <w:noProof/>
                <w:webHidden/>
              </w:rPr>
              <w:fldChar w:fldCharType="separate"/>
            </w:r>
            <w:r>
              <w:rPr>
                <w:noProof/>
                <w:webHidden/>
              </w:rPr>
              <w:t>42</w:t>
            </w:r>
            <w:r>
              <w:rPr>
                <w:noProof/>
                <w:webHidden/>
              </w:rPr>
              <w:fldChar w:fldCharType="end"/>
            </w:r>
          </w:hyperlink>
        </w:p>
        <w:p w14:paraId="39AAE72E" w14:textId="11EC784C"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35" w:history="1">
            <w:r w:rsidRPr="00D26465">
              <w:rPr>
                <w:rStyle w:val="Hyperlink"/>
                <w:noProof/>
              </w:rPr>
              <w:t>12.3 Common areas</w:t>
            </w:r>
            <w:r>
              <w:rPr>
                <w:noProof/>
                <w:webHidden/>
              </w:rPr>
              <w:tab/>
            </w:r>
            <w:r>
              <w:rPr>
                <w:noProof/>
                <w:webHidden/>
              </w:rPr>
              <w:fldChar w:fldCharType="begin"/>
            </w:r>
            <w:r>
              <w:rPr>
                <w:noProof/>
                <w:webHidden/>
              </w:rPr>
              <w:instrText xml:space="preserve"> PAGEREF _Toc223444435 \h </w:instrText>
            </w:r>
            <w:r>
              <w:rPr>
                <w:noProof/>
                <w:webHidden/>
              </w:rPr>
            </w:r>
            <w:r>
              <w:rPr>
                <w:noProof/>
                <w:webHidden/>
              </w:rPr>
              <w:fldChar w:fldCharType="separate"/>
            </w:r>
            <w:r>
              <w:rPr>
                <w:noProof/>
                <w:webHidden/>
              </w:rPr>
              <w:t>43</w:t>
            </w:r>
            <w:r>
              <w:rPr>
                <w:noProof/>
                <w:webHidden/>
              </w:rPr>
              <w:fldChar w:fldCharType="end"/>
            </w:r>
          </w:hyperlink>
        </w:p>
        <w:p w14:paraId="6C73976A" w14:textId="37233DA7"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36" w:history="1">
            <w:r w:rsidRPr="00D26465">
              <w:rPr>
                <w:rStyle w:val="Hyperlink"/>
                <w:noProof/>
              </w:rPr>
              <w:t>12.4 Design of childcare activity rooms</w:t>
            </w:r>
            <w:r>
              <w:rPr>
                <w:noProof/>
                <w:webHidden/>
              </w:rPr>
              <w:tab/>
            </w:r>
            <w:r>
              <w:rPr>
                <w:noProof/>
                <w:webHidden/>
              </w:rPr>
              <w:fldChar w:fldCharType="begin"/>
            </w:r>
            <w:r>
              <w:rPr>
                <w:noProof/>
                <w:webHidden/>
              </w:rPr>
              <w:instrText xml:space="preserve"> PAGEREF _Toc223444436 \h </w:instrText>
            </w:r>
            <w:r>
              <w:rPr>
                <w:noProof/>
                <w:webHidden/>
              </w:rPr>
            </w:r>
            <w:r>
              <w:rPr>
                <w:noProof/>
                <w:webHidden/>
              </w:rPr>
              <w:fldChar w:fldCharType="separate"/>
            </w:r>
            <w:r>
              <w:rPr>
                <w:noProof/>
                <w:webHidden/>
              </w:rPr>
              <w:t>44</w:t>
            </w:r>
            <w:r>
              <w:rPr>
                <w:noProof/>
                <w:webHidden/>
              </w:rPr>
              <w:fldChar w:fldCharType="end"/>
            </w:r>
          </w:hyperlink>
        </w:p>
        <w:p w14:paraId="2984B731" w14:textId="69F8E4D6"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37" w:history="1">
            <w:r w:rsidRPr="00D26465">
              <w:rPr>
                <w:rStyle w:val="Hyperlink"/>
                <w:noProof/>
              </w:rPr>
              <w:t>12.4.1 Classrooms and learning spaces</w:t>
            </w:r>
            <w:r>
              <w:rPr>
                <w:noProof/>
                <w:webHidden/>
              </w:rPr>
              <w:tab/>
            </w:r>
            <w:r>
              <w:rPr>
                <w:noProof/>
                <w:webHidden/>
              </w:rPr>
              <w:fldChar w:fldCharType="begin"/>
            </w:r>
            <w:r>
              <w:rPr>
                <w:noProof/>
                <w:webHidden/>
              </w:rPr>
              <w:instrText xml:space="preserve"> PAGEREF _Toc223444437 \h </w:instrText>
            </w:r>
            <w:r>
              <w:rPr>
                <w:noProof/>
                <w:webHidden/>
              </w:rPr>
            </w:r>
            <w:r>
              <w:rPr>
                <w:noProof/>
                <w:webHidden/>
              </w:rPr>
              <w:fldChar w:fldCharType="separate"/>
            </w:r>
            <w:r>
              <w:rPr>
                <w:noProof/>
                <w:webHidden/>
              </w:rPr>
              <w:t>44</w:t>
            </w:r>
            <w:r>
              <w:rPr>
                <w:noProof/>
                <w:webHidden/>
              </w:rPr>
              <w:fldChar w:fldCharType="end"/>
            </w:r>
          </w:hyperlink>
        </w:p>
        <w:p w14:paraId="6374AC0A" w14:textId="36E19F9F"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38" w:history="1">
            <w:r w:rsidRPr="00D26465">
              <w:rPr>
                <w:rStyle w:val="Hyperlink"/>
                <w:noProof/>
              </w:rPr>
              <w:t>12.4.2 Therapy rooms</w:t>
            </w:r>
            <w:r>
              <w:rPr>
                <w:noProof/>
                <w:webHidden/>
              </w:rPr>
              <w:tab/>
            </w:r>
            <w:r>
              <w:rPr>
                <w:noProof/>
                <w:webHidden/>
              </w:rPr>
              <w:fldChar w:fldCharType="begin"/>
            </w:r>
            <w:r>
              <w:rPr>
                <w:noProof/>
                <w:webHidden/>
              </w:rPr>
              <w:instrText xml:space="preserve"> PAGEREF _Toc223444438 \h </w:instrText>
            </w:r>
            <w:r>
              <w:rPr>
                <w:noProof/>
                <w:webHidden/>
              </w:rPr>
            </w:r>
            <w:r>
              <w:rPr>
                <w:noProof/>
                <w:webHidden/>
              </w:rPr>
              <w:fldChar w:fldCharType="separate"/>
            </w:r>
            <w:r>
              <w:rPr>
                <w:noProof/>
                <w:webHidden/>
              </w:rPr>
              <w:t>45</w:t>
            </w:r>
            <w:r>
              <w:rPr>
                <w:noProof/>
                <w:webHidden/>
              </w:rPr>
              <w:fldChar w:fldCharType="end"/>
            </w:r>
          </w:hyperlink>
        </w:p>
        <w:p w14:paraId="0DF8E24A" w14:textId="30019FE8"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39" w:history="1">
            <w:r w:rsidRPr="00D26465">
              <w:rPr>
                <w:rStyle w:val="Hyperlink"/>
                <w:noProof/>
              </w:rPr>
              <w:t>12.4.3 Music rooms</w:t>
            </w:r>
            <w:r>
              <w:rPr>
                <w:noProof/>
                <w:webHidden/>
              </w:rPr>
              <w:tab/>
            </w:r>
            <w:r>
              <w:rPr>
                <w:noProof/>
                <w:webHidden/>
              </w:rPr>
              <w:fldChar w:fldCharType="begin"/>
            </w:r>
            <w:r>
              <w:rPr>
                <w:noProof/>
                <w:webHidden/>
              </w:rPr>
              <w:instrText xml:space="preserve"> PAGEREF _Toc223444439 \h </w:instrText>
            </w:r>
            <w:r>
              <w:rPr>
                <w:noProof/>
                <w:webHidden/>
              </w:rPr>
            </w:r>
            <w:r>
              <w:rPr>
                <w:noProof/>
                <w:webHidden/>
              </w:rPr>
              <w:fldChar w:fldCharType="separate"/>
            </w:r>
            <w:r>
              <w:rPr>
                <w:noProof/>
                <w:webHidden/>
              </w:rPr>
              <w:t>46</w:t>
            </w:r>
            <w:r>
              <w:rPr>
                <w:noProof/>
                <w:webHidden/>
              </w:rPr>
              <w:fldChar w:fldCharType="end"/>
            </w:r>
          </w:hyperlink>
        </w:p>
        <w:p w14:paraId="200DDE84" w14:textId="12244C4E"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40" w:history="1">
            <w:r w:rsidRPr="00D26465">
              <w:rPr>
                <w:rStyle w:val="Hyperlink"/>
                <w:noProof/>
              </w:rPr>
              <w:t>12.4.4 Sensory rooms</w:t>
            </w:r>
            <w:r>
              <w:rPr>
                <w:noProof/>
                <w:webHidden/>
              </w:rPr>
              <w:tab/>
            </w:r>
            <w:r>
              <w:rPr>
                <w:noProof/>
                <w:webHidden/>
              </w:rPr>
              <w:fldChar w:fldCharType="begin"/>
            </w:r>
            <w:r>
              <w:rPr>
                <w:noProof/>
                <w:webHidden/>
              </w:rPr>
              <w:instrText xml:space="preserve"> PAGEREF _Toc223444440 \h </w:instrText>
            </w:r>
            <w:r>
              <w:rPr>
                <w:noProof/>
                <w:webHidden/>
              </w:rPr>
            </w:r>
            <w:r>
              <w:rPr>
                <w:noProof/>
                <w:webHidden/>
              </w:rPr>
              <w:fldChar w:fldCharType="separate"/>
            </w:r>
            <w:r>
              <w:rPr>
                <w:noProof/>
                <w:webHidden/>
              </w:rPr>
              <w:t>47</w:t>
            </w:r>
            <w:r>
              <w:rPr>
                <w:noProof/>
                <w:webHidden/>
              </w:rPr>
              <w:fldChar w:fldCharType="end"/>
            </w:r>
          </w:hyperlink>
        </w:p>
        <w:p w14:paraId="4F1E392E" w14:textId="5412D52B"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41" w:history="1">
            <w:r w:rsidRPr="00D26465">
              <w:rPr>
                <w:rStyle w:val="Hyperlink"/>
                <w:noProof/>
              </w:rPr>
              <w:t>12.4.5 Quiet rooms</w:t>
            </w:r>
            <w:r>
              <w:rPr>
                <w:noProof/>
                <w:webHidden/>
              </w:rPr>
              <w:tab/>
            </w:r>
            <w:r>
              <w:rPr>
                <w:noProof/>
                <w:webHidden/>
              </w:rPr>
              <w:fldChar w:fldCharType="begin"/>
            </w:r>
            <w:r>
              <w:rPr>
                <w:noProof/>
                <w:webHidden/>
              </w:rPr>
              <w:instrText xml:space="preserve"> PAGEREF _Toc223444441 \h </w:instrText>
            </w:r>
            <w:r>
              <w:rPr>
                <w:noProof/>
                <w:webHidden/>
              </w:rPr>
            </w:r>
            <w:r>
              <w:rPr>
                <w:noProof/>
                <w:webHidden/>
              </w:rPr>
              <w:fldChar w:fldCharType="separate"/>
            </w:r>
            <w:r>
              <w:rPr>
                <w:noProof/>
                <w:webHidden/>
              </w:rPr>
              <w:t>48</w:t>
            </w:r>
            <w:r>
              <w:rPr>
                <w:noProof/>
                <w:webHidden/>
              </w:rPr>
              <w:fldChar w:fldCharType="end"/>
            </w:r>
          </w:hyperlink>
        </w:p>
        <w:p w14:paraId="558481A3" w14:textId="248C0E30"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42" w:history="1">
            <w:r w:rsidRPr="00D26465">
              <w:rPr>
                <w:rStyle w:val="Hyperlink"/>
                <w:noProof/>
              </w:rPr>
              <w:t>12.4.6 Multi-purpose rooms</w:t>
            </w:r>
            <w:r>
              <w:rPr>
                <w:noProof/>
                <w:webHidden/>
              </w:rPr>
              <w:tab/>
            </w:r>
            <w:r>
              <w:rPr>
                <w:noProof/>
                <w:webHidden/>
              </w:rPr>
              <w:fldChar w:fldCharType="begin"/>
            </w:r>
            <w:r>
              <w:rPr>
                <w:noProof/>
                <w:webHidden/>
              </w:rPr>
              <w:instrText xml:space="preserve"> PAGEREF _Toc223444442 \h </w:instrText>
            </w:r>
            <w:r>
              <w:rPr>
                <w:noProof/>
                <w:webHidden/>
              </w:rPr>
            </w:r>
            <w:r>
              <w:rPr>
                <w:noProof/>
                <w:webHidden/>
              </w:rPr>
              <w:fldChar w:fldCharType="separate"/>
            </w:r>
            <w:r>
              <w:rPr>
                <w:noProof/>
                <w:webHidden/>
              </w:rPr>
              <w:t>49</w:t>
            </w:r>
            <w:r>
              <w:rPr>
                <w:noProof/>
                <w:webHidden/>
              </w:rPr>
              <w:fldChar w:fldCharType="end"/>
            </w:r>
          </w:hyperlink>
        </w:p>
        <w:p w14:paraId="576E2195" w14:textId="6FF07048"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43" w:history="1">
            <w:r w:rsidRPr="00D26465">
              <w:rPr>
                <w:rStyle w:val="Hyperlink"/>
                <w:noProof/>
              </w:rPr>
              <w:t>12.4.7 Multi-functional rooms</w:t>
            </w:r>
            <w:r>
              <w:rPr>
                <w:noProof/>
                <w:webHidden/>
              </w:rPr>
              <w:tab/>
            </w:r>
            <w:r>
              <w:rPr>
                <w:noProof/>
                <w:webHidden/>
              </w:rPr>
              <w:fldChar w:fldCharType="begin"/>
            </w:r>
            <w:r>
              <w:rPr>
                <w:noProof/>
                <w:webHidden/>
              </w:rPr>
              <w:instrText xml:space="preserve"> PAGEREF _Toc223444443 \h </w:instrText>
            </w:r>
            <w:r>
              <w:rPr>
                <w:noProof/>
                <w:webHidden/>
              </w:rPr>
            </w:r>
            <w:r>
              <w:rPr>
                <w:noProof/>
                <w:webHidden/>
              </w:rPr>
              <w:fldChar w:fldCharType="separate"/>
            </w:r>
            <w:r>
              <w:rPr>
                <w:noProof/>
                <w:webHidden/>
              </w:rPr>
              <w:t>51</w:t>
            </w:r>
            <w:r>
              <w:rPr>
                <w:noProof/>
                <w:webHidden/>
              </w:rPr>
              <w:fldChar w:fldCharType="end"/>
            </w:r>
          </w:hyperlink>
        </w:p>
        <w:p w14:paraId="370B2307" w14:textId="6D619923"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44" w:history="1">
            <w:r w:rsidRPr="00D26465">
              <w:rPr>
                <w:rStyle w:val="Hyperlink"/>
                <w:noProof/>
              </w:rPr>
              <w:t>12.4.8 Space and movement considerations</w:t>
            </w:r>
            <w:r>
              <w:rPr>
                <w:noProof/>
                <w:webHidden/>
              </w:rPr>
              <w:tab/>
            </w:r>
            <w:r>
              <w:rPr>
                <w:noProof/>
                <w:webHidden/>
              </w:rPr>
              <w:fldChar w:fldCharType="begin"/>
            </w:r>
            <w:r>
              <w:rPr>
                <w:noProof/>
                <w:webHidden/>
              </w:rPr>
              <w:instrText xml:space="preserve"> PAGEREF _Toc223444444 \h </w:instrText>
            </w:r>
            <w:r>
              <w:rPr>
                <w:noProof/>
                <w:webHidden/>
              </w:rPr>
            </w:r>
            <w:r>
              <w:rPr>
                <w:noProof/>
                <w:webHidden/>
              </w:rPr>
              <w:fldChar w:fldCharType="separate"/>
            </w:r>
            <w:r>
              <w:rPr>
                <w:noProof/>
                <w:webHidden/>
              </w:rPr>
              <w:t>52</w:t>
            </w:r>
            <w:r>
              <w:rPr>
                <w:noProof/>
                <w:webHidden/>
              </w:rPr>
              <w:fldChar w:fldCharType="end"/>
            </w:r>
          </w:hyperlink>
        </w:p>
        <w:p w14:paraId="414B8B79" w14:textId="3ADA444B"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45" w:history="1">
            <w:r w:rsidRPr="00D26465">
              <w:rPr>
                <w:rStyle w:val="Hyperlink"/>
                <w:noProof/>
              </w:rPr>
              <w:t>12.4.9 Access to learning areas, material, furniture and equipment</w:t>
            </w:r>
            <w:r>
              <w:rPr>
                <w:noProof/>
                <w:webHidden/>
              </w:rPr>
              <w:tab/>
            </w:r>
            <w:r>
              <w:rPr>
                <w:noProof/>
                <w:webHidden/>
              </w:rPr>
              <w:fldChar w:fldCharType="begin"/>
            </w:r>
            <w:r>
              <w:rPr>
                <w:noProof/>
                <w:webHidden/>
              </w:rPr>
              <w:instrText xml:space="preserve"> PAGEREF _Toc223444445 \h </w:instrText>
            </w:r>
            <w:r>
              <w:rPr>
                <w:noProof/>
                <w:webHidden/>
              </w:rPr>
            </w:r>
            <w:r>
              <w:rPr>
                <w:noProof/>
                <w:webHidden/>
              </w:rPr>
              <w:fldChar w:fldCharType="separate"/>
            </w:r>
            <w:r>
              <w:rPr>
                <w:noProof/>
                <w:webHidden/>
              </w:rPr>
              <w:t>53</w:t>
            </w:r>
            <w:r>
              <w:rPr>
                <w:noProof/>
                <w:webHidden/>
              </w:rPr>
              <w:fldChar w:fldCharType="end"/>
            </w:r>
          </w:hyperlink>
        </w:p>
        <w:p w14:paraId="0A328930" w14:textId="1B638174"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46" w:history="1">
            <w:r w:rsidRPr="00D26465">
              <w:rPr>
                <w:rStyle w:val="Hyperlink"/>
                <w:noProof/>
              </w:rPr>
              <w:t>12.4.10 Family area (waiting, consultation, community, or event area)</w:t>
            </w:r>
            <w:r>
              <w:rPr>
                <w:noProof/>
                <w:webHidden/>
              </w:rPr>
              <w:tab/>
            </w:r>
            <w:r>
              <w:rPr>
                <w:noProof/>
                <w:webHidden/>
              </w:rPr>
              <w:fldChar w:fldCharType="begin"/>
            </w:r>
            <w:r>
              <w:rPr>
                <w:noProof/>
                <w:webHidden/>
              </w:rPr>
              <w:instrText xml:space="preserve"> PAGEREF _Toc223444446 \h </w:instrText>
            </w:r>
            <w:r>
              <w:rPr>
                <w:noProof/>
                <w:webHidden/>
              </w:rPr>
            </w:r>
            <w:r>
              <w:rPr>
                <w:noProof/>
                <w:webHidden/>
              </w:rPr>
              <w:fldChar w:fldCharType="separate"/>
            </w:r>
            <w:r>
              <w:rPr>
                <w:noProof/>
                <w:webHidden/>
              </w:rPr>
              <w:t>55</w:t>
            </w:r>
            <w:r>
              <w:rPr>
                <w:noProof/>
                <w:webHidden/>
              </w:rPr>
              <w:fldChar w:fldCharType="end"/>
            </w:r>
          </w:hyperlink>
        </w:p>
        <w:p w14:paraId="4FC59CF3" w14:textId="2256CB88"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47" w:history="1">
            <w:r w:rsidRPr="00D26465">
              <w:rPr>
                <w:rStyle w:val="Hyperlink"/>
                <w:noProof/>
              </w:rPr>
              <w:t>12.5 Indoor play areas and recreation zones</w:t>
            </w:r>
            <w:r>
              <w:rPr>
                <w:noProof/>
                <w:webHidden/>
              </w:rPr>
              <w:tab/>
            </w:r>
            <w:r>
              <w:rPr>
                <w:noProof/>
                <w:webHidden/>
              </w:rPr>
              <w:fldChar w:fldCharType="begin"/>
            </w:r>
            <w:r>
              <w:rPr>
                <w:noProof/>
                <w:webHidden/>
              </w:rPr>
              <w:instrText xml:space="preserve"> PAGEREF _Toc223444447 \h </w:instrText>
            </w:r>
            <w:r>
              <w:rPr>
                <w:noProof/>
                <w:webHidden/>
              </w:rPr>
            </w:r>
            <w:r>
              <w:rPr>
                <w:noProof/>
                <w:webHidden/>
              </w:rPr>
              <w:fldChar w:fldCharType="separate"/>
            </w:r>
            <w:r>
              <w:rPr>
                <w:noProof/>
                <w:webHidden/>
              </w:rPr>
              <w:t>56</w:t>
            </w:r>
            <w:r>
              <w:rPr>
                <w:noProof/>
                <w:webHidden/>
              </w:rPr>
              <w:fldChar w:fldCharType="end"/>
            </w:r>
          </w:hyperlink>
        </w:p>
        <w:p w14:paraId="6B22FE0D" w14:textId="5E5A74D5"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48" w:history="1">
            <w:r w:rsidRPr="00D26465">
              <w:rPr>
                <w:rStyle w:val="Hyperlink"/>
                <w:noProof/>
              </w:rPr>
              <w:t>12.5.1 General</w:t>
            </w:r>
            <w:r>
              <w:rPr>
                <w:noProof/>
                <w:webHidden/>
              </w:rPr>
              <w:tab/>
            </w:r>
            <w:r>
              <w:rPr>
                <w:noProof/>
                <w:webHidden/>
              </w:rPr>
              <w:fldChar w:fldCharType="begin"/>
            </w:r>
            <w:r>
              <w:rPr>
                <w:noProof/>
                <w:webHidden/>
              </w:rPr>
              <w:instrText xml:space="preserve"> PAGEREF _Toc223444448 \h </w:instrText>
            </w:r>
            <w:r>
              <w:rPr>
                <w:noProof/>
                <w:webHidden/>
              </w:rPr>
            </w:r>
            <w:r>
              <w:rPr>
                <w:noProof/>
                <w:webHidden/>
              </w:rPr>
              <w:fldChar w:fldCharType="separate"/>
            </w:r>
            <w:r>
              <w:rPr>
                <w:noProof/>
                <w:webHidden/>
              </w:rPr>
              <w:t>56</w:t>
            </w:r>
            <w:r>
              <w:rPr>
                <w:noProof/>
                <w:webHidden/>
              </w:rPr>
              <w:fldChar w:fldCharType="end"/>
            </w:r>
          </w:hyperlink>
        </w:p>
        <w:p w14:paraId="38792884" w14:textId="0A6D81EE"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49" w:history="1">
            <w:r w:rsidRPr="00D26465">
              <w:rPr>
                <w:rStyle w:val="Hyperlink"/>
                <w:noProof/>
              </w:rPr>
              <w:t>12.5.2 Sensory zones</w:t>
            </w:r>
            <w:r>
              <w:rPr>
                <w:noProof/>
                <w:webHidden/>
              </w:rPr>
              <w:tab/>
            </w:r>
            <w:r>
              <w:rPr>
                <w:noProof/>
                <w:webHidden/>
              </w:rPr>
              <w:fldChar w:fldCharType="begin"/>
            </w:r>
            <w:r>
              <w:rPr>
                <w:noProof/>
                <w:webHidden/>
              </w:rPr>
              <w:instrText xml:space="preserve"> PAGEREF _Toc223444449 \h </w:instrText>
            </w:r>
            <w:r>
              <w:rPr>
                <w:noProof/>
                <w:webHidden/>
              </w:rPr>
            </w:r>
            <w:r>
              <w:rPr>
                <w:noProof/>
                <w:webHidden/>
              </w:rPr>
              <w:fldChar w:fldCharType="separate"/>
            </w:r>
            <w:r>
              <w:rPr>
                <w:noProof/>
                <w:webHidden/>
              </w:rPr>
              <w:t>57</w:t>
            </w:r>
            <w:r>
              <w:rPr>
                <w:noProof/>
                <w:webHidden/>
              </w:rPr>
              <w:fldChar w:fldCharType="end"/>
            </w:r>
          </w:hyperlink>
        </w:p>
        <w:p w14:paraId="1B142A18" w14:textId="71A25107"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50" w:history="1">
            <w:r w:rsidRPr="00D26465">
              <w:rPr>
                <w:rStyle w:val="Hyperlink"/>
                <w:noProof/>
              </w:rPr>
              <w:t>12.6 Bathrooms and hygiene facilities</w:t>
            </w:r>
            <w:r>
              <w:rPr>
                <w:noProof/>
                <w:webHidden/>
              </w:rPr>
              <w:tab/>
            </w:r>
            <w:r>
              <w:rPr>
                <w:noProof/>
                <w:webHidden/>
              </w:rPr>
              <w:fldChar w:fldCharType="begin"/>
            </w:r>
            <w:r>
              <w:rPr>
                <w:noProof/>
                <w:webHidden/>
              </w:rPr>
              <w:instrText xml:space="preserve"> PAGEREF _Toc223444450 \h </w:instrText>
            </w:r>
            <w:r>
              <w:rPr>
                <w:noProof/>
                <w:webHidden/>
              </w:rPr>
            </w:r>
            <w:r>
              <w:rPr>
                <w:noProof/>
                <w:webHidden/>
              </w:rPr>
              <w:fldChar w:fldCharType="separate"/>
            </w:r>
            <w:r>
              <w:rPr>
                <w:noProof/>
                <w:webHidden/>
              </w:rPr>
              <w:t>58</w:t>
            </w:r>
            <w:r>
              <w:rPr>
                <w:noProof/>
                <w:webHidden/>
              </w:rPr>
              <w:fldChar w:fldCharType="end"/>
            </w:r>
          </w:hyperlink>
        </w:p>
        <w:p w14:paraId="6F9FA1E6" w14:textId="0147B1C7"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51" w:history="1">
            <w:r w:rsidRPr="00D26465">
              <w:rPr>
                <w:rStyle w:val="Hyperlink"/>
                <w:noProof/>
              </w:rPr>
              <w:t>12.6.1 Accessible bathrooms</w:t>
            </w:r>
            <w:r>
              <w:rPr>
                <w:noProof/>
                <w:webHidden/>
              </w:rPr>
              <w:tab/>
            </w:r>
            <w:r>
              <w:rPr>
                <w:noProof/>
                <w:webHidden/>
              </w:rPr>
              <w:fldChar w:fldCharType="begin"/>
            </w:r>
            <w:r>
              <w:rPr>
                <w:noProof/>
                <w:webHidden/>
              </w:rPr>
              <w:instrText xml:space="preserve"> PAGEREF _Toc223444451 \h </w:instrText>
            </w:r>
            <w:r>
              <w:rPr>
                <w:noProof/>
                <w:webHidden/>
              </w:rPr>
            </w:r>
            <w:r>
              <w:rPr>
                <w:noProof/>
                <w:webHidden/>
              </w:rPr>
              <w:fldChar w:fldCharType="separate"/>
            </w:r>
            <w:r>
              <w:rPr>
                <w:noProof/>
                <w:webHidden/>
              </w:rPr>
              <w:t>58</w:t>
            </w:r>
            <w:r>
              <w:rPr>
                <w:noProof/>
                <w:webHidden/>
              </w:rPr>
              <w:fldChar w:fldCharType="end"/>
            </w:r>
          </w:hyperlink>
        </w:p>
        <w:p w14:paraId="5A12E3D2" w14:textId="4665EBD8"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52" w:history="1">
            <w:r w:rsidRPr="00D26465">
              <w:rPr>
                <w:rStyle w:val="Hyperlink"/>
                <w:noProof/>
              </w:rPr>
              <w:t>12.6.2 Change tables</w:t>
            </w:r>
            <w:r>
              <w:rPr>
                <w:noProof/>
                <w:webHidden/>
              </w:rPr>
              <w:tab/>
            </w:r>
            <w:r>
              <w:rPr>
                <w:noProof/>
                <w:webHidden/>
              </w:rPr>
              <w:fldChar w:fldCharType="begin"/>
            </w:r>
            <w:r>
              <w:rPr>
                <w:noProof/>
                <w:webHidden/>
              </w:rPr>
              <w:instrText xml:space="preserve"> PAGEREF _Toc223444452 \h </w:instrText>
            </w:r>
            <w:r>
              <w:rPr>
                <w:noProof/>
                <w:webHidden/>
              </w:rPr>
            </w:r>
            <w:r>
              <w:rPr>
                <w:noProof/>
                <w:webHidden/>
              </w:rPr>
              <w:fldChar w:fldCharType="separate"/>
            </w:r>
            <w:r>
              <w:rPr>
                <w:noProof/>
                <w:webHidden/>
              </w:rPr>
              <w:t>59</w:t>
            </w:r>
            <w:r>
              <w:rPr>
                <w:noProof/>
                <w:webHidden/>
              </w:rPr>
              <w:fldChar w:fldCharType="end"/>
            </w:r>
          </w:hyperlink>
        </w:p>
        <w:p w14:paraId="21BAE574" w14:textId="0AE75D0A"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53" w:history="1">
            <w:r w:rsidRPr="00D26465">
              <w:rPr>
                <w:rStyle w:val="Hyperlink"/>
                <w:noProof/>
              </w:rPr>
              <w:t>12.6.3 Support for assistance in toileting</w:t>
            </w:r>
            <w:r>
              <w:rPr>
                <w:noProof/>
                <w:webHidden/>
              </w:rPr>
              <w:tab/>
            </w:r>
            <w:r>
              <w:rPr>
                <w:noProof/>
                <w:webHidden/>
              </w:rPr>
              <w:fldChar w:fldCharType="begin"/>
            </w:r>
            <w:r>
              <w:rPr>
                <w:noProof/>
                <w:webHidden/>
              </w:rPr>
              <w:instrText xml:space="preserve"> PAGEREF _Toc223444453 \h </w:instrText>
            </w:r>
            <w:r>
              <w:rPr>
                <w:noProof/>
                <w:webHidden/>
              </w:rPr>
            </w:r>
            <w:r>
              <w:rPr>
                <w:noProof/>
                <w:webHidden/>
              </w:rPr>
              <w:fldChar w:fldCharType="separate"/>
            </w:r>
            <w:r>
              <w:rPr>
                <w:noProof/>
                <w:webHidden/>
              </w:rPr>
              <w:t>60</w:t>
            </w:r>
            <w:r>
              <w:rPr>
                <w:noProof/>
                <w:webHidden/>
              </w:rPr>
              <w:fldChar w:fldCharType="end"/>
            </w:r>
          </w:hyperlink>
        </w:p>
        <w:p w14:paraId="1A0157C7" w14:textId="4B874214"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54" w:history="1">
            <w:r w:rsidRPr="00D26465">
              <w:rPr>
                <w:rStyle w:val="Hyperlink"/>
                <w:noProof/>
              </w:rPr>
              <w:t>12.7 Kitchen and Dining Area</w:t>
            </w:r>
            <w:r>
              <w:rPr>
                <w:noProof/>
                <w:webHidden/>
              </w:rPr>
              <w:tab/>
            </w:r>
            <w:r>
              <w:rPr>
                <w:noProof/>
                <w:webHidden/>
              </w:rPr>
              <w:fldChar w:fldCharType="begin"/>
            </w:r>
            <w:r>
              <w:rPr>
                <w:noProof/>
                <w:webHidden/>
              </w:rPr>
              <w:instrText xml:space="preserve"> PAGEREF _Toc223444454 \h </w:instrText>
            </w:r>
            <w:r>
              <w:rPr>
                <w:noProof/>
                <w:webHidden/>
              </w:rPr>
            </w:r>
            <w:r>
              <w:rPr>
                <w:noProof/>
                <w:webHidden/>
              </w:rPr>
              <w:fldChar w:fldCharType="separate"/>
            </w:r>
            <w:r>
              <w:rPr>
                <w:noProof/>
                <w:webHidden/>
              </w:rPr>
              <w:t>61</w:t>
            </w:r>
            <w:r>
              <w:rPr>
                <w:noProof/>
                <w:webHidden/>
              </w:rPr>
              <w:fldChar w:fldCharType="end"/>
            </w:r>
          </w:hyperlink>
        </w:p>
        <w:p w14:paraId="40912F74" w14:textId="31BBDB8F"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55" w:history="1">
            <w:r w:rsidRPr="00D26465">
              <w:rPr>
                <w:rStyle w:val="Hyperlink"/>
                <w:noProof/>
              </w:rPr>
              <w:t>12.7.1 Kitchens</w:t>
            </w:r>
            <w:r>
              <w:rPr>
                <w:noProof/>
                <w:webHidden/>
              </w:rPr>
              <w:tab/>
            </w:r>
            <w:r>
              <w:rPr>
                <w:noProof/>
                <w:webHidden/>
              </w:rPr>
              <w:fldChar w:fldCharType="begin"/>
            </w:r>
            <w:r>
              <w:rPr>
                <w:noProof/>
                <w:webHidden/>
              </w:rPr>
              <w:instrText xml:space="preserve"> PAGEREF _Toc223444455 \h </w:instrText>
            </w:r>
            <w:r>
              <w:rPr>
                <w:noProof/>
                <w:webHidden/>
              </w:rPr>
            </w:r>
            <w:r>
              <w:rPr>
                <w:noProof/>
                <w:webHidden/>
              </w:rPr>
              <w:fldChar w:fldCharType="separate"/>
            </w:r>
            <w:r>
              <w:rPr>
                <w:noProof/>
                <w:webHidden/>
              </w:rPr>
              <w:t>61</w:t>
            </w:r>
            <w:r>
              <w:rPr>
                <w:noProof/>
                <w:webHidden/>
              </w:rPr>
              <w:fldChar w:fldCharType="end"/>
            </w:r>
          </w:hyperlink>
        </w:p>
        <w:p w14:paraId="1CD65DE5" w14:textId="2CE7111F"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56" w:history="1">
            <w:r w:rsidRPr="00D26465">
              <w:rPr>
                <w:rStyle w:val="Hyperlink"/>
                <w:noProof/>
              </w:rPr>
              <w:t>12.7.2 Emergency safety equipment</w:t>
            </w:r>
            <w:r>
              <w:rPr>
                <w:noProof/>
                <w:webHidden/>
              </w:rPr>
              <w:tab/>
            </w:r>
            <w:r>
              <w:rPr>
                <w:noProof/>
                <w:webHidden/>
              </w:rPr>
              <w:fldChar w:fldCharType="begin"/>
            </w:r>
            <w:r>
              <w:rPr>
                <w:noProof/>
                <w:webHidden/>
              </w:rPr>
              <w:instrText xml:space="preserve"> PAGEREF _Toc223444456 \h </w:instrText>
            </w:r>
            <w:r>
              <w:rPr>
                <w:noProof/>
                <w:webHidden/>
              </w:rPr>
            </w:r>
            <w:r>
              <w:rPr>
                <w:noProof/>
                <w:webHidden/>
              </w:rPr>
              <w:fldChar w:fldCharType="separate"/>
            </w:r>
            <w:r>
              <w:rPr>
                <w:noProof/>
                <w:webHidden/>
              </w:rPr>
              <w:t>61</w:t>
            </w:r>
            <w:r>
              <w:rPr>
                <w:noProof/>
                <w:webHidden/>
              </w:rPr>
              <w:fldChar w:fldCharType="end"/>
            </w:r>
          </w:hyperlink>
        </w:p>
        <w:p w14:paraId="66DCCB1E" w14:textId="0D37418C"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57" w:history="1">
            <w:r w:rsidRPr="00D26465">
              <w:rPr>
                <w:rStyle w:val="Hyperlink"/>
                <w:noProof/>
              </w:rPr>
              <w:t>12.7.3 Dining area</w:t>
            </w:r>
            <w:r>
              <w:rPr>
                <w:noProof/>
                <w:webHidden/>
              </w:rPr>
              <w:tab/>
            </w:r>
            <w:r>
              <w:rPr>
                <w:noProof/>
                <w:webHidden/>
              </w:rPr>
              <w:fldChar w:fldCharType="begin"/>
            </w:r>
            <w:r>
              <w:rPr>
                <w:noProof/>
                <w:webHidden/>
              </w:rPr>
              <w:instrText xml:space="preserve"> PAGEREF _Toc223444457 \h </w:instrText>
            </w:r>
            <w:r>
              <w:rPr>
                <w:noProof/>
                <w:webHidden/>
              </w:rPr>
            </w:r>
            <w:r>
              <w:rPr>
                <w:noProof/>
                <w:webHidden/>
              </w:rPr>
              <w:fldChar w:fldCharType="separate"/>
            </w:r>
            <w:r>
              <w:rPr>
                <w:noProof/>
                <w:webHidden/>
              </w:rPr>
              <w:t>62</w:t>
            </w:r>
            <w:r>
              <w:rPr>
                <w:noProof/>
                <w:webHidden/>
              </w:rPr>
              <w:fldChar w:fldCharType="end"/>
            </w:r>
          </w:hyperlink>
        </w:p>
        <w:p w14:paraId="3F692F31" w14:textId="23B66F51"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58" w:history="1">
            <w:r w:rsidRPr="00D26465">
              <w:rPr>
                <w:rStyle w:val="Hyperlink"/>
                <w:noProof/>
              </w:rPr>
              <w:t>12.8 Storage areas</w:t>
            </w:r>
            <w:r>
              <w:rPr>
                <w:noProof/>
                <w:webHidden/>
              </w:rPr>
              <w:tab/>
            </w:r>
            <w:r>
              <w:rPr>
                <w:noProof/>
                <w:webHidden/>
              </w:rPr>
              <w:fldChar w:fldCharType="begin"/>
            </w:r>
            <w:r>
              <w:rPr>
                <w:noProof/>
                <w:webHidden/>
              </w:rPr>
              <w:instrText xml:space="preserve"> PAGEREF _Toc223444458 \h </w:instrText>
            </w:r>
            <w:r>
              <w:rPr>
                <w:noProof/>
                <w:webHidden/>
              </w:rPr>
            </w:r>
            <w:r>
              <w:rPr>
                <w:noProof/>
                <w:webHidden/>
              </w:rPr>
              <w:fldChar w:fldCharType="separate"/>
            </w:r>
            <w:r>
              <w:rPr>
                <w:noProof/>
                <w:webHidden/>
              </w:rPr>
              <w:t>63</w:t>
            </w:r>
            <w:r>
              <w:rPr>
                <w:noProof/>
                <w:webHidden/>
              </w:rPr>
              <w:fldChar w:fldCharType="end"/>
            </w:r>
          </w:hyperlink>
        </w:p>
        <w:p w14:paraId="414436DA" w14:textId="318A8DAA"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59" w:history="1">
            <w:r w:rsidRPr="00D26465">
              <w:rPr>
                <w:rStyle w:val="Hyperlink"/>
                <w:noProof/>
              </w:rPr>
              <w:t>12.8.1 Storage closets</w:t>
            </w:r>
            <w:r>
              <w:rPr>
                <w:noProof/>
                <w:webHidden/>
              </w:rPr>
              <w:tab/>
            </w:r>
            <w:r>
              <w:rPr>
                <w:noProof/>
                <w:webHidden/>
              </w:rPr>
              <w:fldChar w:fldCharType="begin"/>
            </w:r>
            <w:r>
              <w:rPr>
                <w:noProof/>
                <w:webHidden/>
              </w:rPr>
              <w:instrText xml:space="preserve"> PAGEREF _Toc223444459 \h </w:instrText>
            </w:r>
            <w:r>
              <w:rPr>
                <w:noProof/>
                <w:webHidden/>
              </w:rPr>
            </w:r>
            <w:r>
              <w:rPr>
                <w:noProof/>
                <w:webHidden/>
              </w:rPr>
              <w:fldChar w:fldCharType="separate"/>
            </w:r>
            <w:r>
              <w:rPr>
                <w:noProof/>
                <w:webHidden/>
              </w:rPr>
              <w:t>63</w:t>
            </w:r>
            <w:r>
              <w:rPr>
                <w:noProof/>
                <w:webHidden/>
              </w:rPr>
              <w:fldChar w:fldCharType="end"/>
            </w:r>
          </w:hyperlink>
        </w:p>
        <w:p w14:paraId="70F9310B" w14:textId="0946D226"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60" w:history="1">
            <w:r w:rsidRPr="00D26465">
              <w:rPr>
                <w:rStyle w:val="Hyperlink"/>
                <w:noProof/>
              </w:rPr>
              <w:t>12.8.2 Storage rooms</w:t>
            </w:r>
            <w:r>
              <w:rPr>
                <w:noProof/>
                <w:webHidden/>
              </w:rPr>
              <w:tab/>
            </w:r>
            <w:r>
              <w:rPr>
                <w:noProof/>
                <w:webHidden/>
              </w:rPr>
              <w:fldChar w:fldCharType="begin"/>
            </w:r>
            <w:r>
              <w:rPr>
                <w:noProof/>
                <w:webHidden/>
              </w:rPr>
              <w:instrText xml:space="preserve"> PAGEREF _Toc223444460 \h </w:instrText>
            </w:r>
            <w:r>
              <w:rPr>
                <w:noProof/>
                <w:webHidden/>
              </w:rPr>
            </w:r>
            <w:r>
              <w:rPr>
                <w:noProof/>
                <w:webHidden/>
              </w:rPr>
              <w:fldChar w:fldCharType="separate"/>
            </w:r>
            <w:r>
              <w:rPr>
                <w:noProof/>
                <w:webHidden/>
              </w:rPr>
              <w:t>63</w:t>
            </w:r>
            <w:r>
              <w:rPr>
                <w:noProof/>
                <w:webHidden/>
              </w:rPr>
              <w:fldChar w:fldCharType="end"/>
            </w:r>
          </w:hyperlink>
        </w:p>
        <w:p w14:paraId="22DB69C2" w14:textId="6B6C0EB2"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61" w:history="1">
            <w:r w:rsidRPr="00D26465">
              <w:rPr>
                <w:rStyle w:val="Hyperlink"/>
                <w:noProof/>
              </w:rPr>
              <w:t>12.9 Locker rooms</w:t>
            </w:r>
            <w:r>
              <w:rPr>
                <w:noProof/>
                <w:webHidden/>
              </w:rPr>
              <w:tab/>
            </w:r>
            <w:r>
              <w:rPr>
                <w:noProof/>
                <w:webHidden/>
              </w:rPr>
              <w:fldChar w:fldCharType="begin"/>
            </w:r>
            <w:r>
              <w:rPr>
                <w:noProof/>
                <w:webHidden/>
              </w:rPr>
              <w:instrText xml:space="preserve"> PAGEREF _Toc223444461 \h </w:instrText>
            </w:r>
            <w:r>
              <w:rPr>
                <w:noProof/>
                <w:webHidden/>
              </w:rPr>
            </w:r>
            <w:r>
              <w:rPr>
                <w:noProof/>
                <w:webHidden/>
              </w:rPr>
              <w:fldChar w:fldCharType="separate"/>
            </w:r>
            <w:r>
              <w:rPr>
                <w:noProof/>
                <w:webHidden/>
              </w:rPr>
              <w:t>64</w:t>
            </w:r>
            <w:r>
              <w:rPr>
                <w:noProof/>
                <w:webHidden/>
              </w:rPr>
              <w:fldChar w:fldCharType="end"/>
            </w:r>
          </w:hyperlink>
        </w:p>
        <w:p w14:paraId="56750D91" w14:textId="6BA01827"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462" w:history="1">
            <w:r w:rsidRPr="00D26465">
              <w:rPr>
                <w:rStyle w:val="Hyperlink"/>
                <w:noProof/>
              </w:rPr>
              <w:t>13 Reception areas</w:t>
            </w:r>
            <w:r>
              <w:rPr>
                <w:noProof/>
                <w:webHidden/>
              </w:rPr>
              <w:tab/>
            </w:r>
            <w:r>
              <w:rPr>
                <w:noProof/>
                <w:webHidden/>
              </w:rPr>
              <w:fldChar w:fldCharType="begin"/>
            </w:r>
            <w:r>
              <w:rPr>
                <w:noProof/>
                <w:webHidden/>
              </w:rPr>
              <w:instrText xml:space="preserve"> PAGEREF _Toc223444462 \h </w:instrText>
            </w:r>
            <w:r>
              <w:rPr>
                <w:noProof/>
                <w:webHidden/>
              </w:rPr>
            </w:r>
            <w:r>
              <w:rPr>
                <w:noProof/>
                <w:webHidden/>
              </w:rPr>
              <w:fldChar w:fldCharType="separate"/>
            </w:r>
            <w:r>
              <w:rPr>
                <w:noProof/>
                <w:webHidden/>
              </w:rPr>
              <w:t>65</w:t>
            </w:r>
            <w:r>
              <w:rPr>
                <w:noProof/>
                <w:webHidden/>
              </w:rPr>
              <w:fldChar w:fldCharType="end"/>
            </w:r>
          </w:hyperlink>
        </w:p>
        <w:p w14:paraId="63966890" w14:textId="553817CF"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463" w:history="1">
            <w:r w:rsidRPr="00D26465">
              <w:rPr>
                <w:rStyle w:val="Hyperlink"/>
                <w:noProof/>
              </w:rPr>
              <w:t>14 Staff areas and facilities</w:t>
            </w:r>
            <w:r>
              <w:rPr>
                <w:noProof/>
                <w:webHidden/>
              </w:rPr>
              <w:tab/>
            </w:r>
            <w:r>
              <w:rPr>
                <w:noProof/>
                <w:webHidden/>
              </w:rPr>
              <w:fldChar w:fldCharType="begin"/>
            </w:r>
            <w:r>
              <w:rPr>
                <w:noProof/>
                <w:webHidden/>
              </w:rPr>
              <w:instrText xml:space="preserve"> PAGEREF _Toc223444463 \h </w:instrText>
            </w:r>
            <w:r>
              <w:rPr>
                <w:noProof/>
                <w:webHidden/>
              </w:rPr>
            </w:r>
            <w:r>
              <w:rPr>
                <w:noProof/>
                <w:webHidden/>
              </w:rPr>
              <w:fldChar w:fldCharType="separate"/>
            </w:r>
            <w:r>
              <w:rPr>
                <w:noProof/>
                <w:webHidden/>
              </w:rPr>
              <w:t>66</w:t>
            </w:r>
            <w:r>
              <w:rPr>
                <w:noProof/>
                <w:webHidden/>
              </w:rPr>
              <w:fldChar w:fldCharType="end"/>
            </w:r>
          </w:hyperlink>
        </w:p>
        <w:p w14:paraId="1C3643F1" w14:textId="7B144129"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64" w:history="1">
            <w:r w:rsidRPr="00D26465">
              <w:rPr>
                <w:rStyle w:val="Hyperlink"/>
                <w:noProof/>
              </w:rPr>
              <w:t>14.1 Accessible staff workspaces</w:t>
            </w:r>
            <w:r>
              <w:rPr>
                <w:noProof/>
                <w:webHidden/>
              </w:rPr>
              <w:tab/>
            </w:r>
            <w:r>
              <w:rPr>
                <w:noProof/>
                <w:webHidden/>
              </w:rPr>
              <w:fldChar w:fldCharType="begin"/>
            </w:r>
            <w:r>
              <w:rPr>
                <w:noProof/>
                <w:webHidden/>
              </w:rPr>
              <w:instrText xml:space="preserve"> PAGEREF _Toc223444464 \h </w:instrText>
            </w:r>
            <w:r>
              <w:rPr>
                <w:noProof/>
                <w:webHidden/>
              </w:rPr>
            </w:r>
            <w:r>
              <w:rPr>
                <w:noProof/>
                <w:webHidden/>
              </w:rPr>
              <w:fldChar w:fldCharType="separate"/>
            </w:r>
            <w:r>
              <w:rPr>
                <w:noProof/>
                <w:webHidden/>
              </w:rPr>
              <w:t>66</w:t>
            </w:r>
            <w:r>
              <w:rPr>
                <w:noProof/>
                <w:webHidden/>
              </w:rPr>
              <w:fldChar w:fldCharType="end"/>
            </w:r>
          </w:hyperlink>
        </w:p>
        <w:p w14:paraId="68D9300B" w14:textId="5C44E366"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65" w:history="1">
            <w:r w:rsidRPr="00D26465">
              <w:rPr>
                <w:rStyle w:val="Hyperlink"/>
                <w:noProof/>
              </w:rPr>
              <w:t>14.2 Break rooms and rest areas</w:t>
            </w:r>
            <w:r>
              <w:rPr>
                <w:noProof/>
                <w:webHidden/>
              </w:rPr>
              <w:tab/>
            </w:r>
            <w:r>
              <w:rPr>
                <w:noProof/>
                <w:webHidden/>
              </w:rPr>
              <w:fldChar w:fldCharType="begin"/>
            </w:r>
            <w:r>
              <w:rPr>
                <w:noProof/>
                <w:webHidden/>
              </w:rPr>
              <w:instrText xml:space="preserve"> PAGEREF _Toc223444465 \h </w:instrText>
            </w:r>
            <w:r>
              <w:rPr>
                <w:noProof/>
                <w:webHidden/>
              </w:rPr>
            </w:r>
            <w:r>
              <w:rPr>
                <w:noProof/>
                <w:webHidden/>
              </w:rPr>
              <w:fldChar w:fldCharType="separate"/>
            </w:r>
            <w:r>
              <w:rPr>
                <w:noProof/>
                <w:webHidden/>
              </w:rPr>
              <w:t>67</w:t>
            </w:r>
            <w:r>
              <w:rPr>
                <w:noProof/>
                <w:webHidden/>
              </w:rPr>
              <w:fldChar w:fldCharType="end"/>
            </w:r>
          </w:hyperlink>
        </w:p>
        <w:p w14:paraId="6F14F860" w14:textId="4F767174"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466" w:history="1">
            <w:r w:rsidRPr="00D26465">
              <w:rPr>
                <w:rStyle w:val="Hyperlink"/>
                <w:noProof/>
              </w:rPr>
              <w:t>15 Operating and environmental controls</w:t>
            </w:r>
            <w:r>
              <w:rPr>
                <w:noProof/>
                <w:webHidden/>
              </w:rPr>
              <w:tab/>
            </w:r>
            <w:r>
              <w:rPr>
                <w:noProof/>
                <w:webHidden/>
              </w:rPr>
              <w:fldChar w:fldCharType="begin"/>
            </w:r>
            <w:r>
              <w:rPr>
                <w:noProof/>
                <w:webHidden/>
              </w:rPr>
              <w:instrText xml:space="preserve"> PAGEREF _Toc223444466 \h </w:instrText>
            </w:r>
            <w:r>
              <w:rPr>
                <w:noProof/>
                <w:webHidden/>
              </w:rPr>
            </w:r>
            <w:r>
              <w:rPr>
                <w:noProof/>
                <w:webHidden/>
              </w:rPr>
              <w:fldChar w:fldCharType="separate"/>
            </w:r>
            <w:r>
              <w:rPr>
                <w:noProof/>
                <w:webHidden/>
              </w:rPr>
              <w:t>68</w:t>
            </w:r>
            <w:r>
              <w:rPr>
                <w:noProof/>
                <w:webHidden/>
              </w:rPr>
              <w:fldChar w:fldCharType="end"/>
            </w:r>
          </w:hyperlink>
        </w:p>
        <w:p w14:paraId="128967AD" w14:textId="16D7314C"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67" w:history="1">
            <w:r w:rsidRPr="00D26465">
              <w:rPr>
                <w:rStyle w:val="Hyperlink"/>
                <w:noProof/>
              </w:rPr>
              <w:t>15.1 Operating controls</w:t>
            </w:r>
            <w:r>
              <w:rPr>
                <w:noProof/>
                <w:webHidden/>
              </w:rPr>
              <w:tab/>
            </w:r>
            <w:r>
              <w:rPr>
                <w:noProof/>
                <w:webHidden/>
              </w:rPr>
              <w:fldChar w:fldCharType="begin"/>
            </w:r>
            <w:r>
              <w:rPr>
                <w:noProof/>
                <w:webHidden/>
              </w:rPr>
              <w:instrText xml:space="preserve"> PAGEREF _Toc223444467 \h </w:instrText>
            </w:r>
            <w:r>
              <w:rPr>
                <w:noProof/>
                <w:webHidden/>
              </w:rPr>
            </w:r>
            <w:r>
              <w:rPr>
                <w:noProof/>
                <w:webHidden/>
              </w:rPr>
              <w:fldChar w:fldCharType="separate"/>
            </w:r>
            <w:r>
              <w:rPr>
                <w:noProof/>
                <w:webHidden/>
              </w:rPr>
              <w:t>68</w:t>
            </w:r>
            <w:r>
              <w:rPr>
                <w:noProof/>
                <w:webHidden/>
              </w:rPr>
              <w:fldChar w:fldCharType="end"/>
            </w:r>
          </w:hyperlink>
        </w:p>
        <w:p w14:paraId="3C5B016F" w14:textId="657C3938"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68" w:history="1">
            <w:r w:rsidRPr="00D26465">
              <w:rPr>
                <w:rStyle w:val="Hyperlink"/>
                <w:noProof/>
              </w:rPr>
              <w:t>15.2 Lighting (illumination) design</w:t>
            </w:r>
            <w:r>
              <w:rPr>
                <w:noProof/>
                <w:webHidden/>
              </w:rPr>
              <w:tab/>
            </w:r>
            <w:r>
              <w:rPr>
                <w:noProof/>
                <w:webHidden/>
              </w:rPr>
              <w:fldChar w:fldCharType="begin"/>
            </w:r>
            <w:r>
              <w:rPr>
                <w:noProof/>
                <w:webHidden/>
              </w:rPr>
              <w:instrText xml:space="preserve"> PAGEREF _Toc223444468 \h </w:instrText>
            </w:r>
            <w:r>
              <w:rPr>
                <w:noProof/>
                <w:webHidden/>
              </w:rPr>
            </w:r>
            <w:r>
              <w:rPr>
                <w:noProof/>
                <w:webHidden/>
              </w:rPr>
              <w:fldChar w:fldCharType="separate"/>
            </w:r>
            <w:r>
              <w:rPr>
                <w:noProof/>
                <w:webHidden/>
              </w:rPr>
              <w:t>68</w:t>
            </w:r>
            <w:r>
              <w:rPr>
                <w:noProof/>
                <w:webHidden/>
              </w:rPr>
              <w:fldChar w:fldCharType="end"/>
            </w:r>
          </w:hyperlink>
        </w:p>
        <w:p w14:paraId="0A52D1E6" w14:textId="088E165B"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69" w:history="1">
            <w:r w:rsidRPr="00D26465">
              <w:rPr>
                <w:rStyle w:val="Hyperlink"/>
                <w:noProof/>
              </w:rPr>
              <w:t>15.3 Acoustic design</w:t>
            </w:r>
            <w:r>
              <w:rPr>
                <w:noProof/>
                <w:webHidden/>
              </w:rPr>
              <w:tab/>
            </w:r>
            <w:r>
              <w:rPr>
                <w:noProof/>
                <w:webHidden/>
              </w:rPr>
              <w:fldChar w:fldCharType="begin"/>
            </w:r>
            <w:r>
              <w:rPr>
                <w:noProof/>
                <w:webHidden/>
              </w:rPr>
              <w:instrText xml:space="preserve"> PAGEREF _Toc223444469 \h </w:instrText>
            </w:r>
            <w:r>
              <w:rPr>
                <w:noProof/>
                <w:webHidden/>
              </w:rPr>
            </w:r>
            <w:r>
              <w:rPr>
                <w:noProof/>
                <w:webHidden/>
              </w:rPr>
              <w:fldChar w:fldCharType="separate"/>
            </w:r>
            <w:r>
              <w:rPr>
                <w:noProof/>
                <w:webHidden/>
              </w:rPr>
              <w:t>69</w:t>
            </w:r>
            <w:r>
              <w:rPr>
                <w:noProof/>
                <w:webHidden/>
              </w:rPr>
              <w:fldChar w:fldCharType="end"/>
            </w:r>
          </w:hyperlink>
        </w:p>
        <w:p w14:paraId="264B1E7A" w14:textId="65E4AAB0"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470" w:history="1">
            <w:r w:rsidRPr="00D26465">
              <w:rPr>
                <w:rStyle w:val="Hyperlink"/>
                <w:noProof/>
              </w:rPr>
              <w:t>16 Outdoor play areas and landscaping</w:t>
            </w:r>
            <w:r>
              <w:rPr>
                <w:noProof/>
                <w:webHidden/>
              </w:rPr>
              <w:tab/>
            </w:r>
            <w:r>
              <w:rPr>
                <w:noProof/>
                <w:webHidden/>
              </w:rPr>
              <w:fldChar w:fldCharType="begin"/>
            </w:r>
            <w:r>
              <w:rPr>
                <w:noProof/>
                <w:webHidden/>
              </w:rPr>
              <w:instrText xml:space="preserve"> PAGEREF _Toc223444470 \h </w:instrText>
            </w:r>
            <w:r>
              <w:rPr>
                <w:noProof/>
                <w:webHidden/>
              </w:rPr>
            </w:r>
            <w:r>
              <w:rPr>
                <w:noProof/>
                <w:webHidden/>
              </w:rPr>
              <w:fldChar w:fldCharType="separate"/>
            </w:r>
            <w:r>
              <w:rPr>
                <w:noProof/>
                <w:webHidden/>
              </w:rPr>
              <w:t>71</w:t>
            </w:r>
            <w:r>
              <w:rPr>
                <w:noProof/>
                <w:webHidden/>
              </w:rPr>
              <w:fldChar w:fldCharType="end"/>
            </w:r>
          </w:hyperlink>
        </w:p>
        <w:p w14:paraId="2ADCF175" w14:textId="754A57AD"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71" w:history="1">
            <w:r w:rsidRPr="00D26465">
              <w:rPr>
                <w:rStyle w:val="Hyperlink"/>
                <w:noProof/>
              </w:rPr>
              <w:t>16.1 Outdoor play equipment</w:t>
            </w:r>
            <w:r>
              <w:rPr>
                <w:noProof/>
                <w:webHidden/>
              </w:rPr>
              <w:tab/>
            </w:r>
            <w:r>
              <w:rPr>
                <w:noProof/>
                <w:webHidden/>
              </w:rPr>
              <w:fldChar w:fldCharType="begin"/>
            </w:r>
            <w:r>
              <w:rPr>
                <w:noProof/>
                <w:webHidden/>
              </w:rPr>
              <w:instrText xml:space="preserve"> PAGEREF _Toc223444471 \h </w:instrText>
            </w:r>
            <w:r>
              <w:rPr>
                <w:noProof/>
                <w:webHidden/>
              </w:rPr>
            </w:r>
            <w:r>
              <w:rPr>
                <w:noProof/>
                <w:webHidden/>
              </w:rPr>
              <w:fldChar w:fldCharType="separate"/>
            </w:r>
            <w:r>
              <w:rPr>
                <w:noProof/>
                <w:webHidden/>
              </w:rPr>
              <w:t>71</w:t>
            </w:r>
            <w:r>
              <w:rPr>
                <w:noProof/>
                <w:webHidden/>
              </w:rPr>
              <w:fldChar w:fldCharType="end"/>
            </w:r>
          </w:hyperlink>
        </w:p>
        <w:p w14:paraId="7927E5C0" w14:textId="1E14B946"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72" w:history="1">
            <w:r w:rsidRPr="00D26465">
              <w:rPr>
                <w:rStyle w:val="Hyperlink"/>
                <w:noProof/>
              </w:rPr>
              <w:t>16.1.1 Safety surfacing</w:t>
            </w:r>
            <w:r>
              <w:rPr>
                <w:noProof/>
                <w:webHidden/>
              </w:rPr>
              <w:tab/>
            </w:r>
            <w:r>
              <w:rPr>
                <w:noProof/>
                <w:webHidden/>
              </w:rPr>
              <w:fldChar w:fldCharType="begin"/>
            </w:r>
            <w:r>
              <w:rPr>
                <w:noProof/>
                <w:webHidden/>
              </w:rPr>
              <w:instrText xml:space="preserve"> PAGEREF _Toc223444472 \h </w:instrText>
            </w:r>
            <w:r>
              <w:rPr>
                <w:noProof/>
                <w:webHidden/>
              </w:rPr>
            </w:r>
            <w:r>
              <w:rPr>
                <w:noProof/>
                <w:webHidden/>
              </w:rPr>
              <w:fldChar w:fldCharType="separate"/>
            </w:r>
            <w:r>
              <w:rPr>
                <w:noProof/>
                <w:webHidden/>
              </w:rPr>
              <w:t>71</w:t>
            </w:r>
            <w:r>
              <w:rPr>
                <w:noProof/>
                <w:webHidden/>
              </w:rPr>
              <w:fldChar w:fldCharType="end"/>
            </w:r>
          </w:hyperlink>
        </w:p>
        <w:p w14:paraId="0AA5E533" w14:textId="571A557E"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73" w:history="1">
            <w:r w:rsidRPr="00D26465">
              <w:rPr>
                <w:rStyle w:val="Hyperlink"/>
                <w:noProof/>
              </w:rPr>
              <w:t>16.1.2 Access routes to play areas</w:t>
            </w:r>
            <w:r>
              <w:rPr>
                <w:noProof/>
                <w:webHidden/>
              </w:rPr>
              <w:tab/>
            </w:r>
            <w:r>
              <w:rPr>
                <w:noProof/>
                <w:webHidden/>
              </w:rPr>
              <w:fldChar w:fldCharType="begin"/>
            </w:r>
            <w:r>
              <w:rPr>
                <w:noProof/>
                <w:webHidden/>
              </w:rPr>
              <w:instrText xml:space="preserve"> PAGEREF _Toc223444473 \h </w:instrText>
            </w:r>
            <w:r>
              <w:rPr>
                <w:noProof/>
                <w:webHidden/>
              </w:rPr>
            </w:r>
            <w:r>
              <w:rPr>
                <w:noProof/>
                <w:webHidden/>
              </w:rPr>
              <w:fldChar w:fldCharType="separate"/>
            </w:r>
            <w:r>
              <w:rPr>
                <w:noProof/>
                <w:webHidden/>
              </w:rPr>
              <w:t>71</w:t>
            </w:r>
            <w:r>
              <w:rPr>
                <w:noProof/>
                <w:webHidden/>
              </w:rPr>
              <w:fldChar w:fldCharType="end"/>
            </w:r>
          </w:hyperlink>
        </w:p>
        <w:p w14:paraId="19567F1E" w14:textId="6DA6C481"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74" w:history="1">
            <w:r w:rsidRPr="00D26465">
              <w:rPr>
                <w:rStyle w:val="Hyperlink"/>
                <w:noProof/>
              </w:rPr>
              <w:t>16.2 Landscaping and outdoor areas</w:t>
            </w:r>
            <w:r>
              <w:rPr>
                <w:noProof/>
                <w:webHidden/>
              </w:rPr>
              <w:tab/>
            </w:r>
            <w:r>
              <w:rPr>
                <w:noProof/>
                <w:webHidden/>
              </w:rPr>
              <w:fldChar w:fldCharType="begin"/>
            </w:r>
            <w:r>
              <w:rPr>
                <w:noProof/>
                <w:webHidden/>
              </w:rPr>
              <w:instrText xml:space="preserve"> PAGEREF _Toc223444474 \h </w:instrText>
            </w:r>
            <w:r>
              <w:rPr>
                <w:noProof/>
                <w:webHidden/>
              </w:rPr>
            </w:r>
            <w:r>
              <w:rPr>
                <w:noProof/>
                <w:webHidden/>
              </w:rPr>
              <w:fldChar w:fldCharType="separate"/>
            </w:r>
            <w:r>
              <w:rPr>
                <w:noProof/>
                <w:webHidden/>
              </w:rPr>
              <w:t>72</w:t>
            </w:r>
            <w:r>
              <w:rPr>
                <w:noProof/>
                <w:webHidden/>
              </w:rPr>
              <w:fldChar w:fldCharType="end"/>
            </w:r>
          </w:hyperlink>
        </w:p>
        <w:p w14:paraId="26574E1C" w14:textId="30B1F54E"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75" w:history="1">
            <w:r w:rsidRPr="00D26465">
              <w:rPr>
                <w:rStyle w:val="Hyperlink"/>
                <w:noProof/>
              </w:rPr>
              <w:t>16.2.1 Seating areas</w:t>
            </w:r>
            <w:r>
              <w:rPr>
                <w:noProof/>
                <w:webHidden/>
              </w:rPr>
              <w:tab/>
            </w:r>
            <w:r>
              <w:rPr>
                <w:noProof/>
                <w:webHidden/>
              </w:rPr>
              <w:fldChar w:fldCharType="begin"/>
            </w:r>
            <w:r>
              <w:rPr>
                <w:noProof/>
                <w:webHidden/>
              </w:rPr>
              <w:instrText xml:space="preserve"> PAGEREF _Toc223444475 \h </w:instrText>
            </w:r>
            <w:r>
              <w:rPr>
                <w:noProof/>
                <w:webHidden/>
              </w:rPr>
            </w:r>
            <w:r>
              <w:rPr>
                <w:noProof/>
                <w:webHidden/>
              </w:rPr>
              <w:fldChar w:fldCharType="separate"/>
            </w:r>
            <w:r>
              <w:rPr>
                <w:noProof/>
                <w:webHidden/>
              </w:rPr>
              <w:t>72</w:t>
            </w:r>
            <w:r>
              <w:rPr>
                <w:noProof/>
                <w:webHidden/>
              </w:rPr>
              <w:fldChar w:fldCharType="end"/>
            </w:r>
          </w:hyperlink>
        </w:p>
        <w:p w14:paraId="7E5C4217" w14:textId="00E025D7"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76" w:history="1">
            <w:r w:rsidRPr="00D26465">
              <w:rPr>
                <w:rStyle w:val="Hyperlink"/>
                <w:noProof/>
              </w:rPr>
              <w:t>16.2.2 Shaded areas</w:t>
            </w:r>
            <w:r>
              <w:rPr>
                <w:noProof/>
                <w:webHidden/>
              </w:rPr>
              <w:tab/>
            </w:r>
            <w:r>
              <w:rPr>
                <w:noProof/>
                <w:webHidden/>
              </w:rPr>
              <w:fldChar w:fldCharType="begin"/>
            </w:r>
            <w:r>
              <w:rPr>
                <w:noProof/>
                <w:webHidden/>
              </w:rPr>
              <w:instrText xml:space="preserve"> PAGEREF _Toc223444476 \h </w:instrText>
            </w:r>
            <w:r>
              <w:rPr>
                <w:noProof/>
                <w:webHidden/>
              </w:rPr>
            </w:r>
            <w:r>
              <w:rPr>
                <w:noProof/>
                <w:webHidden/>
              </w:rPr>
              <w:fldChar w:fldCharType="separate"/>
            </w:r>
            <w:r>
              <w:rPr>
                <w:noProof/>
                <w:webHidden/>
              </w:rPr>
              <w:t>72</w:t>
            </w:r>
            <w:r>
              <w:rPr>
                <w:noProof/>
                <w:webHidden/>
              </w:rPr>
              <w:fldChar w:fldCharType="end"/>
            </w:r>
          </w:hyperlink>
        </w:p>
        <w:p w14:paraId="346055DB" w14:textId="6DB859E0" w:rsidR="00E70489" w:rsidRDefault="00E70489">
          <w:pPr>
            <w:pStyle w:val="TOC3"/>
            <w:tabs>
              <w:tab w:val="right" w:leader="dot" w:pos="9350"/>
            </w:tabs>
            <w:rPr>
              <w:rFonts w:asciiTheme="minorHAnsi" w:eastAsiaTheme="minorEastAsia" w:hAnsiTheme="minorHAnsi"/>
              <w:noProof/>
              <w:sz w:val="24"/>
              <w:szCs w:val="24"/>
              <w:lang w:eastAsia="en-CA"/>
            </w:rPr>
          </w:pPr>
          <w:hyperlink w:anchor="_Toc223444477" w:history="1">
            <w:r w:rsidRPr="00D26465">
              <w:rPr>
                <w:rStyle w:val="Hyperlink"/>
                <w:noProof/>
              </w:rPr>
              <w:t>16.2.3 Quiet outdoor spaces</w:t>
            </w:r>
            <w:r>
              <w:rPr>
                <w:noProof/>
                <w:webHidden/>
              </w:rPr>
              <w:tab/>
            </w:r>
            <w:r>
              <w:rPr>
                <w:noProof/>
                <w:webHidden/>
              </w:rPr>
              <w:fldChar w:fldCharType="begin"/>
            </w:r>
            <w:r>
              <w:rPr>
                <w:noProof/>
                <w:webHidden/>
              </w:rPr>
              <w:instrText xml:space="preserve"> PAGEREF _Toc223444477 \h </w:instrText>
            </w:r>
            <w:r>
              <w:rPr>
                <w:noProof/>
                <w:webHidden/>
              </w:rPr>
            </w:r>
            <w:r>
              <w:rPr>
                <w:noProof/>
                <w:webHidden/>
              </w:rPr>
              <w:fldChar w:fldCharType="separate"/>
            </w:r>
            <w:r>
              <w:rPr>
                <w:noProof/>
                <w:webHidden/>
              </w:rPr>
              <w:t>72</w:t>
            </w:r>
            <w:r>
              <w:rPr>
                <w:noProof/>
                <w:webHidden/>
              </w:rPr>
              <w:fldChar w:fldCharType="end"/>
            </w:r>
          </w:hyperlink>
        </w:p>
        <w:p w14:paraId="6ECA82CE" w14:textId="07A9A436"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478" w:history="1">
            <w:r w:rsidRPr="00D26465">
              <w:rPr>
                <w:rStyle w:val="Hyperlink"/>
                <w:noProof/>
              </w:rPr>
              <w:t>17 Wayfinding and signage</w:t>
            </w:r>
            <w:r>
              <w:rPr>
                <w:noProof/>
                <w:webHidden/>
              </w:rPr>
              <w:tab/>
            </w:r>
            <w:r>
              <w:rPr>
                <w:noProof/>
                <w:webHidden/>
              </w:rPr>
              <w:fldChar w:fldCharType="begin"/>
            </w:r>
            <w:r>
              <w:rPr>
                <w:noProof/>
                <w:webHidden/>
              </w:rPr>
              <w:instrText xml:space="preserve"> PAGEREF _Toc223444478 \h </w:instrText>
            </w:r>
            <w:r>
              <w:rPr>
                <w:noProof/>
                <w:webHidden/>
              </w:rPr>
            </w:r>
            <w:r>
              <w:rPr>
                <w:noProof/>
                <w:webHidden/>
              </w:rPr>
              <w:fldChar w:fldCharType="separate"/>
            </w:r>
            <w:r>
              <w:rPr>
                <w:noProof/>
                <w:webHidden/>
              </w:rPr>
              <w:t>73</w:t>
            </w:r>
            <w:r>
              <w:rPr>
                <w:noProof/>
                <w:webHidden/>
              </w:rPr>
              <w:fldChar w:fldCharType="end"/>
            </w:r>
          </w:hyperlink>
        </w:p>
        <w:p w14:paraId="6A090747" w14:textId="2778BCB6"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479" w:history="1">
            <w:r w:rsidRPr="00D26465">
              <w:rPr>
                <w:rStyle w:val="Hyperlink"/>
                <w:noProof/>
              </w:rPr>
              <w:t>18 Maintenance and cleaning facilities</w:t>
            </w:r>
            <w:r>
              <w:rPr>
                <w:noProof/>
                <w:webHidden/>
              </w:rPr>
              <w:tab/>
            </w:r>
            <w:r>
              <w:rPr>
                <w:noProof/>
                <w:webHidden/>
              </w:rPr>
              <w:fldChar w:fldCharType="begin"/>
            </w:r>
            <w:r>
              <w:rPr>
                <w:noProof/>
                <w:webHidden/>
              </w:rPr>
              <w:instrText xml:space="preserve"> PAGEREF _Toc223444479 \h </w:instrText>
            </w:r>
            <w:r>
              <w:rPr>
                <w:noProof/>
                <w:webHidden/>
              </w:rPr>
            </w:r>
            <w:r>
              <w:rPr>
                <w:noProof/>
                <w:webHidden/>
              </w:rPr>
              <w:fldChar w:fldCharType="separate"/>
            </w:r>
            <w:r>
              <w:rPr>
                <w:noProof/>
                <w:webHidden/>
              </w:rPr>
              <w:t>74</w:t>
            </w:r>
            <w:r>
              <w:rPr>
                <w:noProof/>
                <w:webHidden/>
              </w:rPr>
              <w:fldChar w:fldCharType="end"/>
            </w:r>
          </w:hyperlink>
        </w:p>
        <w:p w14:paraId="7769251A" w14:textId="4CF7413A"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80" w:history="1">
            <w:r w:rsidRPr="00D26465">
              <w:rPr>
                <w:rStyle w:val="Hyperlink"/>
                <w:noProof/>
              </w:rPr>
              <w:t>18.1 Cleaning facilities</w:t>
            </w:r>
            <w:r>
              <w:rPr>
                <w:noProof/>
                <w:webHidden/>
              </w:rPr>
              <w:tab/>
            </w:r>
            <w:r>
              <w:rPr>
                <w:noProof/>
                <w:webHidden/>
              </w:rPr>
              <w:fldChar w:fldCharType="begin"/>
            </w:r>
            <w:r>
              <w:rPr>
                <w:noProof/>
                <w:webHidden/>
              </w:rPr>
              <w:instrText xml:space="preserve"> PAGEREF _Toc223444480 \h </w:instrText>
            </w:r>
            <w:r>
              <w:rPr>
                <w:noProof/>
                <w:webHidden/>
              </w:rPr>
            </w:r>
            <w:r>
              <w:rPr>
                <w:noProof/>
                <w:webHidden/>
              </w:rPr>
              <w:fldChar w:fldCharType="separate"/>
            </w:r>
            <w:r>
              <w:rPr>
                <w:noProof/>
                <w:webHidden/>
              </w:rPr>
              <w:t>74</w:t>
            </w:r>
            <w:r>
              <w:rPr>
                <w:noProof/>
                <w:webHidden/>
              </w:rPr>
              <w:fldChar w:fldCharType="end"/>
            </w:r>
          </w:hyperlink>
        </w:p>
        <w:p w14:paraId="17C14F62" w14:textId="1B6A5528"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81" w:history="1">
            <w:r w:rsidRPr="00D26465">
              <w:rPr>
                <w:rStyle w:val="Hyperlink"/>
                <w:noProof/>
              </w:rPr>
              <w:t>18.2 Laundry areas</w:t>
            </w:r>
            <w:r>
              <w:rPr>
                <w:noProof/>
                <w:webHidden/>
              </w:rPr>
              <w:tab/>
            </w:r>
            <w:r>
              <w:rPr>
                <w:noProof/>
                <w:webHidden/>
              </w:rPr>
              <w:fldChar w:fldCharType="begin"/>
            </w:r>
            <w:r>
              <w:rPr>
                <w:noProof/>
                <w:webHidden/>
              </w:rPr>
              <w:instrText xml:space="preserve"> PAGEREF _Toc223444481 \h </w:instrText>
            </w:r>
            <w:r>
              <w:rPr>
                <w:noProof/>
                <w:webHidden/>
              </w:rPr>
            </w:r>
            <w:r>
              <w:rPr>
                <w:noProof/>
                <w:webHidden/>
              </w:rPr>
              <w:fldChar w:fldCharType="separate"/>
            </w:r>
            <w:r>
              <w:rPr>
                <w:noProof/>
                <w:webHidden/>
              </w:rPr>
              <w:t>74</w:t>
            </w:r>
            <w:r>
              <w:rPr>
                <w:noProof/>
                <w:webHidden/>
              </w:rPr>
              <w:fldChar w:fldCharType="end"/>
            </w:r>
          </w:hyperlink>
        </w:p>
        <w:p w14:paraId="6E0F1CAB" w14:textId="2C478575"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82" w:history="1">
            <w:r w:rsidRPr="00D26465">
              <w:rPr>
                <w:rStyle w:val="Hyperlink"/>
                <w:noProof/>
              </w:rPr>
              <w:t>18.3 Regular upkeep</w:t>
            </w:r>
            <w:r>
              <w:rPr>
                <w:noProof/>
                <w:webHidden/>
              </w:rPr>
              <w:tab/>
            </w:r>
            <w:r>
              <w:rPr>
                <w:noProof/>
                <w:webHidden/>
              </w:rPr>
              <w:fldChar w:fldCharType="begin"/>
            </w:r>
            <w:r>
              <w:rPr>
                <w:noProof/>
                <w:webHidden/>
              </w:rPr>
              <w:instrText xml:space="preserve"> PAGEREF _Toc223444482 \h </w:instrText>
            </w:r>
            <w:r>
              <w:rPr>
                <w:noProof/>
                <w:webHidden/>
              </w:rPr>
            </w:r>
            <w:r>
              <w:rPr>
                <w:noProof/>
                <w:webHidden/>
              </w:rPr>
              <w:fldChar w:fldCharType="separate"/>
            </w:r>
            <w:r>
              <w:rPr>
                <w:noProof/>
                <w:webHidden/>
              </w:rPr>
              <w:t>75</w:t>
            </w:r>
            <w:r>
              <w:rPr>
                <w:noProof/>
                <w:webHidden/>
              </w:rPr>
              <w:fldChar w:fldCharType="end"/>
            </w:r>
          </w:hyperlink>
        </w:p>
        <w:p w14:paraId="54CBC38E" w14:textId="40E60CB9" w:rsidR="00E70489" w:rsidRDefault="00E70489">
          <w:pPr>
            <w:pStyle w:val="TOC1"/>
            <w:tabs>
              <w:tab w:val="right" w:leader="dot" w:pos="9350"/>
            </w:tabs>
            <w:rPr>
              <w:rFonts w:asciiTheme="minorHAnsi" w:eastAsiaTheme="minorEastAsia" w:hAnsiTheme="minorHAnsi"/>
              <w:noProof/>
              <w:sz w:val="24"/>
              <w:szCs w:val="24"/>
              <w:lang w:eastAsia="en-CA"/>
            </w:rPr>
          </w:pPr>
          <w:hyperlink w:anchor="_Toc223444483" w:history="1">
            <w:r w:rsidRPr="00D26465">
              <w:rPr>
                <w:rStyle w:val="Hyperlink"/>
                <w:noProof/>
              </w:rPr>
              <w:t>19 Annex A: Bibliography (Informative)</w:t>
            </w:r>
            <w:r>
              <w:rPr>
                <w:noProof/>
                <w:webHidden/>
              </w:rPr>
              <w:tab/>
            </w:r>
            <w:r>
              <w:rPr>
                <w:noProof/>
                <w:webHidden/>
              </w:rPr>
              <w:fldChar w:fldCharType="begin"/>
            </w:r>
            <w:r>
              <w:rPr>
                <w:noProof/>
                <w:webHidden/>
              </w:rPr>
              <w:instrText xml:space="preserve"> PAGEREF _Toc223444483 \h </w:instrText>
            </w:r>
            <w:r>
              <w:rPr>
                <w:noProof/>
                <w:webHidden/>
              </w:rPr>
            </w:r>
            <w:r>
              <w:rPr>
                <w:noProof/>
                <w:webHidden/>
              </w:rPr>
              <w:fldChar w:fldCharType="separate"/>
            </w:r>
            <w:r>
              <w:rPr>
                <w:noProof/>
                <w:webHidden/>
              </w:rPr>
              <w:t>76</w:t>
            </w:r>
            <w:r>
              <w:rPr>
                <w:noProof/>
                <w:webHidden/>
              </w:rPr>
              <w:fldChar w:fldCharType="end"/>
            </w:r>
          </w:hyperlink>
        </w:p>
        <w:p w14:paraId="281A0D1B" w14:textId="3DDD13BF"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84" w:history="1">
            <w:r w:rsidRPr="00D26465">
              <w:rPr>
                <w:rStyle w:val="Hyperlink"/>
                <w:noProof/>
              </w:rPr>
              <w:t>19.1 Acts</w:t>
            </w:r>
            <w:r>
              <w:rPr>
                <w:noProof/>
                <w:webHidden/>
              </w:rPr>
              <w:tab/>
            </w:r>
            <w:r>
              <w:rPr>
                <w:noProof/>
                <w:webHidden/>
              </w:rPr>
              <w:fldChar w:fldCharType="begin"/>
            </w:r>
            <w:r>
              <w:rPr>
                <w:noProof/>
                <w:webHidden/>
              </w:rPr>
              <w:instrText xml:space="preserve"> PAGEREF _Toc223444484 \h </w:instrText>
            </w:r>
            <w:r>
              <w:rPr>
                <w:noProof/>
                <w:webHidden/>
              </w:rPr>
            </w:r>
            <w:r>
              <w:rPr>
                <w:noProof/>
                <w:webHidden/>
              </w:rPr>
              <w:fldChar w:fldCharType="separate"/>
            </w:r>
            <w:r>
              <w:rPr>
                <w:noProof/>
                <w:webHidden/>
              </w:rPr>
              <w:t>76</w:t>
            </w:r>
            <w:r>
              <w:rPr>
                <w:noProof/>
                <w:webHidden/>
              </w:rPr>
              <w:fldChar w:fldCharType="end"/>
            </w:r>
          </w:hyperlink>
        </w:p>
        <w:p w14:paraId="0A759B94" w14:textId="191EB294"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85" w:history="1">
            <w:r w:rsidRPr="00D26465">
              <w:rPr>
                <w:rStyle w:val="Hyperlink"/>
                <w:noProof/>
              </w:rPr>
              <w:t>19.2 Standards and Codes</w:t>
            </w:r>
            <w:r>
              <w:rPr>
                <w:noProof/>
                <w:webHidden/>
              </w:rPr>
              <w:tab/>
            </w:r>
            <w:r>
              <w:rPr>
                <w:noProof/>
                <w:webHidden/>
              </w:rPr>
              <w:fldChar w:fldCharType="begin"/>
            </w:r>
            <w:r>
              <w:rPr>
                <w:noProof/>
                <w:webHidden/>
              </w:rPr>
              <w:instrText xml:space="preserve"> PAGEREF _Toc223444485 \h </w:instrText>
            </w:r>
            <w:r>
              <w:rPr>
                <w:noProof/>
                <w:webHidden/>
              </w:rPr>
            </w:r>
            <w:r>
              <w:rPr>
                <w:noProof/>
                <w:webHidden/>
              </w:rPr>
              <w:fldChar w:fldCharType="separate"/>
            </w:r>
            <w:r>
              <w:rPr>
                <w:noProof/>
                <w:webHidden/>
              </w:rPr>
              <w:t>76</w:t>
            </w:r>
            <w:r>
              <w:rPr>
                <w:noProof/>
                <w:webHidden/>
              </w:rPr>
              <w:fldChar w:fldCharType="end"/>
            </w:r>
          </w:hyperlink>
        </w:p>
        <w:p w14:paraId="5CDE3D47" w14:textId="57E49614" w:rsidR="00E70489" w:rsidRDefault="00E70489">
          <w:pPr>
            <w:pStyle w:val="TOC2"/>
            <w:tabs>
              <w:tab w:val="right" w:leader="dot" w:pos="9350"/>
            </w:tabs>
            <w:rPr>
              <w:rFonts w:asciiTheme="minorHAnsi" w:eastAsiaTheme="minorEastAsia" w:hAnsiTheme="minorHAnsi"/>
              <w:noProof/>
              <w:sz w:val="24"/>
              <w:szCs w:val="24"/>
              <w:lang w:eastAsia="en-CA"/>
            </w:rPr>
          </w:pPr>
          <w:hyperlink w:anchor="_Toc223444486" w:history="1">
            <w:r w:rsidRPr="00D26465">
              <w:rPr>
                <w:rStyle w:val="Hyperlink"/>
                <w:noProof/>
              </w:rPr>
              <w:t>19.3 Publications</w:t>
            </w:r>
            <w:r>
              <w:rPr>
                <w:noProof/>
                <w:webHidden/>
              </w:rPr>
              <w:tab/>
            </w:r>
            <w:r>
              <w:rPr>
                <w:noProof/>
                <w:webHidden/>
              </w:rPr>
              <w:fldChar w:fldCharType="begin"/>
            </w:r>
            <w:r>
              <w:rPr>
                <w:noProof/>
                <w:webHidden/>
              </w:rPr>
              <w:instrText xml:space="preserve"> PAGEREF _Toc223444486 \h </w:instrText>
            </w:r>
            <w:r>
              <w:rPr>
                <w:noProof/>
                <w:webHidden/>
              </w:rPr>
            </w:r>
            <w:r>
              <w:rPr>
                <w:noProof/>
                <w:webHidden/>
              </w:rPr>
              <w:fldChar w:fldCharType="separate"/>
            </w:r>
            <w:r>
              <w:rPr>
                <w:noProof/>
                <w:webHidden/>
              </w:rPr>
              <w:t>78</w:t>
            </w:r>
            <w:r>
              <w:rPr>
                <w:noProof/>
                <w:webHidden/>
              </w:rPr>
              <w:fldChar w:fldCharType="end"/>
            </w:r>
          </w:hyperlink>
        </w:p>
        <w:p w14:paraId="14D842DF" w14:textId="5C91688C" w:rsidR="00931F27" w:rsidRDefault="00931F27">
          <w:r>
            <w:rPr>
              <w:b/>
              <w:bCs/>
              <w:noProof/>
            </w:rPr>
            <w:fldChar w:fldCharType="end"/>
          </w:r>
        </w:p>
      </w:sdtContent>
    </w:sdt>
    <w:p w14:paraId="478A2C58" w14:textId="5C0D0C40" w:rsidR="00D226D9" w:rsidRPr="00807168" w:rsidRDefault="00D226D9" w:rsidP="00E67D49"/>
    <w:sdt>
      <w:sdtPr>
        <w:id w:val="-203259929"/>
        <w:lock w:val="sdtContentLocked"/>
        <w:placeholder>
          <w:docPart w:val="DefaultPlaceholder_-1854013440"/>
        </w:placeholder>
        <w15:appearance w15:val="hidden"/>
      </w:sdtPr>
      <w:sdtContent>
        <w:p w14:paraId="1AD402D0" w14:textId="181AFE22" w:rsidR="005D15D4" w:rsidRDefault="005D15D4" w:rsidP="00620E98">
          <w:pPr>
            <w:spacing w:line="259" w:lineRule="auto"/>
          </w:pPr>
        </w:p>
        <w:p w14:paraId="5E9412A6" w14:textId="77777777" w:rsidR="005D15D4" w:rsidRDefault="005D15D4">
          <w:pPr>
            <w:keepLines w:val="0"/>
            <w:spacing w:before="0" w:beforeAutospacing="0" w:line="259" w:lineRule="auto"/>
          </w:pPr>
          <w:r>
            <w:br w:type="page"/>
          </w:r>
        </w:p>
        <w:p w14:paraId="527CAD0B" w14:textId="0C0E487F" w:rsidR="002B6C3E" w:rsidRPr="00573E77" w:rsidRDefault="002B6C3E" w:rsidP="001476CA">
          <w:pPr>
            <w:pStyle w:val="Heading1"/>
          </w:pPr>
          <w:bookmarkStart w:id="6" w:name="_Toc154490787"/>
          <w:bookmarkStart w:id="7" w:name="_Hlk197938944"/>
          <w:bookmarkStart w:id="8" w:name="_Toc223444381"/>
          <w:r w:rsidRPr="00573E77">
            <w:lastRenderedPageBreak/>
            <w:t>Accessibility Standards Canada: About us</w:t>
          </w:r>
          <w:bookmarkEnd w:id="8"/>
          <w:r w:rsidR="00167F7D" w:rsidRPr="00573E77">
            <w:t xml:space="preserve"> </w:t>
          </w:r>
        </w:p>
        <w:p w14:paraId="2994C895" w14:textId="77777777" w:rsidR="00573E77" w:rsidRPr="00BA38DD" w:rsidRDefault="00573E77" w:rsidP="00573E77">
          <w:pPr>
            <w:rPr>
              <w:rFonts w:cs="Arial"/>
              <w:szCs w:val="28"/>
            </w:rPr>
          </w:pPr>
          <w:bookmarkStart w:id="9" w:name="_Hlk188961627"/>
          <w:bookmarkStart w:id="10" w:name="_Hlk190699029"/>
          <w:bookmarkStart w:id="11" w:name="_Hlk190698858"/>
          <w:bookmarkEnd w:id="6"/>
          <w:r w:rsidRPr="00BA38DD">
            <w:rPr>
              <w:rFonts w:cs="Arial"/>
              <w:szCs w:val="28"/>
            </w:rPr>
            <w:t xml:space="preserve">Accessibility Standards Canada, under whose auspices this standard has been produced, is a Government of Canada departmental corporation mandated through the </w:t>
          </w:r>
          <w:r w:rsidRPr="00BA38DD">
            <w:rPr>
              <w:rFonts w:cs="Arial"/>
              <w:i/>
              <w:szCs w:val="28"/>
            </w:rPr>
            <w:t>Accessible Canada Act.</w:t>
          </w:r>
          <w:r w:rsidRPr="00BA38DD">
            <w:rPr>
              <w:rFonts w:cs="Arial"/>
              <w:szCs w:val="28"/>
            </w:rPr>
            <w:t xml:space="preserve"> Accessibility Standards Canada’s Standards contribute to the purpose of the </w:t>
          </w:r>
          <w:r w:rsidRPr="00BA38DD">
            <w:rPr>
              <w:rFonts w:cs="Arial"/>
              <w:i/>
              <w:szCs w:val="28"/>
            </w:rPr>
            <w:t>Accessible Canada Act</w:t>
          </w:r>
          <w:r w:rsidRPr="00BA38DD">
            <w:rPr>
              <w:rFonts w:cs="Arial"/>
              <w:szCs w:val="28"/>
            </w:rPr>
            <w:t>, which is to benefit all persons, especially persons with disabilities, through the realization of a Canada without barriers through the identification, removal, and prevention of accessibility barriers.</w:t>
          </w:r>
          <w:r w:rsidRPr="00BA38DD">
            <w:rPr>
              <w:rFonts w:cs="Arial"/>
              <w:iCs/>
              <w:szCs w:val="28"/>
            </w:rPr>
            <w:t xml:space="preserve">  </w:t>
          </w:r>
        </w:p>
        <w:p w14:paraId="4BDFB3A6" w14:textId="77777777" w:rsidR="00573E77" w:rsidRPr="00BA38DD" w:rsidRDefault="00573E77" w:rsidP="00573E77">
          <w:pPr>
            <w:rPr>
              <w:rFonts w:cs="Arial"/>
              <w:szCs w:val="28"/>
            </w:rPr>
          </w:pPr>
          <w:r w:rsidRPr="00BA38DD">
            <w:rPr>
              <w:rFonts w:cs="Arial"/>
              <w:szCs w:val="28"/>
            </w:rPr>
            <w:t xml:space="preserve">Disability, as defined by the </w:t>
          </w:r>
          <w:r w:rsidRPr="00BA38DD">
            <w:rPr>
              <w:rFonts w:cs="Arial"/>
              <w:i/>
              <w:szCs w:val="28"/>
            </w:rPr>
            <w:t>Accessible Canada Act</w:t>
          </w:r>
          <w:r w:rsidRPr="00BA38DD">
            <w:rPr>
              <w:rFonts w:cs="Arial"/>
              <w:szCs w:val="28"/>
            </w:rPr>
            <w:t xml:space="preserve">, </w:t>
          </w:r>
          <w:r w:rsidRPr="00BA38DD">
            <w:rPr>
              <w:rFonts w:cs="Arial"/>
              <w:color w:val="333333"/>
              <w:szCs w:val="28"/>
              <w:shd w:val="clear" w:color="auto" w:fill="FFFFFF"/>
            </w:rPr>
            <w:t>means any impairment, including a physical, mental, intellectual, cognitive, learning, communication or sensory impairment — or a functional limitation — whether permanent, temporary, or episodic in nature, or evident or not, that, in interaction with a barrier, hinders a person’s full and equal participation in society.</w:t>
          </w:r>
          <w:r w:rsidRPr="00BA38DD">
            <w:rPr>
              <w:rFonts w:cs="Arial"/>
              <w:color w:val="333333"/>
              <w:szCs w:val="28"/>
              <w:shd w:val="clear" w:color="auto" w:fill="FFFFFF"/>
            </w:rPr>
            <w:t> </w:t>
          </w:r>
        </w:p>
        <w:p w14:paraId="5FFBD7FF" w14:textId="77777777" w:rsidR="00573E77" w:rsidRPr="00BA38DD" w:rsidRDefault="00573E77" w:rsidP="00573E77">
          <w:pPr>
            <w:rPr>
              <w:rFonts w:cs="Arial"/>
              <w:szCs w:val="28"/>
            </w:rPr>
          </w:pPr>
          <w:r w:rsidRPr="00BA38DD">
            <w:rPr>
              <w:rFonts w:cs="Arial"/>
              <w:szCs w:val="28"/>
            </w:rPr>
            <w:t xml:space="preserve">All of Accessibility Standards Canada’s standards development work, including the work of our technical committees, is carried out in recognition of, and in accordance with, the following principles in the </w:t>
          </w:r>
          <w:r w:rsidRPr="00BA38DD">
            <w:rPr>
              <w:rFonts w:cs="Arial"/>
              <w:i/>
              <w:szCs w:val="28"/>
            </w:rPr>
            <w:t>Accessible Canada Act</w:t>
          </w:r>
          <w:r w:rsidRPr="00BA38DD">
            <w:rPr>
              <w:rFonts w:cs="Arial"/>
              <w:szCs w:val="28"/>
            </w:rPr>
            <w:t xml:space="preserve">: </w:t>
          </w:r>
        </w:p>
        <w:p w14:paraId="044AF8D9" w14:textId="31654D39" w:rsidR="00614FB3" w:rsidRPr="00614FB3" w:rsidRDefault="00573E77" w:rsidP="00647B47">
          <w:pPr>
            <w:pStyle w:val="ListParagraph"/>
            <w:numPr>
              <w:ilvl w:val="0"/>
              <w:numId w:val="12"/>
            </w:numPr>
          </w:pPr>
          <w:r w:rsidRPr="00614FB3">
            <w:t>all persons must be treated with dignity regardless of their disabilities;</w:t>
          </w:r>
        </w:p>
        <w:p w14:paraId="4596AC94" w14:textId="210B1919" w:rsidR="00573E77" w:rsidRPr="00614FB3" w:rsidRDefault="00614FB3" w:rsidP="00647B47">
          <w:pPr>
            <w:pStyle w:val="ListParagraph"/>
            <w:numPr>
              <w:ilvl w:val="0"/>
              <w:numId w:val="12"/>
            </w:numPr>
          </w:pPr>
          <w:r w:rsidRPr="00614FB3">
            <w:t>a</w:t>
          </w:r>
          <w:r w:rsidR="00573E77" w:rsidRPr="00614FB3">
            <w:t>l</w:t>
          </w:r>
          <w:r>
            <w:t>l</w:t>
          </w:r>
          <w:r w:rsidR="00573E77" w:rsidRPr="00614FB3">
            <w:t xml:space="preserve"> persons must have the same opportunity to make for themselves the lives that they are able and wish to have regardless of their disabilities;</w:t>
          </w:r>
        </w:p>
        <w:p w14:paraId="4067772B" w14:textId="77777777" w:rsidR="00573E77" w:rsidRPr="00614FB3" w:rsidRDefault="00573E77" w:rsidP="00647B47">
          <w:pPr>
            <w:pStyle w:val="ListParagraph"/>
            <w:numPr>
              <w:ilvl w:val="0"/>
              <w:numId w:val="12"/>
            </w:numPr>
          </w:pPr>
          <w:r w:rsidRPr="00614FB3">
            <w:t>all persons must have barrier-free access to full and equal participation in society, regardless of their disabilities;</w:t>
          </w:r>
        </w:p>
        <w:p w14:paraId="5C537872" w14:textId="3A7CA3DA" w:rsidR="00573E77" w:rsidRPr="00614FB3" w:rsidRDefault="00573E77" w:rsidP="00647B47">
          <w:pPr>
            <w:pStyle w:val="ListParagraph"/>
            <w:numPr>
              <w:ilvl w:val="0"/>
              <w:numId w:val="12"/>
            </w:numPr>
          </w:pPr>
          <w:r w:rsidRPr="00614FB3">
            <w:lastRenderedPageBreak/>
            <w:t>all persons must have meaningful options and be free to make their own choices, with support if they desire, regardless of their disabilities;</w:t>
          </w:r>
        </w:p>
        <w:p w14:paraId="0940A6BA" w14:textId="6E52A062" w:rsidR="00573E77" w:rsidRPr="00614FB3" w:rsidRDefault="00573E77" w:rsidP="00647B47">
          <w:pPr>
            <w:pStyle w:val="ListParagraph"/>
            <w:numPr>
              <w:ilvl w:val="0"/>
              <w:numId w:val="12"/>
            </w:numPr>
          </w:pPr>
          <w:r w:rsidRPr="00614FB3">
            <w:t>laws, policies, programs, services, and structures must take into account the disabilities of persons, the different ways that persons interact with their environments and the multiple and intersecting forms of marginalization and discrimination faced by persons;</w:t>
          </w:r>
        </w:p>
        <w:p w14:paraId="1048E3F9" w14:textId="29F0209C" w:rsidR="00573E77" w:rsidRPr="00614FB3" w:rsidRDefault="00573E77" w:rsidP="00647B47">
          <w:pPr>
            <w:pStyle w:val="ListParagraph"/>
            <w:numPr>
              <w:ilvl w:val="0"/>
              <w:numId w:val="12"/>
            </w:numPr>
          </w:pPr>
          <w:r w:rsidRPr="00614FB3">
            <w:t>persons with disabilities must be involved in the development and design of laws, policies, programs, services, and structures; and</w:t>
          </w:r>
        </w:p>
        <w:p w14:paraId="575E75FD" w14:textId="77777777" w:rsidR="00573E77" w:rsidRPr="00614FB3" w:rsidRDefault="00573E77" w:rsidP="00647B47">
          <w:pPr>
            <w:pStyle w:val="ListParagraph"/>
            <w:numPr>
              <w:ilvl w:val="0"/>
              <w:numId w:val="12"/>
            </w:numPr>
          </w:pPr>
          <w:r w:rsidRPr="00614FB3">
            <w:t>the development and revision of accessibility standards and the making of regulations must be done with the objective of achieving the highest level of accessibility for persons with disabilities.</w:t>
          </w:r>
        </w:p>
        <w:p w14:paraId="16C9EC47" w14:textId="706B5937" w:rsidR="006913AB" w:rsidRDefault="006913AB" w:rsidP="00573E77">
          <w:r w:rsidRPr="006913AB">
            <w:t xml:space="preserve">These principles align with the principles of the United Nations’ </w:t>
          </w:r>
          <w:r w:rsidRPr="006913AB">
            <w:rPr>
              <w:rStyle w:val="TitleOfWork"/>
            </w:rPr>
            <w:t>Convention on the Rights of Persons with Disabilities</w:t>
          </w:r>
          <w:r w:rsidRPr="006913AB">
            <w:t>, ratified by the Government of Canada in 2010 to recognize the importance of promoting, protecting, and upholding the human rights of persons with disabilities to participate fully in their communities. Standards developed by Accessibility Standards Canada align with Articles in the Convention.</w:t>
          </w:r>
        </w:p>
        <w:p w14:paraId="10FA10E9" w14:textId="77777777" w:rsidR="00A727D2" w:rsidRDefault="00573E77" w:rsidP="00E07708">
          <w:pPr>
            <w:keepLines w:val="0"/>
            <w:widowControl w:val="0"/>
            <w:rPr>
              <w:rFonts w:cs="Arial"/>
              <w:szCs w:val="28"/>
            </w:rPr>
          </w:pPr>
          <w:r w:rsidRPr="00BA38DD">
            <w:rPr>
              <w:rFonts w:cs="Arial"/>
              <w:szCs w:val="28"/>
            </w:rPr>
            <w:t xml:space="preserve">Accessibility Standards Canada seeks to create standards that are aligned </w:t>
          </w:r>
          <w:r w:rsidRPr="002C7EE0">
            <w:rPr>
              <w:rFonts w:cs="Arial"/>
              <w:szCs w:val="28"/>
            </w:rPr>
            <w:t xml:space="preserve">with its vision. This includes commitments to break down barriers to accessibility and abide by the principle of </w:t>
          </w:r>
          <w:r w:rsidR="00E22FE0">
            <w:rPr>
              <w:rFonts w:cs="Arial"/>
              <w:szCs w:val="28"/>
            </w:rPr>
            <w:t>“</w:t>
          </w:r>
          <w:r w:rsidRPr="002C7EE0">
            <w:rPr>
              <w:rFonts w:cs="Arial"/>
              <w:szCs w:val="28"/>
            </w:rPr>
            <w:t>nothing without us</w:t>
          </w:r>
          <w:r w:rsidR="00E22FE0">
            <w:rPr>
              <w:rFonts w:cs="Arial"/>
              <w:szCs w:val="28"/>
            </w:rPr>
            <w:t>”</w:t>
          </w:r>
          <w:r w:rsidRPr="002C7EE0">
            <w:rPr>
              <w:rFonts w:cs="Arial"/>
              <w:szCs w:val="28"/>
            </w:rPr>
            <w:t xml:space="preserve"> in our standards development process, where everyone, including persons with disabilities, can expect a Canada without barriers.</w:t>
          </w:r>
        </w:p>
        <w:p w14:paraId="6FF7CE66" w14:textId="49CB2292" w:rsidR="00414FCB" w:rsidRPr="00414FCB" w:rsidRDefault="00414FCB" w:rsidP="00E07708">
          <w:pPr>
            <w:keepLines w:val="0"/>
            <w:widowControl w:val="0"/>
          </w:pPr>
          <w:r w:rsidRPr="00414FCB">
            <w:t xml:space="preserve">As part of the </w:t>
          </w:r>
          <w:r w:rsidR="00E22FE0">
            <w:t>“</w:t>
          </w:r>
          <w:r w:rsidRPr="00414FCB">
            <w:t>nothing without us</w:t>
          </w:r>
          <w:r w:rsidR="00E22FE0">
            <w:t>”</w:t>
          </w:r>
          <w:r w:rsidRPr="00414FCB">
            <w:t xml:space="preserve"> principle, Accessibility Standards Canada promotes that accessibility is good for everyone, as it can have society wide benefits. As a result, Standards developed by Accessibility Standards Canada are designed to achieve the highest levels of accessibility. This means that Accessibility Standards Canada standards create equity-based technical requirements while taking into consideration national and international best practices, as opposed to focusing on </w:t>
          </w:r>
          <w:r w:rsidRPr="00414FCB">
            <w:lastRenderedPageBreak/>
            <w:t xml:space="preserve">minimum technical requirements. </w:t>
          </w:r>
        </w:p>
        <w:p w14:paraId="68C968BA" w14:textId="67214252" w:rsidR="00414FCB" w:rsidRPr="00414FCB" w:rsidRDefault="00414FCB" w:rsidP="00E07708">
          <w:pPr>
            <w:keepLines w:val="0"/>
            <w:widowControl w:val="0"/>
          </w:pPr>
          <w:r w:rsidRPr="00414FCB">
            <w:t xml:space="preserve">This approach is meant to push innovation in standards and develop technical requirements that have broad positive impacts. This approach to innovation strives to improve the outcomes for all Canadians, including creating employment opportunities and solutions that contribute to Canada's economic growth. </w:t>
          </w:r>
        </w:p>
        <w:p w14:paraId="13711810" w14:textId="222B92A9" w:rsidR="00657722" w:rsidRPr="00657722" w:rsidRDefault="00414FCB" w:rsidP="00E07708">
          <w:pPr>
            <w:keepLines w:val="0"/>
            <w:widowControl w:val="0"/>
          </w:pPr>
          <w:r w:rsidRPr="00414FCB">
            <w:t>The standards development process used by Accessibility Standards Canada is the most accessible in Canada, if not the world. Accessibility Standards Canada provides accommodations to meet the needs of Technical Committee members with disabilities. Accessibility Standards Canada provides compensation for people with disabilities to encourage their active participation. Accessibility Standards Canada ensures an accessible public review process, including accessible permission forms and multiple formats of the standard, to encourage Canadians with disabilities to comment</w:t>
          </w:r>
          <w:r w:rsidR="00657722">
            <w:t xml:space="preserve">. </w:t>
          </w:r>
          <w:r w:rsidR="00657722" w:rsidRPr="00657722">
            <w:t>To facilitate an accessible experience for all, our standards are available for free on our website. This includes providing standards in multiple formats, including plain-language, American Sign language (ASL) and langue des signes québécoise (LSQ) summaries. This allows the following groups to benefit from the technical content of our standards:</w:t>
          </w:r>
        </w:p>
        <w:p w14:paraId="74B4E777" w14:textId="54C86D6E" w:rsidR="00657722" w:rsidRPr="00657722" w:rsidRDefault="00657722" w:rsidP="00647B47">
          <w:pPr>
            <w:pStyle w:val="ListParagraph"/>
            <w:numPr>
              <w:ilvl w:val="0"/>
              <w:numId w:val="11"/>
            </w:numPr>
          </w:pPr>
          <w:r w:rsidRPr="00657722">
            <w:t>people with disabilities;</w:t>
          </w:r>
        </w:p>
        <w:p w14:paraId="5B20AF46" w14:textId="4968BE0C" w:rsidR="00657722" w:rsidRPr="00657722" w:rsidRDefault="00657722" w:rsidP="00647B47">
          <w:pPr>
            <w:pStyle w:val="ListParagraph"/>
            <w:numPr>
              <w:ilvl w:val="0"/>
              <w:numId w:val="11"/>
            </w:numPr>
          </w:pPr>
          <w:r w:rsidRPr="00657722">
            <w:t xml:space="preserve">people without disabilities; </w:t>
          </w:r>
        </w:p>
        <w:p w14:paraId="0FF0F1C4" w14:textId="37AC9B90" w:rsidR="00657722" w:rsidRPr="00657722" w:rsidRDefault="00657722" w:rsidP="00647B47">
          <w:pPr>
            <w:pStyle w:val="ListParagraph"/>
            <w:numPr>
              <w:ilvl w:val="0"/>
              <w:numId w:val="11"/>
            </w:numPr>
          </w:pPr>
          <w:r w:rsidRPr="00657722">
            <w:t xml:space="preserve">the federal public sector; </w:t>
          </w:r>
        </w:p>
        <w:p w14:paraId="29779DCF" w14:textId="44875A25" w:rsidR="00657722" w:rsidRPr="00657722" w:rsidRDefault="00657722" w:rsidP="00647B47">
          <w:pPr>
            <w:pStyle w:val="ListParagraph"/>
            <w:numPr>
              <w:ilvl w:val="0"/>
              <w:numId w:val="11"/>
            </w:numPr>
          </w:pPr>
          <w:r w:rsidRPr="00657722">
            <w:t>private sector;</w:t>
          </w:r>
        </w:p>
        <w:p w14:paraId="6CEDCB1D" w14:textId="70426058" w:rsidR="00657722" w:rsidRPr="00657722" w:rsidRDefault="00657722" w:rsidP="00647B47">
          <w:pPr>
            <w:pStyle w:val="ListParagraph"/>
            <w:numPr>
              <w:ilvl w:val="0"/>
              <w:numId w:val="11"/>
            </w:numPr>
          </w:pPr>
          <w:r w:rsidRPr="00657722">
            <w:t xml:space="preserve">non-government organizations; </w:t>
          </w:r>
        </w:p>
        <w:p w14:paraId="0C3974EF" w14:textId="0A5930A4" w:rsidR="00657722" w:rsidRPr="00657722" w:rsidRDefault="00657722" w:rsidP="00647B47">
          <w:pPr>
            <w:pStyle w:val="ListParagraph"/>
            <w:numPr>
              <w:ilvl w:val="0"/>
              <w:numId w:val="11"/>
            </w:numPr>
          </w:pPr>
          <w:r w:rsidRPr="00657722">
            <w:t>indigenous communities</w:t>
          </w:r>
          <w:r w:rsidR="006913AB">
            <w:t xml:space="preserve">; </w:t>
          </w:r>
          <w:r w:rsidRPr="00657722">
            <w:t>and</w:t>
          </w:r>
        </w:p>
        <w:p w14:paraId="422FB4AE" w14:textId="4A7B7ECA" w:rsidR="00414FCB" w:rsidRPr="00657722" w:rsidRDefault="00657722" w:rsidP="00647B47">
          <w:pPr>
            <w:pStyle w:val="ListParagraph"/>
            <w:numPr>
              <w:ilvl w:val="0"/>
              <w:numId w:val="11"/>
            </w:numPr>
            <w:rPr>
              <w:rFonts w:cs="Arial"/>
              <w:szCs w:val="28"/>
            </w:rPr>
          </w:pPr>
          <w:r w:rsidRPr="00657722">
            <w:t>society.</w:t>
          </w:r>
        </w:p>
        <w:p w14:paraId="2F4CA8EC" w14:textId="77777777" w:rsidR="006913AB" w:rsidRDefault="006913AB" w:rsidP="00573E77">
          <w:bookmarkStart w:id="12" w:name="_Hlk188961648"/>
          <w:bookmarkEnd w:id="9"/>
          <w:r w:rsidRPr="006913AB">
            <w:lastRenderedPageBreak/>
            <w:t xml:space="preserve">Accessibility Standards Canada applies an intersectional framework to capture the experiences of people with disabilities who also identify as 2SLGBTQI+, Indigenous Peoples, women, and visible minorities. Its standards development process requires that technical committees apply a cross-disability perspective to ensure that no new barriers to accessibility are unintentionally created. In addition, standards developed by Accessibility Standards Canada align with United Nations Sustainable Development Goals, which were adopted by Canada in 2015 to promote partnership, peace and prosperity for all people and the planet by 2030. </w:t>
          </w:r>
        </w:p>
        <w:p w14:paraId="0EC0AF65" w14:textId="1541FA85" w:rsidR="00573E77" w:rsidRPr="00BA38DD" w:rsidRDefault="00573E77" w:rsidP="00573E77">
          <w:pPr>
            <w:rPr>
              <w:rFonts w:cs="Arial"/>
              <w:szCs w:val="28"/>
            </w:rPr>
          </w:pPr>
          <w:r w:rsidRPr="00BA38DD">
            <w:rPr>
              <w:rFonts w:cs="Arial"/>
              <w:szCs w:val="28"/>
            </w:rPr>
            <w:t xml:space="preserve">Accessibility Standards Canada is engaged in the production of voluntary accessibility standards, which are developed by technical committees using a consensus-based approach. Each technical committee is composed of a balanced group of experts who develop the technical content of a standard. At least 30% of these technical experts are people with disabilities and lived experience and 30% are from equity seeking groups including </w:t>
          </w:r>
          <w:r w:rsidR="006C7214">
            <w:t>2SLGBTQI+</w:t>
          </w:r>
          <w:r w:rsidRPr="00BA38DD">
            <w:rPr>
              <w:rFonts w:cs="Arial"/>
              <w:szCs w:val="28"/>
            </w:rPr>
            <w:t xml:space="preserve">, indigenous peoples, women and visible minorities. These technical experts also include consumers and other users, government and authorities, labour and unions, other standards development organizations, businesses and industry, academic and research bodies, and non-governmental organizations. </w:t>
          </w:r>
        </w:p>
        <w:p w14:paraId="11156F17" w14:textId="77777777" w:rsidR="00573E77" w:rsidRPr="00BA38DD" w:rsidRDefault="00573E77" w:rsidP="000F3DCB">
          <w:pPr>
            <w:keepLines w:val="0"/>
            <w:widowControl w:val="0"/>
            <w:rPr>
              <w:rFonts w:cs="Arial"/>
              <w:szCs w:val="28"/>
            </w:rPr>
          </w:pPr>
          <w:r w:rsidRPr="00BA38DD">
            <w:rPr>
              <w:rFonts w:cs="Arial"/>
              <w:szCs w:val="28"/>
            </w:rPr>
            <w:t>All Accessibility Standards Canada standards also incorporate related findings from research reports conducted through Accessibility Standards Canada’s Advancing Accessibility Grants and Contributions program. This program involves persons with disabilities, experts, and organizations to advance accessibility standards research and supports research projects that help with the identification, removal, and prevention of new barriers to accessibility.</w:t>
          </w:r>
        </w:p>
        <w:p w14:paraId="34F39046" w14:textId="77777777" w:rsidR="00BD2B17" w:rsidRDefault="00BD2B17">
          <w:pPr>
            <w:keepLines w:val="0"/>
            <w:spacing w:before="0" w:beforeAutospacing="0" w:line="259" w:lineRule="auto"/>
            <w:rPr>
              <w:rFonts w:cs="Arial"/>
              <w:szCs w:val="28"/>
            </w:rPr>
          </w:pPr>
          <w:r>
            <w:rPr>
              <w:rFonts w:cs="Arial"/>
              <w:szCs w:val="28"/>
            </w:rPr>
            <w:br w:type="page"/>
          </w:r>
        </w:p>
        <w:p w14:paraId="7E537E13" w14:textId="456B0033" w:rsidR="00573E77" w:rsidRPr="00BA38DD" w:rsidRDefault="00573E77" w:rsidP="000F3DCB">
          <w:pPr>
            <w:keepLines w:val="0"/>
            <w:widowControl w:val="0"/>
            <w:rPr>
              <w:rFonts w:cs="Arial"/>
              <w:szCs w:val="28"/>
            </w:rPr>
          </w:pPr>
          <w:r w:rsidRPr="004B5B74">
            <w:rPr>
              <w:rFonts w:cs="Arial"/>
              <w:szCs w:val="28"/>
            </w:rPr>
            <w:lastRenderedPageBreak/>
            <w:t xml:space="preserve">Accessibility Standards Canada standards are subject to review and revision to ensure that they reflect current trends and best practices. Accessibility Standards Canada </w:t>
          </w:r>
          <w:r w:rsidRPr="00573E77">
            <w:rPr>
              <w:rFonts w:cs="Arial"/>
              <w:szCs w:val="28"/>
            </w:rPr>
            <w:t>will initiate the review of this standard within four years of the date of publication.</w:t>
          </w:r>
          <w:r w:rsidRPr="004B5B74">
            <w:rPr>
              <w:rFonts w:cs="Arial"/>
              <w:szCs w:val="28"/>
            </w:rPr>
            <w:t xml:space="preserve"> Suggestions for improvement, which are always welcome, should be brought to the notice of the respective technical committee. </w:t>
          </w:r>
          <w:r w:rsidR="00B754BA" w:rsidRPr="00B754BA">
            <w:t>Changes to standards are issued either as separate amendments or in new editions of the standards.</w:t>
          </w:r>
        </w:p>
        <w:p w14:paraId="64188BFF" w14:textId="3D312AEA" w:rsidR="00573E77" w:rsidRPr="00BA38DD" w:rsidRDefault="00573E77" w:rsidP="00573E77">
          <w:pPr>
            <w:rPr>
              <w:rFonts w:cs="Arial"/>
              <w:szCs w:val="28"/>
            </w:rPr>
          </w:pPr>
          <w:r w:rsidRPr="00BA38DD">
            <w:rPr>
              <w:rFonts w:cs="Arial"/>
              <w:szCs w:val="28"/>
            </w:rPr>
            <w:t>As a Standards Council of Canada Accredited Standards Development Organization, all Accessibility Standards Canada standards are developed through an accredited standards development process</w:t>
          </w:r>
          <w:r w:rsidRPr="0033503C">
            <w:t xml:space="preserve"> </w:t>
          </w:r>
          <w:r w:rsidRPr="0033503C">
            <w:rPr>
              <w:rFonts w:cs="Arial"/>
              <w:szCs w:val="28"/>
            </w:rPr>
            <w:t>and follow Standard Council of Can</w:t>
          </w:r>
          <w:r w:rsidR="006D0115">
            <w:rPr>
              <w:rFonts w:cs="Arial"/>
              <w:szCs w:val="28"/>
            </w:rPr>
            <w:t>a</w:t>
          </w:r>
          <w:r w:rsidRPr="0033503C">
            <w:rPr>
              <w:rFonts w:cs="Arial"/>
              <w:szCs w:val="28"/>
            </w:rPr>
            <w:t>da’s Requirements and Guidance for Standards Development Organizations</w:t>
          </w:r>
          <w:r w:rsidRPr="00BA38DD">
            <w:rPr>
              <w:rFonts w:cs="Arial"/>
              <w:szCs w:val="28"/>
            </w:rPr>
            <w:t xml:space="preserve">. These voluntary standards apply to federally regulated entities and can be recommended to the Minister responsible for the </w:t>
          </w:r>
          <w:r w:rsidRPr="00BA38DD">
            <w:rPr>
              <w:rFonts w:cs="Arial"/>
              <w:i/>
              <w:szCs w:val="28"/>
            </w:rPr>
            <w:t>Accessible Canada Act</w:t>
          </w:r>
          <w:r w:rsidRPr="00BA38DD">
            <w:rPr>
              <w:rFonts w:cs="Arial"/>
              <w:szCs w:val="28"/>
            </w:rPr>
            <w:t xml:space="preserve">. </w:t>
          </w:r>
        </w:p>
        <w:p w14:paraId="1CBFA176" w14:textId="5BD7C6E4" w:rsidR="00573E77" w:rsidRPr="00BA38DD" w:rsidRDefault="00573E77" w:rsidP="00573E77">
          <w:pPr>
            <w:rPr>
              <w:rFonts w:cs="Arial"/>
              <w:szCs w:val="28"/>
            </w:rPr>
          </w:pPr>
          <w:r w:rsidRPr="00BA38DD">
            <w:rPr>
              <w:rFonts w:cs="Arial"/>
              <w:szCs w:val="28"/>
            </w:rPr>
            <w:t xml:space="preserve">In addition to its focus on developing accessibility standards, Accessibility Standards Canada has been a leader amongst Canadian federal organizations for promoting and adopting accessibility internal to government. Accessibility Standards Canada is the first organization in the federal government to have a Board of Directors majority-led by persons with disabilities. Accessibility Standards Canada has a state-of-the-art accessible office space for its employees, Board of Directors, and Technical Committee Members. The carefully designed accessible workspace aligns with the organization’s belief in the importance of </w:t>
          </w:r>
          <w:r w:rsidR="00FB318F">
            <w:t>equitable design</w:t>
          </w:r>
          <w:bookmarkEnd w:id="10"/>
          <w:r w:rsidRPr="00BA38DD">
            <w:rPr>
              <w:rFonts w:cs="Arial"/>
              <w:szCs w:val="28"/>
            </w:rPr>
            <w:t xml:space="preserve">. </w:t>
          </w:r>
        </w:p>
        <w:bookmarkEnd w:id="12"/>
        <w:p w14:paraId="3C73AD5E" w14:textId="77777777" w:rsidR="00573E77" w:rsidRDefault="00573E77">
          <w:pPr>
            <w:spacing w:line="259" w:lineRule="auto"/>
            <w:rPr>
              <w:rFonts w:cs="Arial"/>
              <w:szCs w:val="28"/>
            </w:rPr>
          </w:pPr>
          <w:r>
            <w:rPr>
              <w:rFonts w:cs="Arial"/>
              <w:szCs w:val="28"/>
            </w:rPr>
            <w:br w:type="page"/>
          </w:r>
        </w:p>
        <w:p w14:paraId="46223CC7" w14:textId="1D78C03D" w:rsidR="00573E77" w:rsidRPr="002C7EE0" w:rsidRDefault="00573E77" w:rsidP="00573E77">
          <w:pPr>
            <w:rPr>
              <w:rFonts w:cs="Arial"/>
              <w:szCs w:val="28"/>
            </w:rPr>
          </w:pPr>
          <w:r w:rsidRPr="00BA38DD">
            <w:rPr>
              <w:rFonts w:cs="Arial"/>
              <w:szCs w:val="28"/>
            </w:rPr>
            <w:lastRenderedPageBreak/>
            <w:t>To obtain additional information on Accessibility Standards Canada, its stan</w:t>
          </w:r>
          <w:r w:rsidRPr="002C7EE0">
            <w:rPr>
              <w:rFonts w:cs="Arial"/>
              <w:szCs w:val="28"/>
            </w:rPr>
            <w:t xml:space="preserve">dards or publications, please contact: </w:t>
          </w:r>
        </w:p>
        <w:p w14:paraId="2A8286AB" w14:textId="77777777" w:rsidR="00573E77" w:rsidRPr="002C7EE0" w:rsidRDefault="00573E77" w:rsidP="00573E77">
          <w:pPr>
            <w:rPr>
              <w:rFonts w:cs="Arial"/>
              <w:szCs w:val="28"/>
            </w:rPr>
          </w:pPr>
          <w:r w:rsidRPr="002C7EE0">
            <w:rPr>
              <w:rFonts w:cs="Arial"/>
              <w:szCs w:val="28"/>
            </w:rPr>
            <w:t xml:space="preserve">Web site: </w:t>
          </w:r>
          <w:r w:rsidRPr="002C7EE0">
            <w:rPr>
              <w:rFonts w:cs="Arial"/>
              <w:szCs w:val="28"/>
            </w:rPr>
            <w:tab/>
          </w:r>
          <w:hyperlink r:id="rId23" w:history="1">
            <w:r w:rsidRPr="002C7EE0">
              <w:rPr>
                <w:rStyle w:val="Hyperlink"/>
                <w:rFonts w:cs="Arial"/>
                <w:szCs w:val="28"/>
              </w:rPr>
              <w:t>https://accessible.canada.ca/</w:t>
            </w:r>
          </w:hyperlink>
        </w:p>
        <w:p w14:paraId="6C7528EF" w14:textId="257EB90D" w:rsidR="00573E77" w:rsidRPr="002C7EE0" w:rsidRDefault="00573E77" w:rsidP="0082368D">
          <w:pPr>
            <w:rPr>
              <w:rFonts w:cs="Arial"/>
              <w:szCs w:val="28"/>
              <w:lang w:val="fr-CA"/>
            </w:rPr>
          </w:pPr>
          <w:r w:rsidRPr="002C7EE0">
            <w:rPr>
              <w:rFonts w:cs="Arial"/>
              <w:szCs w:val="28"/>
              <w:lang w:val="fr-CA"/>
            </w:rPr>
            <w:t xml:space="preserve">E-mail: </w:t>
          </w:r>
          <w:r w:rsidRPr="002C7EE0">
            <w:rPr>
              <w:rFonts w:cs="Arial"/>
              <w:szCs w:val="28"/>
              <w:lang w:val="fr-CA"/>
            </w:rPr>
            <w:tab/>
          </w:r>
          <w:hyperlink r:id="rId24" w:history="1">
            <w:r w:rsidR="0082368D" w:rsidRPr="00BE1E42">
              <w:rPr>
                <w:rStyle w:val="Hyperlink"/>
                <w:rFonts w:cs="Arial"/>
                <w:szCs w:val="28"/>
                <w:lang w:val="fr-CA"/>
              </w:rPr>
              <w:t>ASC.Standards-Normes.AS</w:t>
            </w:r>
            <w:r w:rsidR="0082368D" w:rsidRPr="0024764A">
              <w:rPr>
                <w:rStyle w:val="Hyperlink"/>
                <w:rFonts w:cs="Arial"/>
                <w:szCs w:val="28"/>
                <w:lang w:val="fr-CA"/>
              </w:rPr>
              <w:t>C@asc-n</w:t>
            </w:r>
            <w:r w:rsidR="0082368D" w:rsidRPr="00BE1E42">
              <w:rPr>
                <w:rStyle w:val="Hyperlink"/>
                <w:rFonts w:cs="Arial"/>
                <w:szCs w:val="28"/>
                <w:lang w:val="fr-CA"/>
              </w:rPr>
              <w:t>ac.gc.ca</w:t>
            </w:r>
          </w:hyperlink>
          <w:r w:rsidR="0082368D">
            <w:rPr>
              <w:rFonts w:cs="Arial"/>
              <w:szCs w:val="28"/>
              <w:lang w:val="fr-CA"/>
            </w:rPr>
            <w:t xml:space="preserve"> </w:t>
          </w:r>
        </w:p>
        <w:p w14:paraId="65B0385B" w14:textId="54B9202C" w:rsidR="00573E77" w:rsidRPr="00B16B18" w:rsidRDefault="00573E77" w:rsidP="00573E77">
          <w:pPr>
            <w:spacing w:after="0"/>
            <w:ind w:left="1440" w:hanging="1440"/>
            <w:rPr>
              <w:rFonts w:cs="Arial"/>
              <w:szCs w:val="28"/>
              <w:shd w:val="clear" w:color="auto" w:fill="FFFFFF"/>
              <w:lang w:val="fr-CA"/>
            </w:rPr>
          </w:pPr>
          <w:r w:rsidRPr="00B16B18">
            <w:rPr>
              <w:rFonts w:cs="Arial"/>
              <w:szCs w:val="28"/>
              <w:lang w:val="fr-CA"/>
            </w:rPr>
            <w:t xml:space="preserve">Mail: </w:t>
          </w:r>
          <w:r w:rsidRPr="00B16B18">
            <w:rPr>
              <w:rFonts w:cs="Arial"/>
              <w:szCs w:val="28"/>
              <w:lang w:val="fr-CA"/>
            </w:rPr>
            <w:tab/>
          </w:r>
          <w:r w:rsidRPr="00B16B18">
            <w:rPr>
              <w:rFonts w:cs="Arial"/>
              <w:szCs w:val="28"/>
              <w:shd w:val="clear" w:color="auto" w:fill="FFFFFF"/>
              <w:lang w:val="fr-CA"/>
            </w:rPr>
            <w:t>Accessibility Standards Canada</w:t>
          </w:r>
          <w:r w:rsidRPr="00B16B18">
            <w:rPr>
              <w:rFonts w:cs="Arial"/>
              <w:szCs w:val="28"/>
              <w:lang w:val="fr-CA"/>
            </w:rPr>
            <w:br/>
          </w:r>
          <w:r w:rsidRPr="00B16B18">
            <w:rPr>
              <w:rFonts w:cs="Arial"/>
              <w:szCs w:val="28"/>
              <w:shd w:val="clear" w:color="auto" w:fill="FFFFFF"/>
              <w:lang w:val="fr-CA"/>
            </w:rPr>
            <w:t>320, S</w:t>
          </w:r>
          <w:r w:rsidR="00B16B18" w:rsidRPr="00B16B18">
            <w:rPr>
              <w:lang w:val="fr-CA"/>
            </w:rPr>
            <w:t xml:space="preserve">aint </w:t>
          </w:r>
          <w:r w:rsidRPr="00B16B18">
            <w:rPr>
              <w:rFonts w:cs="Arial"/>
              <w:szCs w:val="28"/>
              <w:shd w:val="clear" w:color="auto" w:fill="FFFFFF"/>
              <w:lang w:val="fr-CA"/>
            </w:rPr>
            <w:t>Joseph Boulevard</w:t>
          </w:r>
          <w:r w:rsidRPr="00B16B18">
            <w:rPr>
              <w:rFonts w:cs="Arial"/>
              <w:szCs w:val="28"/>
              <w:lang w:val="fr-CA"/>
            </w:rPr>
            <w:br/>
          </w:r>
          <w:r w:rsidRPr="00B16B18">
            <w:rPr>
              <w:rFonts w:cs="Arial"/>
              <w:szCs w:val="28"/>
              <w:shd w:val="clear" w:color="auto" w:fill="FFFFFF"/>
              <w:lang w:val="fr-CA"/>
            </w:rPr>
            <w:t>Suite 246</w:t>
          </w:r>
          <w:r w:rsidRPr="00B16B18">
            <w:rPr>
              <w:rFonts w:cs="Arial"/>
              <w:szCs w:val="28"/>
              <w:lang w:val="fr-CA"/>
            </w:rPr>
            <w:br/>
          </w:r>
          <w:r w:rsidRPr="00B16B18">
            <w:rPr>
              <w:rFonts w:cs="Arial"/>
              <w:szCs w:val="28"/>
              <w:shd w:val="clear" w:color="auto" w:fill="FFFFFF"/>
              <w:lang w:val="fr-CA"/>
            </w:rPr>
            <w:t xml:space="preserve">Gatineau, QC </w:t>
          </w:r>
          <w:r w:rsidR="00B16B18" w:rsidRPr="00B16B18">
            <w:rPr>
              <w:lang w:val="fr-CA"/>
            </w:rPr>
            <w:t>J8Y 3Y8</w:t>
          </w:r>
        </w:p>
        <w:p w14:paraId="346EEBAD" w14:textId="77777777" w:rsidR="00573E77" w:rsidRPr="00B16B18" w:rsidRDefault="00573E77" w:rsidP="00573E77">
          <w:pPr>
            <w:spacing w:after="0"/>
            <w:rPr>
              <w:rFonts w:cs="Arial"/>
              <w:b/>
              <w:bCs/>
              <w:kern w:val="28"/>
              <w:sz w:val="36"/>
              <w:szCs w:val="36"/>
              <w:lang w:val="fr-CA"/>
            </w:rPr>
          </w:pPr>
          <w:r w:rsidRPr="00B16B18">
            <w:rPr>
              <w:sz w:val="36"/>
              <w:szCs w:val="36"/>
              <w:lang w:val="fr-CA"/>
            </w:rPr>
            <w:br w:type="page"/>
          </w:r>
        </w:p>
        <w:p w14:paraId="5B416C63" w14:textId="29547AF0" w:rsidR="00D343BC" w:rsidRPr="00B16B18" w:rsidRDefault="00951738" w:rsidP="00D343BC">
          <w:pPr>
            <w:pStyle w:val="Heading1"/>
          </w:pPr>
          <w:bookmarkStart w:id="13" w:name="_Toc223444382"/>
          <w:bookmarkEnd w:id="7"/>
          <w:r w:rsidRPr="00B16B18">
            <w:lastRenderedPageBreak/>
            <w:t xml:space="preserve">Standards Council of Canada </w:t>
          </w:r>
          <w:r w:rsidR="009E2D9C">
            <w:t>S</w:t>
          </w:r>
          <w:r w:rsidRPr="00B16B18">
            <w:t>tatement</w:t>
          </w:r>
          <w:bookmarkEnd w:id="13"/>
          <w:r w:rsidRPr="00B16B18">
            <w:t xml:space="preserve"> </w:t>
          </w:r>
        </w:p>
        <w:p w14:paraId="3D09D404" w14:textId="44BDD27C" w:rsidR="00D343BC" w:rsidRPr="00D343BC" w:rsidRDefault="00950AC5" w:rsidP="00950AC5">
          <w:bookmarkStart w:id="14" w:name="_Hlk216175500"/>
          <w:r w:rsidRPr="00950AC5">
            <w:t>​[ Reserved for Publication ] </w:t>
          </w:r>
        </w:p>
        <w:bookmarkEnd w:id="14"/>
        <w:p w14:paraId="3D17841B" w14:textId="77777777" w:rsidR="00D343BC" w:rsidRPr="00D343BC" w:rsidRDefault="00D343BC" w:rsidP="00D343BC">
          <w:r w:rsidRPr="00D343BC">
            <w:br w:type="page"/>
          </w:r>
        </w:p>
        <w:p w14:paraId="14D6DA69" w14:textId="6FAD2DA7" w:rsidR="002B6C3E" w:rsidRPr="00950AC5" w:rsidRDefault="002B6C3E" w:rsidP="00B6252C">
          <w:pPr>
            <w:pStyle w:val="Heading1"/>
          </w:pPr>
          <w:bookmarkStart w:id="15" w:name="_Toc223444383"/>
          <w:r w:rsidRPr="00950AC5">
            <w:lastRenderedPageBreak/>
            <w:t>ASC legal notice</w:t>
          </w:r>
          <w:bookmarkEnd w:id="15"/>
        </w:p>
        <w:p w14:paraId="1185BA6D" w14:textId="77777777" w:rsidR="00C5727F" w:rsidRPr="00B04CC5" w:rsidRDefault="00C5727F" w:rsidP="00C5727F">
          <w:r w:rsidRPr="00B04CC5">
            <w:rPr>
              <w:rStyle w:val="EmphasisUseSparingly"/>
            </w:rPr>
            <w:t>Note:</w:t>
          </w:r>
          <w:r w:rsidRPr="00B04CC5">
            <w:t xml:space="preserve"> This draft </w:t>
          </w:r>
          <w:r w:rsidR="003F5DD1" w:rsidRPr="00B04CC5">
            <w:t xml:space="preserve">standard </w:t>
          </w:r>
          <w:r w:rsidRPr="00B04CC5">
            <w:t>is under development and subject to change</w:t>
          </w:r>
          <w:r w:rsidR="003F5DD1" w:rsidRPr="00B04CC5">
            <w:t>. It</w:t>
          </w:r>
          <w:r w:rsidRPr="00B04CC5">
            <w:t xml:space="preserve"> should not be used for reference purposes.</w:t>
          </w:r>
        </w:p>
        <w:p w14:paraId="524D97A0" w14:textId="77777777" w:rsidR="00C5727F" w:rsidRPr="003F5DD1" w:rsidRDefault="00C5727F" w:rsidP="00C5727F">
          <w:r w:rsidRPr="00B04CC5">
            <w:t>Please read this</w:t>
          </w:r>
          <w:r w:rsidRPr="003F5DD1">
            <w:t xml:space="preserve"> </w:t>
          </w:r>
          <w:r w:rsidR="007C2D39" w:rsidRPr="00D23080">
            <w:t>Accessibility Standards Canada</w:t>
          </w:r>
          <w:r w:rsidR="007C2D39" w:rsidRPr="003F5DD1" w:rsidDel="003F5DD1">
            <w:t xml:space="preserve"> </w:t>
          </w:r>
          <w:r w:rsidR="007C2D39">
            <w:t xml:space="preserve">(ASC) </w:t>
          </w:r>
          <w:r w:rsidR="003F5DD1">
            <w:t>l</w:t>
          </w:r>
          <w:r w:rsidRPr="003F5DD1">
            <w:t xml:space="preserve">egal </w:t>
          </w:r>
          <w:r w:rsidR="003F5DD1">
            <w:t>n</w:t>
          </w:r>
          <w:r w:rsidRPr="003F5DD1">
            <w:t xml:space="preserve">otice before using </w:t>
          </w:r>
          <w:r w:rsidR="003F5DD1">
            <w:t>this</w:t>
          </w:r>
          <w:r w:rsidRPr="003F5DD1">
            <w:t xml:space="preserve"> draft standard.</w:t>
          </w:r>
        </w:p>
        <w:p w14:paraId="05BEBF87" w14:textId="77777777" w:rsidR="002B6C3E" w:rsidRDefault="002B6C3E" w:rsidP="001476CA">
          <w:pPr>
            <w:pStyle w:val="Heading2"/>
          </w:pPr>
          <w:bookmarkStart w:id="16" w:name="_Toc154490789"/>
          <w:bookmarkStart w:id="17" w:name="_Toc223444384"/>
          <w:r>
            <w:t>Legal notice for standards</w:t>
          </w:r>
          <w:bookmarkEnd w:id="17"/>
        </w:p>
        <w:bookmarkEnd w:id="16"/>
        <w:p w14:paraId="01C64ED3" w14:textId="6D8C8B75" w:rsidR="00C5727F" w:rsidRPr="00E545FB" w:rsidRDefault="00C5727F" w:rsidP="00E545FB">
          <w:r w:rsidRPr="00D23080">
            <w:t xml:space="preserve">The Canadian Accessibility Standards Development Organization (operating as </w:t>
          </w:r>
          <w:r w:rsidR="00E22FE0">
            <w:t>“</w:t>
          </w:r>
          <w:r w:rsidRPr="00D23080">
            <w:t>Accessibility Standards Canada</w:t>
          </w:r>
          <w:r w:rsidR="00E22FE0">
            <w:t>”</w:t>
          </w:r>
          <w:r w:rsidRPr="00D23080">
            <w:t>) standards</w:t>
          </w:r>
          <w:r w:rsidRPr="00E545FB">
            <w:t xml:space="preserve"> </w:t>
          </w:r>
          <w:r w:rsidRPr="00D23080">
            <w:t>are developed</w:t>
          </w:r>
          <w:r w:rsidRPr="00E545FB">
            <w:t xml:space="preserve"> </w:t>
          </w:r>
          <w:r w:rsidRPr="00D23080">
            <w:t>through</w:t>
          </w:r>
          <w:r w:rsidRPr="00E545FB">
            <w:t xml:space="preserve"> a consensus-based standards development process approved by the Standards Council of Canada. This process brings together volunteers representing varied viewpoints and interests to achieve consensus and develop standards.</w:t>
          </w:r>
        </w:p>
        <w:p w14:paraId="2FCAB1A5" w14:textId="77777777" w:rsidR="00C5727F" w:rsidRPr="00E545FB" w:rsidRDefault="00C5727F" w:rsidP="00E545FB">
          <w:r w:rsidRPr="00E545FB">
            <w:t xml:space="preserve">Although </w:t>
          </w:r>
          <w:r w:rsidRPr="00D23080">
            <w:t>Accessibility Standards Canada</w:t>
          </w:r>
          <w:r w:rsidRPr="00E545FB">
            <w:t xml:space="preserve"> administers the process and establishes rules to promote fairness in achieving consensus, it does not independently test, evaluate</w:t>
          </w:r>
          <w:r w:rsidR="00922B5A" w:rsidRPr="00E545FB">
            <w:t>,</w:t>
          </w:r>
          <w:r w:rsidRPr="00E545FB">
            <w:t xml:space="preserve"> or verify the content of the standards. During this process, </w:t>
          </w:r>
          <w:r w:rsidRPr="00D23080">
            <w:t>Accessibility Standards Canada</w:t>
          </w:r>
          <w:r w:rsidRPr="00E545FB">
            <w:t xml:space="preserve"> makes the draft standard available for comment, review, and approval.</w:t>
          </w:r>
        </w:p>
        <w:p w14:paraId="4F9E6795" w14:textId="768FDF15" w:rsidR="00EE71B7" w:rsidRDefault="00EE71B7" w:rsidP="00CC25F0">
          <w:pPr>
            <w:pStyle w:val="Heading2"/>
            <w:ind w:left="851" w:hanging="851"/>
          </w:pPr>
          <w:bookmarkStart w:id="18" w:name="_Toc154490790"/>
          <w:bookmarkStart w:id="19" w:name="_Toc223444385"/>
          <w:r>
            <w:t xml:space="preserve">Understanding this edition of the </w:t>
          </w:r>
          <w:r w:rsidR="00210FA4">
            <w:t xml:space="preserve">draft </w:t>
          </w:r>
          <w:r>
            <w:t>standard</w:t>
          </w:r>
          <w:bookmarkEnd w:id="19"/>
        </w:p>
        <w:p w14:paraId="5CF305A8" w14:textId="43FCB88F" w:rsidR="00EE71B7" w:rsidRPr="00EE71B7" w:rsidRDefault="000B1840" w:rsidP="00C61F6B">
          <w:r>
            <w:t xml:space="preserve">Revisions </w:t>
          </w:r>
          <w:r w:rsidR="00EE71B7">
            <w:t>may have been or may eventually be developed in relation to this edition of the draft standard. It is the responsibility of the users of this document to verify if any</w:t>
          </w:r>
          <w:r>
            <w:t xml:space="preserve"> revisions</w:t>
          </w:r>
          <w:r w:rsidR="00EE71B7">
            <w:t xml:space="preserve"> exist.</w:t>
          </w:r>
        </w:p>
        <w:p w14:paraId="0E0DDB3E" w14:textId="71D9E7CC" w:rsidR="002B6C3E" w:rsidRDefault="002B6C3E" w:rsidP="001476CA">
          <w:pPr>
            <w:pStyle w:val="Heading2"/>
          </w:pPr>
          <w:bookmarkStart w:id="20" w:name="_Toc223444386"/>
          <w:r>
            <w:lastRenderedPageBreak/>
            <w:t>Disclaimer and exclusion of liability</w:t>
          </w:r>
          <w:bookmarkEnd w:id="20"/>
        </w:p>
        <w:bookmarkEnd w:id="18"/>
        <w:p w14:paraId="44A08AE7" w14:textId="75693619" w:rsidR="00C5727F" w:rsidRPr="00D23080" w:rsidRDefault="00C5727F" w:rsidP="00C5727F">
          <w:pPr>
            <w:rPr>
              <w:rFonts w:cs="Arial"/>
              <w:szCs w:val="28"/>
            </w:rPr>
          </w:pPr>
          <w:r w:rsidRPr="00D23080">
            <w:rPr>
              <w:rFonts w:cs="Arial"/>
              <w:szCs w:val="28"/>
            </w:rPr>
            <w:t>This</w:t>
          </w:r>
          <w:r w:rsidRPr="00E545FB">
            <w:t xml:space="preserve"> </w:t>
          </w:r>
          <w:r w:rsidRPr="00D23080">
            <w:rPr>
              <w:rFonts w:cs="Arial"/>
              <w:szCs w:val="28"/>
            </w:rPr>
            <w:t>is</w:t>
          </w:r>
          <w:r w:rsidRPr="00E545FB">
            <w:t xml:space="preserve"> </w:t>
          </w:r>
          <w:r w:rsidRPr="00D23080">
            <w:rPr>
              <w:rFonts w:cs="Arial"/>
              <w:szCs w:val="28"/>
            </w:rPr>
            <w:t>a draft</w:t>
          </w:r>
          <w:r w:rsidRPr="00E545FB">
            <w:t xml:space="preserve"> </w:t>
          </w:r>
          <w:r w:rsidRPr="00D23080">
            <w:rPr>
              <w:rFonts w:cs="Arial"/>
              <w:szCs w:val="28"/>
            </w:rPr>
            <w:t>document</w:t>
          </w:r>
          <w:r w:rsidRPr="00E545FB">
            <w:t xml:space="preserve"> </w:t>
          </w:r>
          <w:r w:rsidRPr="00D23080">
            <w:rPr>
              <w:rFonts w:cs="Arial"/>
              <w:szCs w:val="28"/>
            </w:rPr>
            <w:t>for</w:t>
          </w:r>
          <w:r w:rsidRPr="00E545FB">
            <w:t xml:space="preserve"> </w:t>
          </w:r>
          <w:r w:rsidRPr="00D23080">
            <w:rPr>
              <w:rFonts w:cs="Arial"/>
              <w:szCs w:val="28"/>
            </w:rPr>
            <w:t>the</w:t>
          </w:r>
          <w:r w:rsidRPr="00E545FB">
            <w:t xml:space="preserve"> </w:t>
          </w:r>
          <w:r w:rsidRPr="00D23080">
            <w:rPr>
              <w:rFonts w:cs="Arial"/>
              <w:szCs w:val="28"/>
            </w:rPr>
            <w:t>purpose of comm</w:t>
          </w:r>
          <w:r>
            <w:rPr>
              <w:rFonts w:cs="Arial"/>
              <w:szCs w:val="28"/>
            </w:rPr>
            <w:t>ent, review</w:t>
          </w:r>
          <w:r w:rsidR="00922B5A">
            <w:rPr>
              <w:rFonts w:cs="Arial"/>
              <w:szCs w:val="28"/>
            </w:rPr>
            <w:t>,</w:t>
          </w:r>
          <w:r>
            <w:rPr>
              <w:rFonts w:cs="Arial"/>
              <w:szCs w:val="28"/>
            </w:rPr>
            <w:t xml:space="preserve"> and approval only. </w:t>
          </w:r>
          <w:r w:rsidRPr="00D23080">
            <w:rPr>
              <w:rFonts w:cs="Arial"/>
              <w:szCs w:val="28"/>
            </w:rPr>
            <w:t>This document is provided without any representations, warranties, or conditions of any kind, expressed or implied, including, without limitation, implied warranties or conditions concerning this document</w:t>
          </w:r>
          <w:r w:rsidR="006F7D67">
            <w:rPr>
              <w:rFonts w:cs="Arial"/>
              <w:szCs w:val="28"/>
            </w:rPr>
            <w:t>'</w:t>
          </w:r>
          <w:r w:rsidRPr="00D23080">
            <w:rPr>
              <w:rFonts w:cs="Arial"/>
              <w:szCs w:val="28"/>
            </w:rPr>
            <w:t>s fitness for a particular purpose or use, its merchantability, or its non-infringement of any third party</w:t>
          </w:r>
          <w:r w:rsidR="006F7D67">
            <w:t>'</w:t>
          </w:r>
          <w:r w:rsidRPr="00D23080">
            <w:rPr>
              <w:rFonts w:cs="Arial"/>
              <w:szCs w:val="28"/>
            </w:rPr>
            <w:t>s</w:t>
          </w:r>
          <w:r>
            <w:rPr>
              <w:rFonts w:cs="Arial"/>
              <w:szCs w:val="28"/>
            </w:rPr>
            <w:t xml:space="preserve"> intellectual property rights. </w:t>
          </w:r>
          <w:r w:rsidRPr="00D23080">
            <w:rPr>
              <w:rFonts w:cs="Arial"/>
              <w:szCs w:val="28"/>
            </w:rPr>
            <w:t>Accessibility Standards Canada does not warrant the accuracy, completeness</w:t>
          </w:r>
          <w:r w:rsidR="00922B5A">
            <w:rPr>
              <w:rFonts w:cs="Arial"/>
              <w:szCs w:val="28"/>
            </w:rPr>
            <w:t>,</w:t>
          </w:r>
          <w:r w:rsidRPr="00D23080">
            <w:rPr>
              <w:rFonts w:cs="Arial"/>
              <w:szCs w:val="28"/>
            </w:rPr>
            <w:t xml:space="preserve"> or currency of any of the informati</w:t>
          </w:r>
          <w:r>
            <w:rPr>
              <w:rFonts w:cs="Arial"/>
              <w:szCs w:val="28"/>
            </w:rPr>
            <w:t xml:space="preserve">on published in this document. </w:t>
          </w:r>
          <w:r w:rsidRPr="00D23080">
            <w:rPr>
              <w:rFonts w:cs="Arial"/>
              <w:szCs w:val="28"/>
            </w:rPr>
            <w:t>Accessibility Standards Canada makes no representations or warranties regarding this document</w:t>
          </w:r>
          <w:r w:rsidR="006F7D67">
            <w:rPr>
              <w:rFonts w:cs="Arial"/>
              <w:szCs w:val="28"/>
            </w:rPr>
            <w:t>'</w:t>
          </w:r>
          <w:r w:rsidRPr="00D23080">
            <w:rPr>
              <w:rFonts w:cs="Arial"/>
              <w:szCs w:val="28"/>
            </w:rPr>
            <w:t>s compliance with any applicable statute, rule, regulation</w:t>
          </w:r>
          <w:r w:rsidR="00DC4A05">
            <w:t xml:space="preserve"> or combination thereof</w:t>
          </w:r>
          <w:r w:rsidRPr="00D23080">
            <w:rPr>
              <w:rFonts w:cs="Arial"/>
              <w:szCs w:val="28"/>
            </w:rPr>
            <w:t>.</w:t>
          </w:r>
          <w:r w:rsidR="00DC4A05">
            <w:t xml:space="preserve"> </w:t>
          </w:r>
          <w:bookmarkStart w:id="21" w:name="_Hlk195086957"/>
          <w:r w:rsidR="00DC4A05" w:rsidRPr="00DC4A05">
            <w:t xml:space="preserve">Users of </w:t>
          </w:r>
          <w:r w:rsidR="00DC4A05">
            <w:t>this document</w:t>
          </w:r>
          <w:r w:rsidR="00DC4A05" w:rsidRPr="00DC4A05">
            <w:t xml:space="preserve"> should consult applicable federal, </w:t>
          </w:r>
          <w:r w:rsidR="00DC4A05">
            <w:t>provincial</w:t>
          </w:r>
          <w:r w:rsidR="00DC4A05" w:rsidRPr="00DC4A05">
            <w:t xml:space="preserve">, and </w:t>
          </w:r>
          <w:r w:rsidR="00DC4A05">
            <w:t>municipal</w:t>
          </w:r>
          <w:r w:rsidR="00DC4A05" w:rsidRPr="00DC4A05">
            <w:t xml:space="preserve"> laws and regulations. </w:t>
          </w:r>
          <w:r w:rsidR="00DC4A05">
            <w:t>Accessibility Standards Canada</w:t>
          </w:r>
          <w:r w:rsidR="00DC4A05" w:rsidRPr="00DC4A05">
            <w:t xml:space="preserve"> does not, by the publication of its </w:t>
          </w:r>
          <w:r w:rsidR="00DC4A05">
            <w:t>standards documents</w:t>
          </w:r>
          <w:r w:rsidR="00DC4A05" w:rsidRPr="00DC4A05">
            <w:t xml:space="preserve"> intend to urge action that is not in compliance with applicable laws, and </w:t>
          </w:r>
          <w:r w:rsidR="00DC4A05">
            <w:t>this document</w:t>
          </w:r>
          <w:r w:rsidR="00DC4A05" w:rsidRPr="00DC4A05">
            <w:t xml:space="preserve"> may not be construed as doing so.</w:t>
          </w:r>
          <w:bookmarkEnd w:id="21"/>
        </w:p>
        <w:p w14:paraId="5DFD8E4B" w14:textId="714C88F7" w:rsidR="00C5727F" w:rsidRPr="00D23080" w:rsidRDefault="00DB0E79" w:rsidP="00C5727F">
          <w:pPr>
            <w:rPr>
              <w:rFonts w:cs="Arial"/>
              <w:szCs w:val="28"/>
            </w:rPr>
          </w:pPr>
          <w:r w:rsidRPr="00D23080">
            <w:rPr>
              <w:rFonts w:cs="Arial"/>
              <w:szCs w:val="28"/>
            </w:rPr>
            <w:t xml:space="preserve">In no event shall accessibility standards Canada, its contractors, agents, employees, directors, or officers, </w:t>
          </w:r>
          <w:r>
            <w:rPr>
              <w:rFonts w:cs="Arial"/>
              <w:szCs w:val="28"/>
            </w:rPr>
            <w:t>or</w:t>
          </w:r>
          <w:r w:rsidRPr="00D23080">
            <w:rPr>
              <w:rFonts w:cs="Arial"/>
              <w:szCs w:val="28"/>
            </w:rPr>
            <w:t xml:space="preserve"> h</w:t>
          </w:r>
          <w:r>
            <w:rPr>
              <w:rFonts w:cs="Arial"/>
              <w:szCs w:val="28"/>
            </w:rPr>
            <w:t>is</w:t>
          </w:r>
          <w:r w:rsidRPr="00D23080">
            <w:rPr>
              <w:rFonts w:cs="Arial"/>
              <w:szCs w:val="28"/>
            </w:rPr>
            <w:t xml:space="preserve"> majesty the </w:t>
          </w:r>
          <w:r>
            <w:rPr>
              <w:rFonts w:cs="Arial"/>
              <w:szCs w:val="28"/>
            </w:rPr>
            <w:t>king</w:t>
          </w:r>
          <w:r w:rsidRPr="00D23080">
            <w:rPr>
              <w:rFonts w:cs="Arial"/>
              <w:szCs w:val="28"/>
            </w:rPr>
            <w:t xml:space="preserve"> in right of Canada, </w:t>
          </w:r>
          <w:r>
            <w:rPr>
              <w:rFonts w:cs="Arial"/>
              <w:szCs w:val="28"/>
            </w:rPr>
            <w:t xml:space="preserve">his </w:t>
          </w:r>
          <w:r w:rsidRPr="00D23080">
            <w:rPr>
              <w:rFonts w:cs="Arial"/>
              <w:szCs w:val="28"/>
            </w:rPr>
            <w:t>employees, contractors, agents, directors, or officers be liable for any direct, indirect, or incidental damages, injury, loss, costs, or expenses, however caused, including but not limited to special or consequential damages, lost revenue, business interruption, lost or damaged data, or any other commercial or economic loss, whether based in contract, tort (including negligence), or any other theory of liability, arising out of or resulting from access to or pos</w:t>
          </w:r>
          <w:r>
            <w:rPr>
              <w:rFonts w:cs="Arial"/>
              <w:szCs w:val="28"/>
            </w:rPr>
            <w:t>s</w:t>
          </w:r>
          <w:r w:rsidRPr="00D23080">
            <w:rPr>
              <w:rFonts w:cs="Arial"/>
              <w:szCs w:val="28"/>
            </w:rPr>
            <w:t>ession or use of this document, even if accessibility standards Canada or any of them have been advised of the possibility of such damages, injury, loss, costs, or expenses.</w:t>
          </w:r>
        </w:p>
        <w:p w14:paraId="6348ACEF" w14:textId="77777777" w:rsidR="00C5727F" w:rsidRPr="00D23080" w:rsidRDefault="00C5727F" w:rsidP="00C5727F">
          <w:pPr>
            <w:rPr>
              <w:rFonts w:cs="Arial"/>
              <w:szCs w:val="28"/>
            </w:rPr>
          </w:pPr>
          <w:r w:rsidRPr="00D23080">
            <w:rPr>
              <w:rFonts w:cs="Arial"/>
              <w:szCs w:val="28"/>
            </w:rPr>
            <w:lastRenderedPageBreak/>
            <w:t>In publishing and making this document available, Accessibility Standards Canada is not undertaking to render professional or other services for or on behalf of any person or entity or to perform any duty owed by any person or entity to another person or entity. The information in this document is directed to those who have the appropriate degree of knowledge and experience to use and apply its contents, and Accessibility Standards Canada accepts no responsibility whatsoever arising in any way from any and all use of or reliance on the information contained in this document.</w:t>
          </w:r>
        </w:p>
        <w:p w14:paraId="761F36EB" w14:textId="77777777" w:rsidR="00C5727F" w:rsidRPr="00D23080" w:rsidRDefault="00C5727F" w:rsidP="00C5727F">
          <w:pPr>
            <w:rPr>
              <w:rFonts w:cs="Arial"/>
              <w:szCs w:val="28"/>
            </w:rPr>
          </w:pPr>
          <w:r w:rsidRPr="00D23080">
            <w:rPr>
              <w:rFonts w:cs="Arial"/>
              <w:szCs w:val="28"/>
            </w:rPr>
            <w:t>Accessibility Standards Canada publishes voluntary standards and related documents. Accessibility Standards Canada has no power, nor does it undertake, to enforce conformance with the contents of the standards or other documents published by Accessibility Standards Canada.</w:t>
          </w:r>
        </w:p>
        <w:p w14:paraId="268ADD5E" w14:textId="77777777" w:rsidR="002B6C3E" w:rsidRDefault="002B6C3E" w:rsidP="001476CA">
          <w:pPr>
            <w:pStyle w:val="Heading2"/>
          </w:pPr>
          <w:bookmarkStart w:id="22" w:name="_Toc154490791"/>
          <w:bookmarkStart w:id="23" w:name="_Toc223444387"/>
          <w:r>
            <w:t>Intellectual property and ownership</w:t>
          </w:r>
          <w:bookmarkEnd w:id="23"/>
        </w:p>
        <w:bookmarkEnd w:id="22"/>
        <w:p w14:paraId="385B2CB3" w14:textId="77777777" w:rsidR="00C5727F" w:rsidRPr="00D23080" w:rsidRDefault="00C5727F" w:rsidP="00C5727F">
          <w:pPr>
            <w:rPr>
              <w:rFonts w:cs="Arial"/>
              <w:szCs w:val="28"/>
            </w:rPr>
          </w:pPr>
          <w:r w:rsidRPr="00D23080">
            <w:rPr>
              <w:rFonts w:cs="Arial"/>
              <w:szCs w:val="28"/>
            </w:rPr>
            <w:t>As between Accessibility Standards Canada and users of this document (whether it be printed, electronic</w:t>
          </w:r>
          <w:r w:rsidR="00785DA0">
            <w:rPr>
              <w:rFonts w:cs="Arial"/>
              <w:szCs w:val="28"/>
            </w:rPr>
            <w:t>,</w:t>
          </w:r>
          <w:r w:rsidRPr="00D23080">
            <w:rPr>
              <w:rFonts w:cs="Arial"/>
              <w:szCs w:val="28"/>
            </w:rPr>
            <w:t xml:space="preserve"> or alternate form), Accessibility Standards Canada is the owner, or the authorized licensee, of </w:t>
          </w:r>
          <w:r>
            <w:rPr>
              <w:rFonts w:cs="Arial"/>
              <w:szCs w:val="28"/>
            </w:rPr>
            <w:t xml:space="preserve">all </w:t>
          </w:r>
          <w:r w:rsidRPr="003D1F23">
            <w:rPr>
              <w:rFonts w:cs="Arial"/>
              <w:szCs w:val="28"/>
            </w:rPr>
            <w:t xml:space="preserve">copyright and moral rights contained herein. </w:t>
          </w:r>
          <w:r>
            <w:rPr>
              <w:rFonts w:cs="Arial"/>
              <w:szCs w:val="28"/>
            </w:rPr>
            <w:t xml:space="preserve">Additionally, Accessibility Standards Canada is the owner of its official mark. </w:t>
          </w:r>
          <w:r w:rsidRPr="003D1F23">
            <w:rPr>
              <w:rFonts w:cs="Arial"/>
              <w:szCs w:val="28"/>
            </w:rPr>
            <w:t>Without limitation</w:t>
          </w:r>
          <w:r w:rsidRPr="00D23080">
            <w:rPr>
              <w:rFonts w:cs="Arial"/>
              <w:szCs w:val="28"/>
            </w:rPr>
            <w:t>, the unauthorized use, modification, copying, or disclosure of this document may violate laws that protect Accessibility Standards Canada and/or others</w:t>
          </w:r>
          <w:r w:rsidR="006F7D67">
            <w:rPr>
              <w:rFonts w:cs="Arial"/>
              <w:szCs w:val="28"/>
            </w:rPr>
            <w:t>'</w:t>
          </w:r>
          <w:r w:rsidRPr="00D23080">
            <w:rPr>
              <w:rFonts w:cs="Arial"/>
              <w:szCs w:val="28"/>
            </w:rPr>
            <w:t xml:space="preserve"> intellectual property and may give rise to a right in Accessibility Standards Canada and/or others to seek legal redress for such use, modification, copying, or disclosure. To the extent permitted by licence or by law, Accessibility Standards Canada reserves all intellectual property and other rights in this document.</w:t>
          </w:r>
        </w:p>
        <w:p w14:paraId="1CCEA8CB" w14:textId="77777777" w:rsidR="002B6C3E" w:rsidRDefault="002B6C3E" w:rsidP="001476CA">
          <w:pPr>
            <w:pStyle w:val="Heading2"/>
          </w:pPr>
          <w:bookmarkStart w:id="24" w:name="_Toc154490792"/>
          <w:bookmarkStart w:id="25" w:name="_Toc223444388"/>
          <w:r>
            <w:lastRenderedPageBreak/>
            <w:t>Patent rights</w:t>
          </w:r>
          <w:bookmarkEnd w:id="25"/>
        </w:p>
        <w:bookmarkEnd w:id="24"/>
        <w:p w14:paraId="3F2E3E73" w14:textId="77777777" w:rsidR="00C5727F" w:rsidRDefault="00C5727F" w:rsidP="00C5727F">
          <w:pPr>
            <w:rPr>
              <w:rFonts w:cs="Arial"/>
              <w:szCs w:val="28"/>
            </w:rPr>
          </w:pPr>
          <w:r w:rsidRPr="00D23080">
            <w:rPr>
              <w:rFonts w:cs="Arial"/>
              <w:szCs w:val="28"/>
            </w:rPr>
            <w:t>Some elements of this standard may be the subject of patent rights</w:t>
          </w:r>
          <w:r>
            <w:rPr>
              <w:rFonts w:cs="Arial"/>
              <w:szCs w:val="28"/>
            </w:rPr>
            <w:t xml:space="preserve"> or pending patent applications</w:t>
          </w:r>
          <w:r w:rsidRPr="00D23080">
            <w:rPr>
              <w:rFonts w:cs="Arial"/>
              <w:szCs w:val="28"/>
            </w:rPr>
            <w:t>. Accessibility Standards Canada shall not be held responsible for identifying any or all such patent rights. Users of this standard are expressly informed that determination of the existence and/or validity of any such patent rights is entirely their own responsibility.</w:t>
          </w:r>
        </w:p>
        <w:p w14:paraId="6C1E9F49" w14:textId="604D4D3F" w:rsidR="002B6C3E" w:rsidRDefault="00127C30" w:rsidP="001476CA">
          <w:pPr>
            <w:pStyle w:val="Heading2"/>
          </w:pPr>
          <w:bookmarkStart w:id="26" w:name="_Toc154490793"/>
          <w:bookmarkStart w:id="27" w:name="_Toc223444389"/>
          <w:r>
            <w:t>Licence to comments</w:t>
          </w:r>
          <w:bookmarkEnd w:id="27"/>
        </w:p>
        <w:bookmarkEnd w:id="26"/>
        <w:p w14:paraId="6DD1A7BB" w14:textId="5DF757C9" w:rsidR="00C5727F" w:rsidRDefault="00C5727F" w:rsidP="00C5727F">
          <w:pPr>
            <w:rPr>
              <w:szCs w:val="28"/>
            </w:rPr>
          </w:pPr>
          <w:r w:rsidRPr="00870112">
            <w:rPr>
              <w:szCs w:val="28"/>
            </w:rPr>
            <w:t xml:space="preserve">In this legal notice, a </w:t>
          </w:r>
          <w:r w:rsidR="00E22FE0">
            <w:rPr>
              <w:szCs w:val="28"/>
            </w:rPr>
            <w:t>“</w:t>
          </w:r>
          <w:r w:rsidRPr="00870112">
            <w:rPr>
              <w:szCs w:val="28"/>
            </w:rPr>
            <w:t>comment</w:t>
          </w:r>
          <w:r w:rsidR="00E22FE0">
            <w:rPr>
              <w:szCs w:val="28"/>
            </w:rPr>
            <w:t>”</w:t>
          </w:r>
          <w:r w:rsidRPr="00870112">
            <w:rPr>
              <w:szCs w:val="28"/>
            </w:rPr>
            <w:t xml:space="preserve"> refers to all</w:t>
          </w:r>
          <w:r>
            <w:rPr>
              <w:szCs w:val="28"/>
            </w:rPr>
            <w:t xml:space="preserve"> written or orally provided</w:t>
          </w:r>
          <w:r w:rsidRPr="00870112">
            <w:rPr>
              <w:szCs w:val="28"/>
            </w:rPr>
            <w:t xml:space="preserve"> information, including all suggestions, that a user provides to Accessibility Standards Canada in relation to a standard and/or a draft standard. By providing a comment to Accessibility Standards Canada in relation to a standard and/or draft standard, the commenter grants to Accessibility Standards Canada and the Government of Canada a non-exclusive, royalty-free, perpetual, worldwide, and irrevocable licence to use, translate, reproduce, disclose, distribute, publish, modify, authorize to reproduce, communicate to the public by telecommunication, record, perform, or sublicense the comment, in whole or in part and in any form or medium, for revising the standard and/or draft standard, and/or for non-commercial purposes. By providing the comment, the commenter being the sole owner of the copyright or having the authority to license the copyright on behalf of their employer, confirms their ability to confer the licence </w:t>
          </w:r>
          <w:r>
            <w:rPr>
              <w:szCs w:val="28"/>
            </w:rPr>
            <w:t xml:space="preserve">and </w:t>
          </w:r>
          <w:r w:rsidRPr="00870112">
            <w:rPr>
              <w:szCs w:val="28"/>
            </w:rPr>
            <w:t>the commenter waives all associated moral rights, including, without limitation, all rights of attribution in respect of the comment. Where the provider of the comment is not the comment</w:t>
          </w:r>
          <w:r w:rsidR="006F7D67">
            <w:rPr>
              <w:szCs w:val="28"/>
            </w:rPr>
            <w:t>'</w:t>
          </w:r>
          <w:r w:rsidRPr="00870112">
            <w:rPr>
              <w:szCs w:val="28"/>
            </w:rPr>
            <w:t>s author, the provider confirms that a waiver of moral rights by the author has been made in favour of the provider or the comment</w:t>
          </w:r>
          <w:r w:rsidR="006F7D67">
            <w:rPr>
              <w:szCs w:val="28"/>
            </w:rPr>
            <w:t>'</w:t>
          </w:r>
          <w:r w:rsidRPr="00870112">
            <w:rPr>
              <w:szCs w:val="28"/>
            </w:rPr>
            <w:t>s copyright owner.</w:t>
          </w:r>
          <w:r>
            <w:rPr>
              <w:szCs w:val="28"/>
            </w:rPr>
            <w:t xml:space="preserve"> At the time of providing a comment, the </w:t>
          </w:r>
          <w:r w:rsidRPr="00223B9F">
            <w:rPr>
              <w:szCs w:val="28"/>
            </w:rPr>
            <w:t xml:space="preserve">commenter must declare and provide a citation for any and all intellectual property within </w:t>
          </w:r>
          <w:r>
            <w:rPr>
              <w:szCs w:val="28"/>
            </w:rPr>
            <w:t>the</w:t>
          </w:r>
          <w:r w:rsidRPr="00223B9F">
            <w:rPr>
              <w:szCs w:val="28"/>
            </w:rPr>
            <w:t xml:space="preserve"> comment that is owned by a third party.</w:t>
          </w:r>
        </w:p>
        <w:p w14:paraId="1F1CA6A6" w14:textId="77777777" w:rsidR="002B6C3E" w:rsidRDefault="002B6C3E" w:rsidP="001476CA">
          <w:pPr>
            <w:pStyle w:val="Heading2"/>
          </w:pPr>
          <w:bookmarkStart w:id="28" w:name="_Toc154490794"/>
          <w:bookmarkStart w:id="29" w:name="_Toc223444390"/>
          <w:r>
            <w:lastRenderedPageBreak/>
            <w:t>Authorized uses of this document</w:t>
          </w:r>
          <w:bookmarkEnd w:id="29"/>
        </w:p>
        <w:bookmarkEnd w:id="28"/>
        <w:p w14:paraId="2931EF92" w14:textId="77777777" w:rsidR="00C5727F" w:rsidRPr="00D23080" w:rsidRDefault="00C5727F" w:rsidP="00C5727F">
          <w:pPr>
            <w:rPr>
              <w:rFonts w:cs="Arial"/>
              <w:szCs w:val="28"/>
            </w:rPr>
          </w:pPr>
          <w:r w:rsidRPr="00D23080">
            <w:rPr>
              <w:rFonts w:cs="Arial"/>
              <w:szCs w:val="28"/>
            </w:rPr>
            <w:t>This document, in all formats including alternate formats, is being provided by Accessibility Standards Canada for informational</w:t>
          </w:r>
          <w:r>
            <w:rPr>
              <w:rFonts w:cs="Arial"/>
              <w:szCs w:val="28"/>
            </w:rPr>
            <w:t>, educational</w:t>
          </w:r>
          <w:r w:rsidR="00CC7817">
            <w:rPr>
              <w:rFonts w:cs="Arial"/>
              <w:szCs w:val="28"/>
            </w:rPr>
            <w:t>,</w:t>
          </w:r>
          <w:r w:rsidRPr="00D23080">
            <w:rPr>
              <w:rFonts w:cs="Arial"/>
              <w:szCs w:val="28"/>
            </w:rPr>
            <w:t xml:space="preserve"> and non-commercial use only. The users of this document are authorized to do only the following:</w:t>
          </w:r>
        </w:p>
        <w:p w14:paraId="7BC06F87" w14:textId="77777777" w:rsidR="00C5727F" w:rsidRPr="00E76391" w:rsidRDefault="00C5727F" w:rsidP="00620E98">
          <w:pPr>
            <w:pStyle w:val="ListParagraph"/>
            <w:numPr>
              <w:ilvl w:val="0"/>
              <w:numId w:val="8"/>
            </w:numPr>
          </w:pPr>
          <w:r w:rsidRPr="00E76391">
            <w:t>Load this document onto a computer for the sole purpose of reviewing it</w:t>
          </w:r>
          <w:r w:rsidR="0078151E">
            <w:t>.</w:t>
          </w:r>
        </w:p>
        <w:p w14:paraId="208396CA" w14:textId="77777777" w:rsidR="00C5727F" w:rsidRPr="00E76391" w:rsidRDefault="00C5727F" w:rsidP="00620E98">
          <w:pPr>
            <w:pStyle w:val="ListParagraph"/>
            <w:numPr>
              <w:ilvl w:val="0"/>
              <w:numId w:val="8"/>
            </w:numPr>
          </w:pPr>
          <w:r w:rsidRPr="00E76391">
            <w:t>Search and browse this document</w:t>
          </w:r>
          <w:r w:rsidR="0078151E">
            <w:t>.</w:t>
          </w:r>
        </w:p>
        <w:p w14:paraId="733C89E3" w14:textId="77777777" w:rsidR="00C5727F" w:rsidRPr="00E76391" w:rsidRDefault="00C5727F" w:rsidP="00620E98">
          <w:pPr>
            <w:pStyle w:val="ListParagraph"/>
            <w:numPr>
              <w:ilvl w:val="0"/>
              <w:numId w:val="8"/>
            </w:numPr>
          </w:pPr>
          <w:r w:rsidRPr="00E76391">
            <w:t>Print this document if it is in electronic format</w:t>
          </w:r>
          <w:r w:rsidR="0078151E">
            <w:t>.</w:t>
          </w:r>
        </w:p>
        <w:p w14:paraId="7482C6BE" w14:textId="77777777" w:rsidR="00C5727F" w:rsidRPr="00D23080" w:rsidRDefault="00C5727F" w:rsidP="00C5727F">
          <w:pPr>
            <w:rPr>
              <w:rFonts w:cs="Arial"/>
              <w:szCs w:val="28"/>
            </w:rPr>
          </w:pPr>
          <w:r>
            <w:rPr>
              <w:rFonts w:cs="Arial"/>
              <w:szCs w:val="28"/>
            </w:rPr>
            <w:t>U</w:t>
          </w:r>
          <w:r w:rsidRPr="00D23080">
            <w:rPr>
              <w:rFonts w:cs="Arial"/>
              <w:szCs w:val="28"/>
            </w:rPr>
            <w:t>sers shall not and shall not permit others to:</w:t>
          </w:r>
        </w:p>
        <w:p w14:paraId="580F5BD6" w14:textId="77777777" w:rsidR="00C5727F" w:rsidRPr="0078151E" w:rsidRDefault="00C5727F" w:rsidP="00620E98">
          <w:pPr>
            <w:pStyle w:val="ListParagraph"/>
            <w:numPr>
              <w:ilvl w:val="0"/>
              <w:numId w:val="9"/>
            </w:numPr>
          </w:pPr>
          <w:r w:rsidRPr="0078151E">
            <w:t xml:space="preserve">Alter this document in any way or remove this </w:t>
          </w:r>
          <w:r w:rsidR="0078151E" w:rsidRPr="0078151E">
            <w:t>l</w:t>
          </w:r>
          <w:r w:rsidRPr="0078151E">
            <w:t xml:space="preserve">egal </w:t>
          </w:r>
          <w:r w:rsidR="0078151E" w:rsidRPr="0078151E">
            <w:t>n</w:t>
          </w:r>
          <w:r w:rsidRPr="0078151E">
            <w:t>otice from the attached standard</w:t>
          </w:r>
          <w:r w:rsidR="0078151E">
            <w:t>.</w:t>
          </w:r>
        </w:p>
        <w:p w14:paraId="60430179" w14:textId="77777777" w:rsidR="00C5727F" w:rsidRPr="0078151E" w:rsidRDefault="00C5727F" w:rsidP="00620E98">
          <w:pPr>
            <w:pStyle w:val="ListParagraph"/>
            <w:numPr>
              <w:ilvl w:val="0"/>
              <w:numId w:val="9"/>
            </w:numPr>
          </w:pPr>
          <w:r w:rsidRPr="0078151E">
            <w:t>Sell this document without authorization from Accessibility Standards Canada</w:t>
          </w:r>
          <w:r w:rsidR="0078151E">
            <w:t>.</w:t>
          </w:r>
        </w:p>
        <w:p w14:paraId="059C6BE8" w14:textId="77777777" w:rsidR="00C5727F" w:rsidRPr="0078151E" w:rsidRDefault="00C5727F" w:rsidP="00620E98">
          <w:pPr>
            <w:pStyle w:val="ListParagraph"/>
            <w:numPr>
              <w:ilvl w:val="0"/>
              <w:numId w:val="9"/>
            </w:numPr>
          </w:pPr>
          <w:r w:rsidRPr="0078151E">
            <w:t>Use this document to mislead any users of a product, process</w:t>
          </w:r>
          <w:r w:rsidR="0078151E" w:rsidRPr="0078151E">
            <w:t>,</w:t>
          </w:r>
          <w:r w:rsidRPr="0078151E">
            <w:t xml:space="preserve"> or service addressed by this standard.</w:t>
          </w:r>
        </w:p>
        <w:p w14:paraId="06B039D3" w14:textId="6A0AEBCB" w:rsidR="0075352D" w:rsidRPr="006F21F5" w:rsidRDefault="00C5727F" w:rsidP="0075352D">
          <w:pPr>
            <w:rPr>
              <w:b/>
            </w:rPr>
          </w:pPr>
          <w:r w:rsidRPr="00C3663D">
            <w:rPr>
              <w:rStyle w:val="EmphasisUseSparingly"/>
            </w:rPr>
            <w:t xml:space="preserve">If you do not agree with any of the terms and conditions contained in this </w:t>
          </w:r>
          <w:r w:rsidR="00C3663D" w:rsidRPr="00C3663D">
            <w:rPr>
              <w:rStyle w:val="EmphasisUseSparingly"/>
            </w:rPr>
            <w:t>l</w:t>
          </w:r>
          <w:r w:rsidRPr="00C3663D">
            <w:rPr>
              <w:rStyle w:val="EmphasisUseSparingly"/>
            </w:rPr>
            <w:t xml:space="preserve">egal </w:t>
          </w:r>
          <w:r w:rsidR="00C3663D" w:rsidRPr="00C3663D">
            <w:rPr>
              <w:rStyle w:val="EmphasisUseSparingly"/>
            </w:rPr>
            <w:t>n</w:t>
          </w:r>
          <w:r w:rsidRPr="00C3663D">
            <w:rPr>
              <w:rStyle w:val="EmphasisUseSparingly"/>
            </w:rPr>
            <w:t xml:space="preserve">otice, you must not load or use this document or make any copies of the contents hereof. Use of this document constitutes your acceptance of the terms and conditions of this </w:t>
          </w:r>
          <w:r w:rsidR="00C3663D" w:rsidRPr="00C3663D">
            <w:rPr>
              <w:rStyle w:val="EmphasisUseSparingly"/>
            </w:rPr>
            <w:t>l</w:t>
          </w:r>
          <w:r w:rsidRPr="00C3663D">
            <w:rPr>
              <w:rStyle w:val="EmphasisUseSparingly"/>
            </w:rPr>
            <w:t xml:space="preserve">egal </w:t>
          </w:r>
          <w:r w:rsidR="00C3663D" w:rsidRPr="00C3663D">
            <w:rPr>
              <w:rStyle w:val="EmphasisUseSparingly"/>
            </w:rPr>
            <w:t>n</w:t>
          </w:r>
          <w:r w:rsidRPr="00C3663D">
            <w:rPr>
              <w:rStyle w:val="EmphasisUseSparingly"/>
            </w:rPr>
            <w:t>otice.</w:t>
          </w:r>
        </w:p>
      </w:sdtContent>
    </w:sdt>
    <w:bookmarkEnd w:id="11"/>
    <w:p w14:paraId="15BEB54F" w14:textId="77777777" w:rsidR="00804790" w:rsidRDefault="00804790">
      <w:pPr>
        <w:spacing w:line="259" w:lineRule="auto"/>
        <w:rPr>
          <w:rFonts w:eastAsiaTheme="majorEastAsia" w:cstheme="majorBidi"/>
          <w:b/>
          <w:sz w:val="56"/>
          <w:szCs w:val="32"/>
          <w:highlight w:val="lightGray"/>
        </w:rPr>
      </w:pPr>
      <w:r>
        <w:rPr>
          <w:highlight w:val="lightGray"/>
        </w:rPr>
        <w:br w:type="page"/>
      </w:r>
    </w:p>
    <w:p w14:paraId="44CA390D" w14:textId="77777777" w:rsidR="00FC0E36" w:rsidRDefault="00B05DC5" w:rsidP="00B05DC5">
      <w:pPr>
        <w:pStyle w:val="Heading1"/>
      </w:pPr>
      <w:bookmarkStart w:id="30" w:name="_Toc212374506"/>
      <w:bookmarkStart w:id="31" w:name="_Toc212374507"/>
      <w:bookmarkStart w:id="32" w:name="_Toc212374508"/>
      <w:bookmarkStart w:id="33" w:name="_Toc212374509"/>
      <w:bookmarkStart w:id="34" w:name="_Toc212374510"/>
      <w:bookmarkStart w:id="35" w:name="_Toc212374511"/>
      <w:bookmarkStart w:id="36" w:name="_Toc212374512"/>
      <w:bookmarkStart w:id="37" w:name="_Toc212374513"/>
      <w:bookmarkStart w:id="38" w:name="_Toc212374514"/>
      <w:bookmarkStart w:id="39" w:name="_Toc212374515"/>
      <w:bookmarkStart w:id="40" w:name="_Toc212374516"/>
      <w:bookmarkStart w:id="41" w:name="_Toc212374517"/>
      <w:bookmarkStart w:id="42" w:name="_Toc212374518"/>
      <w:bookmarkStart w:id="43" w:name="_Toc212374519"/>
      <w:bookmarkStart w:id="44" w:name="_Toc212374520"/>
      <w:bookmarkStart w:id="45" w:name="_Toc212374521"/>
      <w:bookmarkStart w:id="46" w:name="_Toc212374522"/>
      <w:bookmarkStart w:id="47" w:name="_Toc212374523"/>
      <w:bookmarkStart w:id="48" w:name="_Toc212374524"/>
      <w:bookmarkStart w:id="49" w:name="_Toc212374525"/>
      <w:bookmarkStart w:id="50" w:name="_Toc212374526"/>
      <w:bookmarkStart w:id="51" w:name="_Toc212374527"/>
      <w:bookmarkStart w:id="52" w:name="_Toc212374528"/>
      <w:bookmarkStart w:id="53" w:name="_Toc212374529"/>
      <w:bookmarkStart w:id="54" w:name="_Toc22344439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lastRenderedPageBreak/>
        <w:t>Technical committee members</w:t>
      </w:r>
      <w:bookmarkEnd w:id="54"/>
    </w:p>
    <w:p w14:paraId="6EACD839" w14:textId="77777777" w:rsidR="00FC0E36" w:rsidRPr="00D343BC" w:rsidRDefault="00FC0E36" w:rsidP="00FC0E36">
      <w:r w:rsidRPr="00950AC5">
        <w:t xml:space="preserve">​[ Reserved for </w:t>
      </w:r>
      <w:proofErr w:type="gramStart"/>
      <w:r w:rsidRPr="00950AC5">
        <w:t>Publication ]</w:t>
      </w:r>
      <w:proofErr w:type="gramEnd"/>
      <w:r w:rsidRPr="00950AC5">
        <w:t> </w:t>
      </w:r>
    </w:p>
    <w:p w14:paraId="0723BAFB" w14:textId="0321DA8E" w:rsidR="00B05DC5" w:rsidRDefault="00B05DC5" w:rsidP="00FC0E36">
      <w:r>
        <w:br w:type="page"/>
      </w:r>
    </w:p>
    <w:p w14:paraId="2D642B7C" w14:textId="416C1AB7" w:rsidR="00F04C99" w:rsidRDefault="00F04C99" w:rsidP="00032A6C">
      <w:pPr>
        <w:pStyle w:val="Heading1"/>
      </w:pPr>
      <w:bookmarkStart w:id="55" w:name="_Toc223444392"/>
      <w:r>
        <w:lastRenderedPageBreak/>
        <w:t>Preface</w:t>
      </w:r>
      <w:bookmarkEnd w:id="55"/>
    </w:p>
    <w:p w14:paraId="347B0BCE" w14:textId="10E5693E" w:rsidR="009322DC" w:rsidRPr="009322DC" w:rsidRDefault="009322DC" w:rsidP="009322DC">
      <w:r>
        <w:t xml:space="preserve">[ Reserved for </w:t>
      </w:r>
      <w:proofErr w:type="gramStart"/>
      <w:r>
        <w:t>Publication ]</w:t>
      </w:r>
      <w:proofErr w:type="gramEnd"/>
      <w:r w:rsidRPr="009322DC">
        <w:tab/>
      </w:r>
    </w:p>
    <w:p w14:paraId="1DEC938A" w14:textId="77777777" w:rsidR="006F21F5" w:rsidRDefault="006F21F5">
      <w:pPr>
        <w:keepLines w:val="0"/>
        <w:spacing w:before="0" w:beforeAutospacing="0" w:line="259" w:lineRule="auto"/>
        <w:rPr>
          <w:rFonts w:eastAsiaTheme="majorEastAsia" w:cstheme="majorBidi"/>
          <w:b/>
          <w:sz w:val="56"/>
          <w:szCs w:val="32"/>
        </w:rPr>
      </w:pPr>
      <w:bookmarkStart w:id="56" w:name="_Toc212374531"/>
      <w:bookmarkStart w:id="57" w:name="_Toc212374532"/>
      <w:bookmarkStart w:id="58" w:name="_Toc212374533"/>
      <w:bookmarkStart w:id="59" w:name="_Toc212374534"/>
      <w:bookmarkStart w:id="60" w:name="_Toc212374535"/>
      <w:bookmarkStart w:id="61" w:name="_Toc212374536"/>
      <w:bookmarkStart w:id="62" w:name="_Toc212374537"/>
      <w:bookmarkStart w:id="63" w:name="_Toc212374538"/>
      <w:bookmarkStart w:id="64" w:name="_Toc212374539"/>
      <w:bookmarkStart w:id="65" w:name="_Toc212374540"/>
      <w:bookmarkStart w:id="66" w:name="_Toc212374541"/>
      <w:bookmarkStart w:id="67" w:name="_Toc212374542"/>
      <w:bookmarkStart w:id="68" w:name="_Toc212374543"/>
      <w:bookmarkStart w:id="69" w:name="_Toc212374544"/>
      <w:bookmarkEnd w:id="56"/>
      <w:bookmarkEnd w:id="57"/>
      <w:bookmarkEnd w:id="58"/>
      <w:bookmarkEnd w:id="59"/>
      <w:bookmarkEnd w:id="60"/>
      <w:bookmarkEnd w:id="61"/>
      <w:bookmarkEnd w:id="62"/>
      <w:bookmarkEnd w:id="63"/>
      <w:bookmarkEnd w:id="64"/>
      <w:bookmarkEnd w:id="65"/>
      <w:bookmarkEnd w:id="66"/>
      <w:bookmarkEnd w:id="67"/>
      <w:bookmarkEnd w:id="68"/>
      <w:bookmarkEnd w:id="69"/>
      <w:r>
        <w:br w:type="page"/>
      </w:r>
    </w:p>
    <w:p w14:paraId="20C23B4B" w14:textId="25EA05C8" w:rsidR="002B6C3E" w:rsidRDefault="002B6C3E" w:rsidP="00804790">
      <w:pPr>
        <w:pStyle w:val="Heading1"/>
      </w:pPr>
      <w:bookmarkStart w:id="70" w:name="_Toc223444393"/>
      <w:r w:rsidRPr="00B63D78">
        <w:lastRenderedPageBreak/>
        <w:t>Introduction</w:t>
      </w:r>
      <w:bookmarkEnd w:id="70"/>
      <w:r w:rsidR="00256A80" w:rsidRPr="00B63D78">
        <w:t xml:space="preserve"> </w:t>
      </w:r>
    </w:p>
    <w:p w14:paraId="14FF8392" w14:textId="7B720BC2" w:rsidR="00D70DB6" w:rsidRDefault="00D70DB6" w:rsidP="00BD3FC8">
      <w:pPr>
        <w:pStyle w:val="Heading2"/>
        <w:ind w:left="851" w:hanging="851"/>
      </w:pPr>
      <w:bookmarkStart w:id="71" w:name="_Toc223444394"/>
      <w:r w:rsidRPr="00D70DB6">
        <w:t xml:space="preserve">Importance of </w:t>
      </w:r>
      <w:r w:rsidR="00CA5328">
        <w:t>a</w:t>
      </w:r>
      <w:r w:rsidRPr="00D70DB6">
        <w:t xml:space="preserve">ccessibility in </w:t>
      </w:r>
      <w:r w:rsidR="00CA5328">
        <w:t>c</w:t>
      </w:r>
      <w:r w:rsidRPr="00D70DB6">
        <w:t xml:space="preserve">hildcare </w:t>
      </w:r>
      <w:r w:rsidR="00CA5328">
        <w:t>c</w:t>
      </w:r>
      <w:r w:rsidRPr="00D70DB6">
        <w:t>entres</w:t>
      </w:r>
      <w:bookmarkEnd w:id="71"/>
    </w:p>
    <w:p w14:paraId="62458310" w14:textId="77777777" w:rsidR="003827DB" w:rsidRDefault="003827DB" w:rsidP="003827DB">
      <w:r>
        <w:t xml:space="preserve">Accessibility in childcare centres is essential to </w:t>
      </w:r>
      <w:r w:rsidRPr="007643E4">
        <w:t>ensure</w:t>
      </w:r>
      <w:r>
        <w:t xml:space="preserve"> that every child, regardless of ability, can learn, grow and thrive in an inclusive environment. An accessible childcare centre extends beyond physical structures; it embodies a philosophy of equity, respect, and belonging for all children, their families, and staff. It enables parents, guardians and employees with disabilities to participate in the childcare centre whether b</w:t>
      </w:r>
      <w:r w:rsidRPr="003A1E46">
        <w:t>y accessing services or contributing as staff.</w:t>
      </w:r>
      <w:r>
        <w:t xml:space="preserve"> </w:t>
      </w:r>
    </w:p>
    <w:p w14:paraId="1FC1EEDB" w14:textId="77777777" w:rsidR="003827DB" w:rsidRDefault="003827DB" w:rsidP="003827DB">
      <w:r>
        <w:t xml:space="preserve">Children with disabilities often face barriers to early learning opportunities, which can hinder their cognitive, emotional, and social development. Prioritizing accessibility removes these barriers and creates spaces where all children can interact, play, and learn together. </w:t>
      </w:r>
    </w:p>
    <w:p w14:paraId="6DF50C91" w14:textId="02048345" w:rsidR="003827DB" w:rsidRDefault="003827DB" w:rsidP="003827DB">
      <w:r>
        <w:t>Inclusive environments foster empathy and understanding</w:t>
      </w:r>
      <w:r w:rsidR="0001783C">
        <w:t>.</w:t>
      </w:r>
      <w:r>
        <w:t xml:space="preserve"> </w:t>
      </w:r>
      <w:r w:rsidR="0001783C">
        <w:t xml:space="preserve">It </w:t>
      </w:r>
      <w:r>
        <w:t>benefit</w:t>
      </w:r>
      <w:r w:rsidR="0001783C">
        <w:t>s</w:t>
      </w:r>
      <w:r>
        <w:t xml:space="preserve"> children with disabilities </w:t>
      </w:r>
      <w:proofErr w:type="gramStart"/>
      <w:r w:rsidR="0001783C">
        <w:t xml:space="preserve">and </w:t>
      </w:r>
      <w:r>
        <w:t>also</w:t>
      </w:r>
      <w:proofErr w:type="gramEnd"/>
      <w:r>
        <w:t xml:space="preserve"> their peers, who learn to value diversity and build inclusive relationships from an early age. It also broadens employment opportunities for individuals with disabilities in the childcare sector</w:t>
      </w:r>
      <w:r w:rsidRPr="00BA780F">
        <w:t xml:space="preserve">. </w:t>
      </w:r>
    </w:p>
    <w:p w14:paraId="6CEFFBAD" w14:textId="751C47F8" w:rsidR="003827DB" w:rsidRDefault="003827DB" w:rsidP="003827DB">
      <w:r>
        <w:t>In Canada, many parents and guardians face challenges in finding childcare that meets their child’s accessibility needs. Accessible childcare centres provide opportunities for families to engage in their child</w:t>
      </w:r>
      <w:r w:rsidR="00554796">
        <w:t>’</w:t>
      </w:r>
      <w:r>
        <w:t xml:space="preserve">s daily experiences, strengthening bonds and supporting a sense of community. </w:t>
      </w:r>
    </w:p>
    <w:p w14:paraId="3C2D9203" w14:textId="15BF65AB" w:rsidR="00ED17B3" w:rsidRDefault="003827DB" w:rsidP="009B2482">
      <w:r w:rsidRPr="00C464ED">
        <w:t>Accessibility also benefits staff by enabling equitable care delivery</w:t>
      </w:r>
      <w:r>
        <w:t>. Features such as wide doorways, accessible bathrooms, sensory-friendly spaces, ramps and adaptive equipment reduce barriers and allow caregivers to focus on caregiving, rather than navigating inaccessible environments.</w:t>
      </w:r>
      <w:r w:rsidRPr="00C464ED">
        <w:t xml:space="preserve"> </w:t>
      </w:r>
    </w:p>
    <w:p w14:paraId="7C5F8151" w14:textId="06C2B57E" w:rsidR="00D70DB6" w:rsidRPr="00D70DB6" w:rsidRDefault="003827DB" w:rsidP="00A1753D">
      <w:r>
        <w:lastRenderedPageBreak/>
        <w:t xml:space="preserve">Investing in accessibility in childcare </w:t>
      </w:r>
      <w:r w:rsidRPr="003827DB">
        <w:t>centres aligns with broader societal goals of inclusion and equity. It reflects a commitment to the rights of all individuals and demonstrates a forward-looking approach to community development. By creating accessible environments today, childcare centres contribute to a more inclusive society where every child has an equal</w:t>
      </w:r>
      <w:r w:rsidR="00384B37">
        <w:t xml:space="preserve"> </w:t>
      </w:r>
      <w:r w:rsidRPr="003827DB">
        <w:t>foundation</w:t>
      </w:r>
      <w:r w:rsidR="00384B37">
        <w:t xml:space="preserve"> </w:t>
      </w:r>
      <w:r w:rsidRPr="003827DB">
        <w:t>to reach their full potential.</w:t>
      </w:r>
    </w:p>
    <w:p w14:paraId="47045F63" w14:textId="158A332F" w:rsidR="00BA19AD" w:rsidRDefault="008F4200" w:rsidP="00384B37">
      <w:pPr>
        <w:pStyle w:val="Heading2"/>
        <w:ind w:left="851" w:hanging="851"/>
      </w:pPr>
      <w:bookmarkStart w:id="72" w:name="_Toc223444395"/>
      <w:r>
        <w:t xml:space="preserve">Overview of </w:t>
      </w:r>
      <w:r w:rsidR="00384B37">
        <w:t>a</w:t>
      </w:r>
      <w:r>
        <w:t xml:space="preserve">ccessible </w:t>
      </w:r>
      <w:r w:rsidR="00384B37">
        <w:t>d</w:t>
      </w:r>
      <w:r>
        <w:t xml:space="preserve">esign in </w:t>
      </w:r>
      <w:r w:rsidR="00384B37">
        <w:t>c</w:t>
      </w:r>
      <w:r>
        <w:t xml:space="preserve">hildcare </w:t>
      </w:r>
      <w:r w:rsidR="00384B37">
        <w:t>c</w:t>
      </w:r>
      <w:r>
        <w:t>entres</w:t>
      </w:r>
      <w:bookmarkEnd w:id="72"/>
    </w:p>
    <w:p w14:paraId="0A7FF401" w14:textId="77777777" w:rsidR="008F4200" w:rsidRPr="00CB32FA" w:rsidRDefault="008F4200" w:rsidP="008F4200">
      <w:r w:rsidRPr="00CB32FA">
        <w:t xml:space="preserve">Accessible design in childcare </w:t>
      </w:r>
      <w:r>
        <w:t>centres</w:t>
      </w:r>
      <w:r w:rsidRPr="00CB32FA">
        <w:t xml:space="preserve"> creates </w:t>
      </w:r>
      <w:r>
        <w:t xml:space="preserve">welcoming and inclusive </w:t>
      </w:r>
      <w:r w:rsidRPr="00CB32FA">
        <w:t>environments for children</w:t>
      </w:r>
      <w:r>
        <w:t>, families, and staff. It</w:t>
      </w:r>
      <w:r w:rsidRPr="00CB32FA">
        <w:t xml:space="preserve"> promot</w:t>
      </w:r>
      <w:r>
        <w:t>es</w:t>
      </w:r>
      <w:r w:rsidRPr="00CB32FA">
        <w:t xml:space="preserve"> equity, independence, and a sense of belonging for everyone involved.</w:t>
      </w:r>
    </w:p>
    <w:p w14:paraId="69C08A5A" w14:textId="77777777" w:rsidR="008F4200" w:rsidRPr="00CB32FA" w:rsidRDefault="008F4200" w:rsidP="008F4200">
      <w:r w:rsidRPr="00CB32FA">
        <w:t xml:space="preserve">At its core, accessible design addresses physical barriers </w:t>
      </w:r>
      <w:r>
        <w:t>by</w:t>
      </w:r>
      <w:r w:rsidRPr="00CB32FA">
        <w:t xml:space="preserve"> creat</w:t>
      </w:r>
      <w:r>
        <w:t>ing</w:t>
      </w:r>
      <w:r w:rsidRPr="00CB32FA">
        <w:t xml:space="preserve"> spaces that are navigable</w:t>
      </w:r>
      <w:r>
        <w:t xml:space="preserve"> and usable by</w:t>
      </w:r>
      <w:r w:rsidRPr="00CB32FA">
        <w:t xml:space="preserve"> individuals with </w:t>
      </w:r>
      <w:r>
        <w:t>diverse needs</w:t>
      </w:r>
      <w:r w:rsidRPr="00CB32FA">
        <w:t xml:space="preserve">. </w:t>
      </w:r>
      <w:r>
        <w:t>Elements</w:t>
      </w:r>
      <w:r w:rsidRPr="00CB32FA">
        <w:t xml:space="preserve"> such as ramps, wide doorways, </w:t>
      </w:r>
      <w:r>
        <w:t>appropriately scaled</w:t>
      </w:r>
      <w:r w:rsidRPr="00CB32FA">
        <w:t xml:space="preserve"> furniture, step-free entrances, and accessible pathways </w:t>
      </w:r>
      <w:r>
        <w:t>support safe and comfortable movement throughout the facility. I</w:t>
      </w:r>
      <w:r w:rsidRPr="00CB32FA">
        <w:t>nclusive play areas with adaptive equipment</w:t>
      </w:r>
      <w:r>
        <w:t xml:space="preserve"> and </w:t>
      </w:r>
      <w:r w:rsidRPr="00CB32FA">
        <w:t xml:space="preserve">accessible </w:t>
      </w:r>
      <w:r>
        <w:t>play</w:t>
      </w:r>
      <w:r w:rsidRPr="00CB32FA">
        <w:t xml:space="preserve"> structures </w:t>
      </w:r>
      <w:r w:rsidRPr="0099015A">
        <w:t>enable participation in both learning and recreation.</w:t>
      </w:r>
    </w:p>
    <w:p w14:paraId="5CF2C073" w14:textId="4FFE324D" w:rsidR="00206710" w:rsidRPr="00CB32FA" w:rsidRDefault="008F4200" w:rsidP="00A31B5B">
      <w:r>
        <w:t>S</w:t>
      </w:r>
      <w:r w:rsidRPr="00CB32FA">
        <w:t>ensory accessibility</w:t>
      </w:r>
      <w:r>
        <w:t xml:space="preserve"> is equally important</w:t>
      </w:r>
      <w:r w:rsidRPr="00CB32FA">
        <w:t xml:space="preserve">. Many children with autism or sensory processing </w:t>
      </w:r>
      <w:r>
        <w:t>differences</w:t>
      </w:r>
      <w:r w:rsidRPr="00CB32FA">
        <w:t xml:space="preserve">, benefit from environments that </w:t>
      </w:r>
      <w:r>
        <w:t>reduce</w:t>
      </w:r>
      <w:r w:rsidRPr="00CB32FA">
        <w:t xml:space="preserve"> overstimulation. </w:t>
      </w:r>
      <w:r>
        <w:t>Design features</w:t>
      </w:r>
      <w:r w:rsidRPr="00CB32FA">
        <w:t xml:space="preserve"> such as quiet rooms, adjustable lighting, sensory</w:t>
      </w:r>
      <w:r>
        <w:t>-</w:t>
      </w:r>
      <w:r w:rsidRPr="00CB32FA">
        <w:t xml:space="preserve">friendly tactile </w:t>
      </w:r>
      <w:r>
        <w:t>surfaces</w:t>
      </w:r>
      <w:r w:rsidRPr="00CB32FA">
        <w:t xml:space="preserve">, sound-absorbing materials, and sensory-friendly spaces </w:t>
      </w:r>
      <w:r w:rsidRPr="000D2830">
        <w:t>help create supportive spaces for regulation and focus.</w:t>
      </w:r>
    </w:p>
    <w:p w14:paraId="0137296D" w14:textId="755EE505" w:rsidR="008F4200" w:rsidRPr="00CB32FA" w:rsidRDefault="008F4200" w:rsidP="008F4200">
      <w:r w:rsidRPr="00CB32FA">
        <w:lastRenderedPageBreak/>
        <w:t xml:space="preserve">Accessible design also </w:t>
      </w:r>
      <w:r>
        <w:t>supports</w:t>
      </w:r>
      <w:r w:rsidRPr="00CB32FA">
        <w:t xml:space="preserve"> communication and </w:t>
      </w:r>
      <w:r>
        <w:t>wayfinding</w:t>
      </w:r>
      <w:r w:rsidRPr="00CB32FA">
        <w:t xml:space="preserve">. Clear signage, simple visuals, universally recognizable symbols </w:t>
      </w:r>
      <w:r>
        <w:t>as recommended in CSA/ASC B651:23</w:t>
      </w:r>
      <w:r w:rsidR="00151985">
        <w:t xml:space="preserve"> - Accessible Design for the Built Environment </w:t>
      </w:r>
      <w:r w:rsidRPr="00CB32FA">
        <w:t xml:space="preserve">and predictable layouts </w:t>
      </w:r>
      <w:r>
        <w:t>aid</w:t>
      </w:r>
      <w:r w:rsidRPr="00CB32FA">
        <w:t xml:space="preserve"> navigation for individuals with visual</w:t>
      </w:r>
      <w:r>
        <w:t xml:space="preserve"> </w:t>
      </w:r>
      <w:r w:rsidRPr="00CB32FA">
        <w:t xml:space="preserve">or cognitive </w:t>
      </w:r>
      <w:r>
        <w:t>disabilities</w:t>
      </w:r>
      <w:r w:rsidRPr="00CB32FA">
        <w:t xml:space="preserve">. </w:t>
      </w:r>
      <w:r w:rsidRPr="00FB1E6B">
        <w:t>Assistive technologie</w:t>
      </w:r>
      <w:r>
        <w:t xml:space="preserve">s, </w:t>
      </w:r>
      <w:r w:rsidRPr="00FB1E6B">
        <w:t>such as visual communication boards or hearing assistance system</w:t>
      </w:r>
      <w:r>
        <w:t xml:space="preserve">s, </w:t>
      </w:r>
      <w:r w:rsidRPr="00FB1E6B">
        <w:t>further enhance participation and inclusion</w:t>
      </w:r>
      <w:r>
        <w:t>.</w:t>
      </w:r>
    </w:p>
    <w:p w14:paraId="3C3CFAA9" w14:textId="77777777" w:rsidR="008F4200" w:rsidRDefault="008F4200" w:rsidP="008F4200">
      <w:r w:rsidRPr="00CB32FA">
        <w:t xml:space="preserve">Safety is </w:t>
      </w:r>
      <w:r>
        <w:t>a</w:t>
      </w:r>
      <w:r w:rsidRPr="00CB32FA">
        <w:t xml:space="preserve"> critical </w:t>
      </w:r>
      <w:r>
        <w:t>consideration</w:t>
      </w:r>
      <w:r w:rsidRPr="00CB32FA">
        <w:t xml:space="preserve">. </w:t>
      </w:r>
      <w:r w:rsidRPr="0014270F">
        <w:t>Design elements such as slip-resistant flooring, cushioned surfaces, child-proofed furnishings, secure handrails, and unobstructed pathways help reduce the risk of injury. Emergency egress routes that consider the safe evacuation of all occupants are essential for a fully inclusive and safe environment.</w:t>
      </w:r>
    </w:p>
    <w:p w14:paraId="0A690ADA" w14:textId="3662E9A6" w:rsidR="008F4200" w:rsidRDefault="008F4200" w:rsidP="008F4200">
      <w:r>
        <w:t xml:space="preserve">Depending on the needs of the intended users and the objectives of the childcare centre, the use of appropriate technologies, including any current or anticipated components or systems, to support communication, interaction, and sensory needs, including but not limited to, </w:t>
      </w:r>
      <w:r w:rsidR="002929D2" w:rsidRPr="002929D2">
        <w:t>Augmentative and Alternative Communication</w:t>
      </w:r>
      <w:r w:rsidR="002929D2">
        <w:t xml:space="preserve"> </w:t>
      </w:r>
      <w:r w:rsidR="008C2736">
        <w:t xml:space="preserve">(AAC) </w:t>
      </w:r>
      <w:r w:rsidR="002929D2">
        <w:t>devices</w:t>
      </w:r>
      <w:r>
        <w:t>, tactile output devices, hearing loops, and adaptive switches</w:t>
      </w:r>
      <w:r w:rsidR="007D555D">
        <w:t xml:space="preserve"> could be considered</w:t>
      </w:r>
      <w:r>
        <w:t xml:space="preserve">. Designers </w:t>
      </w:r>
      <w:r w:rsidR="008E5902">
        <w:t xml:space="preserve">would benefit from </w:t>
      </w:r>
      <w:r w:rsidR="007D555D">
        <w:t xml:space="preserve">working with </w:t>
      </w:r>
      <w:r>
        <w:t>clients to identify these needs and determine which technology integrations should be incorporated as part of the overall design process.</w:t>
      </w:r>
    </w:p>
    <w:p w14:paraId="602B1927" w14:textId="071E2874" w:rsidR="0006514F" w:rsidRPr="0006514F" w:rsidRDefault="008F4200" w:rsidP="0006514F">
      <w:r>
        <w:t>Accessible childcare centre</w:t>
      </w:r>
      <w:r w:rsidRPr="008F4200">
        <w:t xml:space="preserve">s should also have an accessible </w:t>
      </w:r>
      <w:r w:rsidR="00C4164D">
        <w:t>W</w:t>
      </w:r>
      <w:r w:rsidRPr="008F4200">
        <w:t>eb</w:t>
      </w:r>
      <w:r w:rsidR="00211F9A">
        <w:t xml:space="preserve"> </w:t>
      </w:r>
      <w:r w:rsidRPr="008F4200">
        <w:t>site and other accessible contact options.</w:t>
      </w:r>
    </w:p>
    <w:p w14:paraId="469260EA" w14:textId="77777777" w:rsidR="002B6C3E" w:rsidRDefault="002B6C3E" w:rsidP="00D201BA">
      <w:pPr>
        <w:pStyle w:val="Heading1"/>
      </w:pPr>
      <w:bookmarkStart w:id="73" w:name="_Toc212374548"/>
      <w:bookmarkStart w:id="74" w:name="_Toc212374549"/>
      <w:bookmarkStart w:id="75" w:name="_Toc212374550"/>
      <w:bookmarkStart w:id="76" w:name="_Toc212374551"/>
      <w:bookmarkStart w:id="77" w:name="_Toc212374552"/>
      <w:bookmarkStart w:id="78" w:name="_Toc212374553"/>
      <w:bookmarkStart w:id="79" w:name="_Toc212374554"/>
      <w:bookmarkStart w:id="80" w:name="_Toc212374555"/>
      <w:bookmarkStart w:id="81" w:name="_Toc212374556"/>
      <w:bookmarkStart w:id="82" w:name="_Toc212374557"/>
      <w:bookmarkStart w:id="83" w:name="_Toc108778152"/>
      <w:bookmarkStart w:id="84" w:name="_Toc108778286"/>
      <w:bookmarkStart w:id="85" w:name="_Toc154490797"/>
      <w:bookmarkStart w:id="86" w:name="_Toc223444396"/>
      <w:bookmarkEnd w:id="73"/>
      <w:bookmarkEnd w:id="74"/>
      <w:bookmarkEnd w:id="75"/>
      <w:bookmarkEnd w:id="76"/>
      <w:bookmarkEnd w:id="77"/>
      <w:bookmarkEnd w:id="78"/>
      <w:bookmarkEnd w:id="79"/>
      <w:bookmarkEnd w:id="80"/>
      <w:bookmarkEnd w:id="81"/>
      <w:bookmarkEnd w:id="82"/>
      <w:r>
        <w:lastRenderedPageBreak/>
        <w:t>Scope</w:t>
      </w:r>
      <w:bookmarkEnd w:id="86"/>
    </w:p>
    <w:p w14:paraId="2DB2C3CE" w14:textId="3DA5647B" w:rsidR="00FB39A6" w:rsidRPr="00FB39A6" w:rsidRDefault="00FB39A6" w:rsidP="00A1753D">
      <w:r w:rsidRPr="00B93EDA">
        <w:t xml:space="preserve">The scope of this </w:t>
      </w:r>
      <w:r w:rsidR="00004585">
        <w:t>Standard</w:t>
      </w:r>
      <w:r w:rsidR="00004585" w:rsidRPr="00B93EDA">
        <w:t xml:space="preserve"> </w:t>
      </w:r>
      <w:r w:rsidRPr="00B93EDA">
        <w:t xml:space="preserve">is limited to non-home-based childcare centres, applicable to new construction </w:t>
      </w:r>
      <w:r>
        <w:t>and commercial fit-ups</w:t>
      </w:r>
      <w:r w:rsidRPr="00B93EDA">
        <w:t xml:space="preserve">. </w:t>
      </w:r>
      <w:r>
        <w:t>For complete retrofits of existing chil</w:t>
      </w:r>
      <w:r w:rsidR="00C97EAA">
        <w:t>d</w:t>
      </w:r>
      <w:r>
        <w:t xml:space="preserve">care centres, the requirements of this </w:t>
      </w:r>
      <w:r w:rsidR="007C59E5">
        <w:t>S</w:t>
      </w:r>
      <w:r>
        <w:t>tandard may also be applied</w:t>
      </w:r>
      <w:r w:rsidR="00452438">
        <w:t>. H</w:t>
      </w:r>
      <w:r>
        <w:t>owever</w:t>
      </w:r>
      <w:r w:rsidR="00452438">
        <w:t>,</w:t>
      </w:r>
      <w:r>
        <w:t xml:space="preserve"> it may not be possible to retrofit common areas beyond the childcare centre itself. </w:t>
      </w:r>
      <w:r w:rsidRPr="00B93EDA">
        <w:t>For retrofits affecting only part of the childcare centre, users are encouraged to follow the requirements intended for the areas being retrofitted.</w:t>
      </w:r>
    </w:p>
    <w:p w14:paraId="419C4C29" w14:textId="77777777" w:rsidR="002B6C3E" w:rsidRDefault="002B6C3E" w:rsidP="00C6047C">
      <w:pPr>
        <w:pStyle w:val="Heading2"/>
      </w:pPr>
      <w:bookmarkStart w:id="87" w:name="_Toc212374559"/>
      <w:bookmarkStart w:id="88" w:name="_Toc212374560"/>
      <w:bookmarkStart w:id="89" w:name="_Toc212374561"/>
      <w:bookmarkStart w:id="90" w:name="_Toc212374562"/>
      <w:bookmarkStart w:id="91" w:name="_Toc212374563"/>
      <w:bookmarkStart w:id="92" w:name="_Toc212374564"/>
      <w:bookmarkStart w:id="93" w:name="_Toc212374565"/>
      <w:bookmarkStart w:id="94" w:name="_Toc212374566"/>
      <w:bookmarkStart w:id="95" w:name="_Toc108778153"/>
      <w:bookmarkStart w:id="96" w:name="_Toc108778287"/>
      <w:bookmarkStart w:id="97" w:name="_Toc154490798"/>
      <w:bookmarkStart w:id="98" w:name="_Toc223444397"/>
      <w:bookmarkEnd w:id="83"/>
      <w:bookmarkEnd w:id="84"/>
      <w:bookmarkEnd w:id="85"/>
      <w:bookmarkEnd w:id="87"/>
      <w:bookmarkEnd w:id="88"/>
      <w:bookmarkEnd w:id="89"/>
      <w:bookmarkEnd w:id="90"/>
      <w:bookmarkEnd w:id="91"/>
      <w:bookmarkEnd w:id="92"/>
      <w:bookmarkEnd w:id="93"/>
      <w:bookmarkEnd w:id="94"/>
      <w:r>
        <w:t>Inclusions</w:t>
      </w:r>
      <w:bookmarkEnd w:id="98"/>
    </w:p>
    <w:bookmarkEnd w:id="95"/>
    <w:bookmarkEnd w:id="96"/>
    <w:bookmarkEnd w:id="97"/>
    <w:p w14:paraId="214ABCD3" w14:textId="360EF097" w:rsidR="00E407DD" w:rsidRDefault="00E407DD" w:rsidP="00E407DD">
      <w:r>
        <w:t xml:space="preserve">This </w:t>
      </w:r>
      <w:r w:rsidR="00392545">
        <w:t>S</w:t>
      </w:r>
      <w:r>
        <w:t>tandard applies to childcare centres that are either mandate</w:t>
      </w:r>
      <w:r w:rsidR="00C21323">
        <w:t>d</w:t>
      </w:r>
      <w:r>
        <w:t xml:space="preserve"> to be accessible and/or centres that desire to label themselves as accessible.</w:t>
      </w:r>
    </w:p>
    <w:p w14:paraId="60E9F532" w14:textId="77777777" w:rsidR="002B6C3E" w:rsidRDefault="002B6C3E" w:rsidP="00C6047C">
      <w:pPr>
        <w:pStyle w:val="Heading2"/>
      </w:pPr>
      <w:bookmarkStart w:id="99" w:name="_Toc212374568"/>
      <w:bookmarkStart w:id="100" w:name="_Toc108778154"/>
      <w:bookmarkStart w:id="101" w:name="_Toc108778288"/>
      <w:bookmarkStart w:id="102" w:name="_Toc154490799"/>
      <w:bookmarkStart w:id="103" w:name="_Toc223444398"/>
      <w:bookmarkEnd w:id="99"/>
      <w:r>
        <w:t>Exclusions</w:t>
      </w:r>
      <w:bookmarkEnd w:id="103"/>
    </w:p>
    <w:p w14:paraId="13673AC8" w14:textId="5E80BE18" w:rsidR="004D3F79" w:rsidRDefault="004D3F79" w:rsidP="004D3F79">
      <w:pPr>
        <w:pStyle w:val="NormalAfterTable"/>
      </w:pPr>
      <w:bookmarkStart w:id="104" w:name="_Toc154490800"/>
      <w:bookmarkEnd w:id="100"/>
      <w:bookmarkEnd w:id="101"/>
      <w:bookmarkEnd w:id="102"/>
      <w:r>
        <w:t xml:space="preserve">This </w:t>
      </w:r>
      <w:r w:rsidR="00227562">
        <w:t>S</w:t>
      </w:r>
      <w:r>
        <w:t xml:space="preserve">tandard excludes home-based childcare centres. Home-based childcare centres may refer to </w:t>
      </w:r>
      <w:r w:rsidR="000D5F51" w:rsidRPr="000D5F51">
        <w:t xml:space="preserve">CSA/ASC B652:23 – Accessible Dwellings </w:t>
      </w:r>
      <w:r>
        <w:t>Standard for guidance.</w:t>
      </w:r>
    </w:p>
    <w:p w14:paraId="1765FB3F" w14:textId="77777777" w:rsidR="002B6C3E" w:rsidRDefault="002B6C3E" w:rsidP="00C6047C">
      <w:pPr>
        <w:pStyle w:val="Heading2"/>
      </w:pPr>
      <w:bookmarkStart w:id="105" w:name="_Toc212374570"/>
      <w:bookmarkStart w:id="106" w:name="_Toc223444399"/>
      <w:bookmarkEnd w:id="105"/>
      <w:r>
        <w:t>Applications</w:t>
      </w:r>
      <w:bookmarkEnd w:id="106"/>
    </w:p>
    <w:p w14:paraId="4588173D" w14:textId="77777777" w:rsidR="00166512" w:rsidRDefault="00166512" w:rsidP="00166512">
      <w:bookmarkStart w:id="107" w:name="_Toc154490801"/>
      <w:bookmarkEnd w:id="104"/>
      <w:r w:rsidRPr="003130B0">
        <w:t xml:space="preserve">This Standard specifies the technical requirements for the design and construction of new </w:t>
      </w:r>
      <w:r>
        <w:t>childcare centres, including commercial fit-ups</w:t>
      </w:r>
      <w:r w:rsidRPr="003130B0">
        <w:t xml:space="preserve">, as well as for the </w:t>
      </w:r>
      <w:r>
        <w:t xml:space="preserve">significant </w:t>
      </w:r>
      <w:r w:rsidRPr="003130B0">
        <w:t>modification of existing ones. It does not, however, address the implementation</w:t>
      </w:r>
      <w:r>
        <w:t xml:space="preserve"> and enforcement</w:t>
      </w:r>
      <w:r w:rsidRPr="003130B0">
        <w:t xml:space="preserve"> of these requirements. The determination of the scope and applicability of the technical provisions is the responsibility of the relevant Authorities Having Jurisdiction (AHJs)</w:t>
      </w:r>
      <w:r>
        <w:t>, including bodies that regulate childcare centres</w:t>
      </w:r>
      <w:r w:rsidRPr="003130B0">
        <w:t>.</w:t>
      </w:r>
    </w:p>
    <w:p w14:paraId="2D7F5EB0" w14:textId="77777777" w:rsidR="002B6C3E" w:rsidRDefault="002B6C3E" w:rsidP="00C6047C">
      <w:pPr>
        <w:pStyle w:val="Heading2"/>
      </w:pPr>
      <w:bookmarkStart w:id="108" w:name="_Toc212374572"/>
      <w:bookmarkStart w:id="109" w:name="_Toc223444400"/>
      <w:bookmarkEnd w:id="108"/>
      <w:r>
        <w:lastRenderedPageBreak/>
        <w:t>Limits</w:t>
      </w:r>
      <w:bookmarkEnd w:id="109"/>
    </w:p>
    <w:p w14:paraId="62A65F3B" w14:textId="3ACA7AC1" w:rsidR="00663102" w:rsidRPr="003D62B3" w:rsidRDefault="0012632B" w:rsidP="00F41140">
      <w:bookmarkStart w:id="110" w:name="_Toc154490802"/>
      <w:bookmarkEnd w:id="107"/>
      <w:r w:rsidRPr="00EF1659">
        <w:t xml:space="preserve">While accessible childcare </w:t>
      </w:r>
      <w:r>
        <w:t>centre</w:t>
      </w:r>
      <w:r w:rsidRPr="00EF1659">
        <w:t>s aim to create inclusive and supportive environments for children</w:t>
      </w:r>
      <w:r>
        <w:t>, parents, guardians, and staff</w:t>
      </w:r>
      <w:r w:rsidRPr="00EF1659">
        <w:t xml:space="preserve"> with disabilities, several </w:t>
      </w:r>
      <w:r>
        <w:t>barriers</w:t>
      </w:r>
      <w:r w:rsidRPr="00EF1659">
        <w:t xml:space="preserve"> can hinder their ability to fully meet the needs of all</w:t>
      </w:r>
      <w:r>
        <w:t xml:space="preserve"> individuals</w:t>
      </w:r>
      <w:r w:rsidRPr="00EF1659">
        <w:t xml:space="preserve">. </w:t>
      </w:r>
      <w:r w:rsidRPr="003A7887">
        <w:t>I</w:t>
      </w:r>
      <w:r w:rsidRPr="00EF1659">
        <w:t xml:space="preserve">mplementing accessible features like ramps, specialized equipment, and sensory-friendly spaces can be </w:t>
      </w:r>
      <w:r>
        <w:t xml:space="preserve">straight forward with the guidance provided in this </w:t>
      </w:r>
      <w:r w:rsidR="0016433C">
        <w:t>S</w:t>
      </w:r>
      <w:r>
        <w:t xml:space="preserve">tandard. </w:t>
      </w:r>
      <w:r w:rsidR="00663102">
        <w:t xml:space="preserve">However, this </w:t>
      </w:r>
      <w:r w:rsidR="0016433C">
        <w:t>S</w:t>
      </w:r>
      <w:r w:rsidR="00663102">
        <w:t xml:space="preserve">tandard needs to be supported by </w:t>
      </w:r>
      <w:r w:rsidR="00663102" w:rsidRPr="00EF1659">
        <w:t xml:space="preserve">ongoing staff training and maintenance </w:t>
      </w:r>
      <w:r w:rsidR="00663102">
        <w:t>programs to maintain the accessibility of the spaces and services</w:t>
      </w:r>
      <w:r w:rsidR="00663102" w:rsidRPr="00EF1659">
        <w:t>.</w:t>
      </w:r>
      <w:r w:rsidR="00663102">
        <w:t xml:space="preserve"> </w:t>
      </w:r>
      <w:r w:rsidR="00663102" w:rsidRPr="00EF1659">
        <w:t>Physical space limitations</w:t>
      </w:r>
      <w:r w:rsidR="00663102">
        <w:t xml:space="preserve"> may require</w:t>
      </w:r>
      <w:r w:rsidR="00663102" w:rsidRPr="00EF1659">
        <w:t xml:space="preserve"> </w:t>
      </w:r>
      <w:r w:rsidR="00663102">
        <w:t xml:space="preserve">creative application of the requirements of this </w:t>
      </w:r>
      <w:r w:rsidR="00AE32DC">
        <w:t>S</w:t>
      </w:r>
      <w:r w:rsidR="00663102">
        <w:t xml:space="preserve">tandard such as utilizing spaces for multiple purposes. </w:t>
      </w:r>
      <w:r w:rsidR="00663102" w:rsidRPr="00EF1659">
        <w:t xml:space="preserve">Additionally, specialized </w:t>
      </w:r>
      <w:r w:rsidR="00663102">
        <w:t xml:space="preserve">and well-trained </w:t>
      </w:r>
      <w:r w:rsidR="00663102" w:rsidRPr="00EF1659">
        <w:t xml:space="preserve">staff, such as special education teachers or therapists, </w:t>
      </w:r>
      <w:r w:rsidR="00663102">
        <w:t>may significantly impact how</w:t>
      </w:r>
      <w:r w:rsidR="00663102" w:rsidRPr="00EF1659">
        <w:t xml:space="preserve"> effective</w:t>
      </w:r>
      <w:r w:rsidR="00663102">
        <w:t xml:space="preserve"> the space can</w:t>
      </w:r>
      <w:r w:rsidR="00663102" w:rsidRPr="00EF1659">
        <w:t xml:space="preserve"> support children</w:t>
      </w:r>
      <w:r w:rsidR="00663102">
        <w:t>, parents, guardians and staff</w:t>
      </w:r>
      <w:r w:rsidR="00663102" w:rsidRPr="00EF1659">
        <w:t xml:space="preserve"> with diverse needs.</w:t>
      </w:r>
      <w:r w:rsidR="00663102">
        <w:t xml:space="preserve"> A</w:t>
      </w:r>
      <w:r w:rsidR="00663102" w:rsidRPr="00EF1659">
        <w:t xml:space="preserve">ssistive technologies can also </w:t>
      </w:r>
      <w:r w:rsidR="00663102">
        <w:t>aid and improve the</w:t>
      </w:r>
      <w:r w:rsidR="00663102" w:rsidRPr="00EF1659">
        <w:t xml:space="preserve"> cent</w:t>
      </w:r>
      <w:r w:rsidR="00663102">
        <w:t>re</w:t>
      </w:r>
      <w:r w:rsidR="00554796">
        <w:t>’</w:t>
      </w:r>
      <w:r w:rsidR="00663102" w:rsidRPr="00EF1659">
        <w:t xml:space="preserve">s ability to support </w:t>
      </w:r>
      <w:r w:rsidR="00663102">
        <w:t>them</w:t>
      </w:r>
      <w:r w:rsidR="00663102" w:rsidRPr="00EF1659">
        <w:t>.</w:t>
      </w:r>
      <w:r w:rsidR="00663102">
        <w:t xml:space="preserve"> </w:t>
      </w:r>
      <w:r w:rsidR="00663102" w:rsidRPr="00A9317C">
        <w:t>Overcrowding and high</w:t>
      </w:r>
      <w:r w:rsidR="00663102" w:rsidRPr="00B12240" w:rsidDel="0012632B">
        <w:rPr>
          <w:rStyle w:val="PlaceholderText"/>
        </w:rPr>
        <w:t xml:space="preserve"> </w:t>
      </w:r>
      <w:r w:rsidR="00C10D36" w:rsidRPr="00A9317C">
        <w:t>child-to-staff ratios may also limit the</w:t>
      </w:r>
      <w:r w:rsidR="00C10D36">
        <w:t xml:space="preserve"> ability of the</w:t>
      </w:r>
      <w:r w:rsidR="00C10D36" w:rsidRPr="00A9317C">
        <w:t xml:space="preserve"> centre to provide</w:t>
      </w:r>
      <w:r w:rsidR="00CA7A41">
        <w:t xml:space="preserve"> </w:t>
      </w:r>
      <w:r w:rsidR="00663102" w:rsidRPr="00A9317C">
        <w:t>individualized support, reducing the effectiveness of even the most thoughtfully designed accessible spaces</w:t>
      </w:r>
      <w:r w:rsidR="00663102">
        <w:t>.</w:t>
      </w:r>
    </w:p>
    <w:p w14:paraId="2A33B5E9" w14:textId="77777777" w:rsidR="002B6C3E" w:rsidRDefault="002B6C3E" w:rsidP="00C6047C">
      <w:pPr>
        <w:pStyle w:val="Heading2"/>
      </w:pPr>
      <w:bookmarkStart w:id="111" w:name="_Toc223444401"/>
      <w:r>
        <w:t>Ranges</w:t>
      </w:r>
      <w:bookmarkEnd w:id="111"/>
    </w:p>
    <w:p w14:paraId="574EA01C" w14:textId="038E216A" w:rsidR="001B4C02" w:rsidRDefault="001B4C02" w:rsidP="00B41EDC">
      <w:pPr>
        <w:keepLines w:val="0"/>
        <w:widowControl w:val="0"/>
      </w:pPr>
      <w:bookmarkStart w:id="112" w:name="_Toc154490803"/>
      <w:bookmarkEnd w:id="110"/>
      <w:r>
        <w:t>None.</w:t>
      </w:r>
    </w:p>
    <w:p w14:paraId="6CB1D8E1" w14:textId="77777777" w:rsidR="002B6C3E" w:rsidRDefault="002B6C3E" w:rsidP="00B41EDC">
      <w:pPr>
        <w:pStyle w:val="Heading2"/>
        <w:keepNext w:val="0"/>
        <w:keepLines w:val="0"/>
        <w:widowControl w:val="0"/>
        <w:spacing w:after="160"/>
        <w:ind w:left="851" w:hanging="851"/>
      </w:pPr>
      <w:bookmarkStart w:id="113" w:name="_Toc212374575"/>
      <w:bookmarkStart w:id="114" w:name="_Toc223444402"/>
      <w:bookmarkEnd w:id="113"/>
      <w:r>
        <w:t>Other relevant restrictions or considerations</w:t>
      </w:r>
      <w:bookmarkEnd w:id="114"/>
    </w:p>
    <w:p w14:paraId="196540CF" w14:textId="77777777" w:rsidR="00710DEC" w:rsidRDefault="00983EC9" w:rsidP="00B41EDC">
      <w:pPr>
        <w:keepLines w:val="0"/>
        <w:widowControl w:val="0"/>
      </w:pPr>
      <w:bookmarkStart w:id="115" w:name="_Toc154490804"/>
      <w:bookmarkEnd w:id="112"/>
      <w:r>
        <w:t xml:space="preserve">This </w:t>
      </w:r>
      <w:r w:rsidR="004D5609">
        <w:t>S</w:t>
      </w:r>
      <w:r>
        <w:t>tandard is intended to align as much as possible with accessibility codes and standards such as</w:t>
      </w:r>
      <w:r w:rsidR="00710DEC">
        <w:t>:</w:t>
      </w:r>
    </w:p>
    <w:p w14:paraId="7CEBC9E2" w14:textId="77777777" w:rsidR="00F14246" w:rsidRDefault="00983EC9" w:rsidP="00647B47">
      <w:pPr>
        <w:pStyle w:val="ListParagraph"/>
        <w:keepLines w:val="0"/>
        <w:widowControl w:val="0"/>
        <w:numPr>
          <w:ilvl w:val="0"/>
          <w:numId w:val="60"/>
        </w:numPr>
      </w:pPr>
      <w:r>
        <w:t xml:space="preserve">CSA/ASC B651:23 – Accessible Design for the Built </w:t>
      </w:r>
      <w:proofErr w:type="gramStart"/>
      <w:r>
        <w:t>Environment</w:t>
      </w:r>
      <w:r w:rsidR="00F14246">
        <w:t>;</w:t>
      </w:r>
      <w:proofErr w:type="gramEnd"/>
    </w:p>
    <w:p w14:paraId="0CB63A66" w14:textId="5B858599" w:rsidR="00F14246" w:rsidRDefault="00A7779F" w:rsidP="00647B47">
      <w:pPr>
        <w:pStyle w:val="ListParagraph"/>
        <w:numPr>
          <w:ilvl w:val="0"/>
          <w:numId w:val="60"/>
        </w:numPr>
      </w:pPr>
      <w:r>
        <w:lastRenderedPageBreak/>
        <w:t>CAN-</w:t>
      </w:r>
      <w:r w:rsidR="00983EC9">
        <w:t>ASC 2.3 – Model Standard for the Built Environment</w:t>
      </w:r>
      <w:r w:rsidR="00391F65">
        <w:t xml:space="preserve"> </w:t>
      </w:r>
      <w:r w:rsidR="00BD5CA6">
        <w:t>–</w:t>
      </w:r>
      <w:r w:rsidR="00391F65">
        <w:t xml:space="preserve"> </w:t>
      </w:r>
      <w:r w:rsidR="00BD5CA6">
        <w:t xml:space="preserve">Accessibility for federally regulated entities as defined in the </w:t>
      </w:r>
      <w:r w:rsidR="00BD5CA6" w:rsidRPr="00F14246">
        <w:rPr>
          <w:i/>
          <w:iCs/>
        </w:rPr>
        <w:t>Accessible Canada Act</w:t>
      </w:r>
      <w:r w:rsidR="00BD5CA6">
        <w:t xml:space="preserve"> (</w:t>
      </w:r>
      <w:r w:rsidR="00B62D2A">
        <w:t>d</w:t>
      </w:r>
      <w:r w:rsidR="00BD5CA6">
        <w:t>raft</w:t>
      </w:r>
      <w:proofErr w:type="gramStart"/>
      <w:r w:rsidR="00BD5CA6">
        <w:t>)</w:t>
      </w:r>
      <w:r w:rsidR="00F14246">
        <w:t>;</w:t>
      </w:r>
      <w:proofErr w:type="gramEnd"/>
    </w:p>
    <w:p w14:paraId="51FF63EB" w14:textId="77777777" w:rsidR="00B86B0B" w:rsidRDefault="00983EC9" w:rsidP="00647B47">
      <w:pPr>
        <w:pStyle w:val="ListParagraph"/>
        <w:keepLines w:val="0"/>
        <w:widowControl w:val="0"/>
        <w:numPr>
          <w:ilvl w:val="0"/>
          <w:numId w:val="60"/>
        </w:numPr>
      </w:pPr>
      <w:r>
        <w:t>CSA/ASC B652:23 – Accessible Dwellings</w:t>
      </w:r>
      <w:r w:rsidR="00B86B0B">
        <w:t>;</w:t>
      </w:r>
      <w:r>
        <w:t xml:space="preserve"> and </w:t>
      </w:r>
    </w:p>
    <w:p w14:paraId="649E5C20" w14:textId="77777777" w:rsidR="00B86B0B" w:rsidRDefault="00983EC9" w:rsidP="00647B47">
      <w:pPr>
        <w:pStyle w:val="ListParagraph"/>
        <w:keepLines w:val="0"/>
        <w:widowControl w:val="0"/>
        <w:numPr>
          <w:ilvl w:val="0"/>
          <w:numId w:val="60"/>
        </w:numPr>
      </w:pPr>
      <w:r>
        <w:t>CSA Z614:20 – Children’s playground equipment and surfacing.</w:t>
      </w:r>
    </w:p>
    <w:p w14:paraId="41836048" w14:textId="6D9A5CEC" w:rsidR="00983EC9" w:rsidRDefault="00983EC9" w:rsidP="00B86B0B">
      <w:pPr>
        <w:keepLines w:val="0"/>
        <w:widowControl w:val="0"/>
      </w:pPr>
      <w:r>
        <w:t xml:space="preserve">The modification and approach were developed to accommodate the specific needs and capabilities of children while also addressing the diverse anthropometric sizes and disabilities of children in a childcare environment. Furthermore, considerations for parents, guardians, and staff members with and without disabilities were included in the development of these requirements. By aligning with the listed standards, childcare centres may </w:t>
      </w:r>
      <w:r w:rsidR="00A27662">
        <w:t xml:space="preserve">increase </w:t>
      </w:r>
      <w:r w:rsidR="00876960">
        <w:t xml:space="preserve">the </w:t>
      </w:r>
      <w:r w:rsidR="00A27662">
        <w:t>level of accessibility</w:t>
      </w:r>
      <w:r w:rsidR="00A23F72">
        <w:t xml:space="preserve"> more</w:t>
      </w:r>
      <w:r>
        <w:t>, fostering inclusive environments that prioritize equity, usability, and safety. This enables all adults and children to fully participate in educational, social, and recreational activities.</w:t>
      </w:r>
    </w:p>
    <w:bookmarkStart w:id="116" w:name="_Toc212374577" w:displacedByCustomXml="next"/>
    <w:bookmarkEnd w:id="116" w:displacedByCustomXml="next"/>
    <w:bookmarkStart w:id="117" w:name="_Toc223444403" w:displacedByCustomXml="next"/>
    <w:sdt>
      <w:sdtPr>
        <w:rPr>
          <w:rFonts w:eastAsiaTheme="minorEastAsia" w:cstheme="minorBidi"/>
          <w:b w:val="0"/>
          <w:sz w:val="28"/>
          <w:szCs w:val="28"/>
        </w:rPr>
        <w:id w:val="-276096358"/>
        <w:lock w:val="sdtContentLocked"/>
        <w:placeholder>
          <w:docPart w:val="DefaultPlaceholder_-1854013440"/>
        </w:placeholder>
        <w15:appearance w15:val="hidden"/>
      </w:sdtPr>
      <w:sdtContent>
        <w:p w14:paraId="362BE533" w14:textId="6E7DA1F4" w:rsidR="002B6C3E" w:rsidRPr="001E030D" w:rsidRDefault="002B6C3E" w:rsidP="00C6047C">
          <w:pPr>
            <w:pStyle w:val="Heading2"/>
          </w:pPr>
          <w:r w:rsidRPr="001E030D">
            <w:t>Terminology</w:t>
          </w:r>
          <w:bookmarkEnd w:id="117"/>
        </w:p>
        <w:bookmarkEnd w:id="115"/>
        <w:p w14:paraId="4D049AB0" w14:textId="1F436569" w:rsidR="008F27AA" w:rsidRDefault="002C4535" w:rsidP="002C4535">
          <w:r w:rsidRPr="00C650D0">
            <w:t xml:space="preserve">In this </w:t>
          </w:r>
          <w:r w:rsidR="00851C4C">
            <w:t>S</w:t>
          </w:r>
          <w:r w:rsidRPr="00C650D0">
            <w:t xml:space="preserve">tandard, </w:t>
          </w:r>
          <w:r w:rsidR="00970701">
            <w:t xml:space="preserve">three </w:t>
          </w:r>
          <w:r w:rsidR="008F27AA">
            <w:t>terms are defined as follows:</w:t>
          </w:r>
        </w:p>
        <w:p w14:paraId="44AF1E84" w14:textId="77777777" w:rsidR="008F27AA" w:rsidRDefault="008F27AA" w:rsidP="00647B47">
          <w:pPr>
            <w:pStyle w:val="ListParagraph"/>
            <w:numPr>
              <w:ilvl w:val="0"/>
              <w:numId w:val="10"/>
            </w:numPr>
          </w:pPr>
          <w:r>
            <w:t>Shall:</w:t>
          </w:r>
          <w:r w:rsidR="002C4535" w:rsidRPr="00C650D0">
            <w:t xml:space="preserve"> </w:t>
          </w:r>
          <w:r>
            <w:t>E</w:t>
          </w:r>
          <w:r w:rsidR="002C4535" w:rsidRPr="00C650D0">
            <w:t>xpress</w:t>
          </w:r>
          <w:r>
            <w:t>es</w:t>
          </w:r>
          <w:r w:rsidR="002C4535" w:rsidRPr="00C650D0">
            <w:t xml:space="preserve"> a requirement, </w:t>
          </w:r>
          <w:r>
            <w:t>or</w:t>
          </w:r>
          <w:r w:rsidR="002C4535" w:rsidRPr="00C650D0">
            <w:t xml:space="preserve"> a provision that the user is obliged to satisfy to comply with the standard</w:t>
          </w:r>
          <w:r>
            <w:t>.</w:t>
          </w:r>
        </w:p>
        <w:p w14:paraId="0D3279DC" w14:textId="77777777" w:rsidR="008F27AA" w:rsidRDefault="008F27AA" w:rsidP="00647B47">
          <w:pPr>
            <w:pStyle w:val="ListParagraph"/>
            <w:numPr>
              <w:ilvl w:val="0"/>
              <w:numId w:val="10"/>
            </w:numPr>
          </w:pPr>
          <w:r>
            <w:t>Should:</w:t>
          </w:r>
          <w:r w:rsidR="002C4535" w:rsidRPr="00C650D0">
            <w:t xml:space="preserve"> </w:t>
          </w:r>
          <w:r>
            <w:t>E</w:t>
          </w:r>
          <w:r w:rsidR="002C4535" w:rsidRPr="00C650D0">
            <w:t>xpress</w:t>
          </w:r>
          <w:r>
            <w:t>es</w:t>
          </w:r>
          <w:r w:rsidR="002C4535" w:rsidRPr="00C650D0">
            <w:t xml:space="preserve"> a recommendation</w:t>
          </w:r>
          <w:r>
            <w:t>,</w:t>
          </w:r>
          <w:r w:rsidR="002C4535" w:rsidRPr="00C650D0">
            <w:t xml:space="preserve"> or that which is advised but not required</w:t>
          </w:r>
          <w:r>
            <w:t>.</w:t>
          </w:r>
        </w:p>
        <w:p w14:paraId="6479A078" w14:textId="77777777" w:rsidR="002C4535" w:rsidRDefault="008F27AA" w:rsidP="00647B47">
          <w:pPr>
            <w:pStyle w:val="ListParagraph"/>
            <w:numPr>
              <w:ilvl w:val="0"/>
              <w:numId w:val="10"/>
            </w:numPr>
          </w:pPr>
          <w:r>
            <w:t>May:</w:t>
          </w:r>
          <w:r w:rsidR="002C4535" w:rsidRPr="00C650D0">
            <w:t xml:space="preserve"> </w:t>
          </w:r>
          <w:r>
            <w:t>E</w:t>
          </w:r>
          <w:r w:rsidR="002C4535" w:rsidRPr="00C650D0">
            <w:t>xpress</w:t>
          </w:r>
          <w:r>
            <w:t>es</w:t>
          </w:r>
          <w:r w:rsidR="002C4535" w:rsidRPr="00C650D0">
            <w:t xml:space="preserve"> an option</w:t>
          </w:r>
          <w:r>
            <w:t>,</w:t>
          </w:r>
          <w:r w:rsidR="002C4535" w:rsidRPr="00C650D0">
            <w:t xml:space="preserve"> or that which is permissible within the limits of the </w:t>
          </w:r>
          <w:r>
            <w:t>s</w:t>
          </w:r>
          <w:r w:rsidR="002C4535" w:rsidRPr="00C650D0">
            <w:t>tandard.</w:t>
          </w:r>
        </w:p>
        <w:p w14:paraId="10CF70E7" w14:textId="77777777" w:rsidR="00956279" w:rsidRPr="00956279" w:rsidRDefault="00956279" w:rsidP="00956279">
          <w:r w:rsidRPr="00956279">
            <w:t>Notes accompanying clauses do not include requirements or alternative requirements; the purpose of a note accompanying a clause is to separate explanatory or informative material.</w:t>
          </w:r>
        </w:p>
        <w:p w14:paraId="012AF8EE" w14:textId="77777777" w:rsidR="00956279" w:rsidRPr="00956279" w:rsidRDefault="00956279" w:rsidP="00956279">
          <w:r w:rsidRPr="00956279">
            <w:t>Notes to tables and figures are considered part of the table or figure and may be written as requirements.</w:t>
          </w:r>
        </w:p>
        <w:p w14:paraId="27120720" w14:textId="77777777" w:rsidR="000164D1" w:rsidRDefault="00956279" w:rsidP="002C4535">
          <w:r w:rsidRPr="00956279">
            <w:lastRenderedPageBreak/>
            <w:t>Annexes are designated normative (mandatory) or informative (non-mandatory) to define their application.</w:t>
          </w:r>
        </w:p>
        <w:p w14:paraId="1FF516C2" w14:textId="2C2EE41D" w:rsidR="00FE0CC4" w:rsidRDefault="000164D1" w:rsidP="000164D1">
          <w:pPr>
            <w:keepLines w:val="0"/>
            <w:spacing w:before="0" w:beforeAutospacing="0" w:line="259" w:lineRule="auto"/>
          </w:pPr>
          <w:r>
            <w:br w:type="page"/>
          </w:r>
        </w:p>
      </w:sdtContent>
    </w:sdt>
    <w:p w14:paraId="27183F49" w14:textId="30B5B96A" w:rsidR="002A1952" w:rsidRDefault="002A1952" w:rsidP="002A1952">
      <w:pPr>
        <w:pStyle w:val="Heading1"/>
      </w:pPr>
      <w:bookmarkStart w:id="118" w:name="_Toc212374579"/>
      <w:bookmarkStart w:id="119" w:name="_Toc212374580"/>
      <w:bookmarkStart w:id="120" w:name="_Toc212374581"/>
      <w:bookmarkStart w:id="121" w:name="_Toc212374582"/>
      <w:bookmarkStart w:id="122" w:name="_Toc212374583"/>
      <w:bookmarkStart w:id="123" w:name="_Toc212374584"/>
      <w:bookmarkStart w:id="124" w:name="_Toc108778165"/>
      <w:bookmarkStart w:id="125" w:name="_Toc108778299"/>
      <w:bookmarkStart w:id="126" w:name="_Toc154490813"/>
      <w:bookmarkStart w:id="127" w:name="_Toc223444404"/>
      <w:bookmarkEnd w:id="118"/>
      <w:bookmarkEnd w:id="119"/>
      <w:bookmarkEnd w:id="120"/>
      <w:bookmarkEnd w:id="121"/>
      <w:bookmarkEnd w:id="122"/>
      <w:bookmarkEnd w:id="123"/>
      <w:r>
        <w:lastRenderedPageBreak/>
        <w:t>References</w:t>
      </w:r>
      <w:bookmarkEnd w:id="127"/>
      <w:r>
        <w:t xml:space="preserve"> </w:t>
      </w:r>
    </w:p>
    <w:p w14:paraId="72E4AD6D" w14:textId="3BD35705" w:rsidR="000164D1" w:rsidRDefault="0084755F" w:rsidP="002A1952">
      <w:r>
        <w:t xml:space="preserve">This is the first edition of the CAN-ASC-2.9, Accessible Childcare </w:t>
      </w:r>
      <w:r w:rsidR="001819D5">
        <w:t>Centres.</w:t>
      </w:r>
    </w:p>
    <w:p w14:paraId="0B7A3216" w14:textId="77777777" w:rsidR="00A476B9" w:rsidRDefault="002A1952" w:rsidP="002A1952">
      <w:r w:rsidRPr="00D14FC1">
        <w:t>This Standard refers to the following publications, and where such reference is made, it shall be to the edition listed below</w:t>
      </w:r>
      <w:r>
        <w:t>:</w:t>
      </w:r>
    </w:p>
    <w:p w14:paraId="68408831" w14:textId="3A995148" w:rsidR="002A1952" w:rsidRPr="00CD6940" w:rsidRDefault="00A476B9" w:rsidP="002A1952">
      <w:pPr>
        <w:rPr>
          <w:b/>
          <w:bCs/>
        </w:rPr>
      </w:pPr>
      <w:r w:rsidRPr="00CD6940">
        <w:rPr>
          <w:b/>
          <w:bCs/>
        </w:rPr>
        <w:t>Accessibility Standards Can</w:t>
      </w:r>
      <w:r w:rsidR="00CD6940" w:rsidRPr="00CD6940">
        <w:rPr>
          <w:b/>
          <w:bCs/>
        </w:rPr>
        <w:t>ada</w:t>
      </w:r>
      <w:r w:rsidR="002A1952" w:rsidRPr="00CD6940">
        <w:rPr>
          <w:b/>
          <w:bCs/>
        </w:rPr>
        <w:t xml:space="preserve"> </w:t>
      </w:r>
    </w:p>
    <w:p w14:paraId="1725ECC6" w14:textId="060A5F81" w:rsidR="007E2AB4" w:rsidRDefault="004079E1" w:rsidP="00C16179">
      <w:pPr>
        <w:pStyle w:val="ListBullet"/>
        <w:numPr>
          <w:ilvl w:val="0"/>
          <w:numId w:val="0"/>
        </w:numPr>
        <w:contextualSpacing w:val="0"/>
      </w:pPr>
      <w:r w:rsidRPr="004079E1">
        <w:t>CAN-ASC-2.3</w:t>
      </w:r>
      <w:r w:rsidR="007E2AB4">
        <w:t>-</w:t>
      </w:r>
      <w:r w:rsidRPr="004079E1">
        <w:t>Model Standard for the</w:t>
      </w:r>
      <w:r w:rsidR="007B136A">
        <w:t xml:space="preserve"> B</w:t>
      </w:r>
      <w:r w:rsidRPr="004079E1">
        <w:t xml:space="preserve">uilt Environment – Accessibility for federally regulated entities as defined in the </w:t>
      </w:r>
      <w:r w:rsidRPr="007B136A">
        <w:rPr>
          <w:i/>
          <w:iCs/>
        </w:rPr>
        <w:t>Accessible Canada Act</w:t>
      </w:r>
      <w:r w:rsidR="007B136A">
        <w:t xml:space="preserve"> (</w:t>
      </w:r>
      <w:r w:rsidR="005A26CD">
        <w:t>d</w:t>
      </w:r>
      <w:r w:rsidR="007B136A">
        <w:t>raft</w:t>
      </w:r>
      <w:proofErr w:type="gramStart"/>
      <w:r w:rsidR="007B136A">
        <w:t>)</w:t>
      </w:r>
      <w:r w:rsidR="00EC52AE">
        <w:t>;</w:t>
      </w:r>
      <w:proofErr w:type="gramEnd"/>
    </w:p>
    <w:p w14:paraId="7D7E9472" w14:textId="6CDD3916" w:rsidR="000B034D" w:rsidRDefault="004079E1" w:rsidP="00C16179">
      <w:pPr>
        <w:pStyle w:val="ListBullet"/>
        <w:numPr>
          <w:ilvl w:val="0"/>
          <w:numId w:val="0"/>
        </w:numPr>
        <w:contextualSpacing w:val="0"/>
      </w:pPr>
      <w:r w:rsidRPr="004079E1">
        <w:t>CAN-ASC-2.4</w:t>
      </w:r>
      <w:r w:rsidR="000B034D">
        <w:t>-</w:t>
      </w:r>
      <w:r w:rsidRPr="004079E1">
        <w:t>Wayfinding and Signage</w:t>
      </w:r>
      <w:r w:rsidR="000B034D">
        <w:t xml:space="preserve"> (</w:t>
      </w:r>
      <w:r w:rsidR="00284B69">
        <w:t>d</w:t>
      </w:r>
      <w:r w:rsidR="000B034D">
        <w:t>raft</w:t>
      </w:r>
      <w:proofErr w:type="gramStart"/>
      <w:r w:rsidR="000B034D">
        <w:t>)</w:t>
      </w:r>
      <w:r w:rsidR="00EC52AE">
        <w:t>;</w:t>
      </w:r>
      <w:proofErr w:type="gramEnd"/>
    </w:p>
    <w:p w14:paraId="6DD25476" w14:textId="2C76AAB6" w:rsidR="0088003E" w:rsidRDefault="004079E1" w:rsidP="00C16179">
      <w:pPr>
        <w:pStyle w:val="ListBullet"/>
        <w:numPr>
          <w:ilvl w:val="0"/>
          <w:numId w:val="0"/>
        </w:numPr>
        <w:contextualSpacing w:val="0"/>
      </w:pPr>
      <w:r w:rsidRPr="004079E1">
        <w:t>CAN-ASC-5.2.1</w:t>
      </w:r>
      <w:r w:rsidR="000635FF">
        <w:t>-</w:t>
      </w:r>
      <w:r w:rsidRPr="004079E1">
        <w:t>Part 1: Design and Delivery of Accessible Programs and Services: Accessible Service Delivery</w:t>
      </w:r>
      <w:r w:rsidR="000B034D">
        <w:t xml:space="preserve"> (</w:t>
      </w:r>
      <w:r w:rsidR="00284B69">
        <w:t>d</w:t>
      </w:r>
      <w:r w:rsidR="000B034D">
        <w:t>raft</w:t>
      </w:r>
      <w:proofErr w:type="gramStart"/>
      <w:r w:rsidR="000B034D">
        <w:t>)</w:t>
      </w:r>
      <w:r w:rsidR="00EC52AE">
        <w:t>;</w:t>
      </w:r>
      <w:proofErr w:type="gramEnd"/>
    </w:p>
    <w:p w14:paraId="73BA060E" w14:textId="0A41968D" w:rsidR="00FE52B3" w:rsidRDefault="00FE52B3" w:rsidP="00FE52B3">
      <w:pPr>
        <w:rPr>
          <w:b/>
          <w:bCs/>
        </w:rPr>
      </w:pPr>
      <w:r w:rsidRPr="00FE52B3">
        <w:rPr>
          <w:b/>
          <w:bCs/>
        </w:rPr>
        <w:t>Advancing Standards Transforming Markets</w:t>
      </w:r>
    </w:p>
    <w:p w14:paraId="29C966F8" w14:textId="77777777" w:rsidR="005303F3" w:rsidRDefault="00FE52B3" w:rsidP="00C16179">
      <w:pPr>
        <w:pStyle w:val="ListBullet"/>
        <w:numPr>
          <w:ilvl w:val="0"/>
          <w:numId w:val="0"/>
        </w:numPr>
        <w:contextualSpacing w:val="0"/>
      </w:pPr>
      <w:r w:rsidRPr="00D87590">
        <w:t>ASTM E2235</w:t>
      </w:r>
      <w:r w:rsidR="005303F3">
        <w:t>-</w:t>
      </w:r>
      <w:r w:rsidRPr="00D87590">
        <w:t>04(2020)</w:t>
      </w:r>
      <w:r w:rsidR="005303F3">
        <w:t>-</w:t>
      </w:r>
      <w:r w:rsidRPr="00D87590">
        <w:t xml:space="preserve">Standard Test Method for Determination of Decay Rates for Use in Sound Insulation Test </w:t>
      </w:r>
      <w:proofErr w:type="gramStart"/>
      <w:r w:rsidRPr="00D87590">
        <w:t>Methods</w:t>
      </w:r>
      <w:r>
        <w:t>;</w:t>
      </w:r>
      <w:proofErr w:type="gramEnd"/>
      <w:r>
        <w:t xml:space="preserve"> </w:t>
      </w:r>
    </w:p>
    <w:p w14:paraId="73EB48FC" w14:textId="34741D74" w:rsidR="005303F3" w:rsidRPr="005303F3" w:rsidRDefault="005303F3" w:rsidP="00C16179">
      <w:pPr>
        <w:pStyle w:val="ListBullet"/>
        <w:numPr>
          <w:ilvl w:val="0"/>
          <w:numId w:val="0"/>
        </w:numPr>
        <w:contextualSpacing w:val="0"/>
      </w:pPr>
      <w:r w:rsidRPr="00711E40">
        <w:t>ASTM F1292</w:t>
      </w:r>
      <w:r w:rsidR="00207BC0">
        <w:t>-18e1-</w:t>
      </w:r>
      <w:r w:rsidRPr="00C25241">
        <w:t xml:space="preserve">Standard Specification for Impact Attenuation of Surfacing Materials Within the Use Zone of Playground </w:t>
      </w:r>
      <w:proofErr w:type="gramStart"/>
      <w:r w:rsidRPr="00C25241">
        <w:t>Equipment</w:t>
      </w:r>
      <w:r w:rsidR="004E0964">
        <w:t>;</w:t>
      </w:r>
      <w:proofErr w:type="gramEnd"/>
    </w:p>
    <w:p w14:paraId="1CC0E3E4" w14:textId="110DA602" w:rsidR="00E05F78" w:rsidRDefault="00E05F78" w:rsidP="00CD6940">
      <w:pPr>
        <w:rPr>
          <w:b/>
          <w:bCs/>
        </w:rPr>
      </w:pPr>
      <w:r>
        <w:rPr>
          <w:b/>
          <w:bCs/>
        </w:rPr>
        <w:t>American National Standards Institute</w:t>
      </w:r>
    </w:p>
    <w:p w14:paraId="0CCED14C" w14:textId="73F56801" w:rsidR="00E05F78" w:rsidRPr="00C16179" w:rsidRDefault="00E05F78" w:rsidP="00C16179">
      <w:pPr>
        <w:rPr>
          <w:b/>
          <w:bCs/>
        </w:rPr>
      </w:pPr>
      <w:r w:rsidRPr="004079E1">
        <w:t>ANSI/ASA S12.60/Part 1-2010 (R2020): Acoustical Performance</w:t>
      </w:r>
      <w:r w:rsidR="009E2B24">
        <w:t xml:space="preserve"> Criteria, Design Requirements, And Guidelines </w:t>
      </w:r>
      <w:proofErr w:type="gramStart"/>
      <w:r w:rsidR="009E2B24">
        <w:t>For</w:t>
      </w:r>
      <w:proofErr w:type="gramEnd"/>
      <w:r w:rsidR="009E2B24">
        <w:t xml:space="preserve"> Schools, Part 1: Permanent </w:t>
      </w:r>
      <w:proofErr w:type="gramStart"/>
      <w:r w:rsidR="009E2B24">
        <w:t>Schools</w:t>
      </w:r>
      <w:r w:rsidR="004E0964">
        <w:t>;</w:t>
      </w:r>
      <w:proofErr w:type="gramEnd"/>
    </w:p>
    <w:p w14:paraId="68AAB48B" w14:textId="3CEA8A77" w:rsidR="00CD6940" w:rsidRPr="00E428E1" w:rsidRDefault="00CD6940" w:rsidP="00CD6940">
      <w:pPr>
        <w:rPr>
          <w:b/>
          <w:bCs/>
        </w:rPr>
      </w:pPr>
      <w:r w:rsidRPr="00CD6940">
        <w:rPr>
          <w:b/>
          <w:bCs/>
        </w:rPr>
        <w:t>A</w:t>
      </w:r>
      <w:r w:rsidR="00E428E1">
        <w:rPr>
          <w:b/>
          <w:bCs/>
        </w:rPr>
        <w:t>merican Society of Medical Engineers and CSA Group</w:t>
      </w:r>
      <w:r w:rsidRPr="00CD6940">
        <w:rPr>
          <w:b/>
          <w:bCs/>
        </w:rPr>
        <w:t xml:space="preserve"> </w:t>
      </w:r>
    </w:p>
    <w:p w14:paraId="1EEB0A80" w14:textId="6D240339" w:rsidR="00E05F78" w:rsidRDefault="00836BA7" w:rsidP="00C16179">
      <w:r w:rsidRPr="000635FF">
        <w:t>ASME A17.1-2019/CSA B44:19</w:t>
      </w:r>
      <w:r>
        <w:t>-</w:t>
      </w:r>
      <w:r w:rsidRPr="000635FF">
        <w:t xml:space="preserve">Safety code for elevators and </w:t>
      </w:r>
      <w:proofErr w:type="gramStart"/>
      <w:r w:rsidRPr="000635FF">
        <w:t>escalators</w:t>
      </w:r>
      <w:r>
        <w:t>;</w:t>
      </w:r>
      <w:proofErr w:type="gramEnd"/>
    </w:p>
    <w:p w14:paraId="1F7B1DA5" w14:textId="77777777" w:rsidR="00663FE1" w:rsidRDefault="00663FE1">
      <w:pPr>
        <w:keepLines w:val="0"/>
        <w:spacing w:before="0" w:beforeAutospacing="0" w:line="259" w:lineRule="auto"/>
        <w:rPr>
          <w:b/>
          <w:bCs/>
        </w:rPr>
      </w:pPr>
      <w:r>
        <w:rPr>
          <w:b/>
          <w:bCs/>
        </w:rPr>
        <w:br w:type="page"/>
      </w:r>
    </w:p>
    <w:p w14:paraId="1983A229" w14:textId="53312591" w:rsidR="00E428E1" w:rsidRPr="00CD72AF" w:rsidRDefault="00E428E1" w:rsidP="00E428E1">
      <w:pPr>
        <w:rPr>
          <w:b/>
          <w:bCs/>
        </w:rPr>
      </w:pPr>
      <w:r w:rsidRPr="00CD72AF">
        <w:rPr>
          <w:b/>
          <w:bCs/>
        </w:rPr>
        <w:lastRenderedPageBreak/>
        <w:t>Canadian</w:t>
      </w:r>
      <w:r w:rsidR="00CD72AF" w:rsidRPr="00CD72AF">
        <w:rPr>
          <w:b/>
          <w:bCs/>
        </w:rPr>
        <w:t xml:space="preserve"> General Standards Board</w:t>
      </w:r>
    </w:p>
    <w:p w14:paraId="6E56EB0A" w14:textId="6A1BE458" w:rsidR="00041D0B" w:rsidRDefault="00041D0B" w:rsidP="00C16179">
      <w:r w:rsidRPr="006A64E0">
        <w:t xml:space="preserve">CAN/CGSB 12.5-M86 - Mirrors, </w:t>
      </w:r>
      <w:proofErr w:type="gramStart"/>
      <w:r w:rsidRPr="006A64E0">
        <w:t>Silvered</w:t>
      </w:r>
      <w:r w:rsidR="00A476B9">
        <w:t>;</w:t>
      </w:r>
      <w:proofErr w:type="gramEnd"/>
    </w:p>
    <w:p w14:paraId="4D594A59" w14:textId="21A470BC" w:rsidR="00CD72AF" w:rsidRPr="00CD72AF" w:rsidRDefault="00CD72AF" w:rsidP="00CD72AF">
      <w:pPr>
        <w:rPr>
          <w:b/>
          <w:bCs/>
        </w:rPr>
      </w:pPr>
      <w:r w:rsidRPr="00CD72AF">
        <w:rPr>
          <w:b/>
          <w:bCs/>
        </w:rPr>
        <w:t>C</w:t>
      </w:r>
      <w:r>
        <w:rPr>
          <w:b/>
          <w:bCs/>
        </w:rPr>
        <w:t>SA Group</w:t>
      </w:r>
    </w:p>
    <w:p w14:paraId="3D3025FC" w14:textId="03E11E60" w:rsidR="000635FF" w:rsidRDefault="000635FF" w:rsidP="00C16179">
      <w:r>
        <w:t xml:space="preserve">CSA/ASC B651:23-Accessible Design for the Built </w:t>
      </w:r>
      <w:proofErr w:type="gramStart"/>
      <w:r>
        <w:t>Environment;</w:t>
      </w:r>
      <w:proofErr w:type="gramEnd"/>
    </w:p>
    <w:p w14:paraId="7E29167D" w14:textId="667C2304" w:rsidR="0088003E" w:rsidRDefault="000635FF" w:rsidP="00C16179">
      <w:r w:rsidRPr="000635FF">
        <w:t>CSA/ASC B652:23</w:t>
      </w:r>
      <w:r>
        <w:t>-</w:t>
      </w:r>
      <w:r w:rsidRPr="000635FF">
        <w:t xml:space="preserve">Accessible </w:t>
      </w:r>
      <w:proofErr w:type="gramStart"/>
      <w:r w:rsidRPr="000635FF">
        <w:t>Dwellings</w:t>
      </w:r>
      <w:r>
        <w:t>;</w:t>
      </w:r>
      <w:proofErr w:type="gramEnd"/>
    </w:p>
    <w:p w14:paraId="4A59F704" w14:textId="54707BD2" w:rsidR="009D651A" w:rsidRDefault="009D651A" w:rsidP="00C16179">
      <w:r w:rsidRPr="009D651A">
        <w:t>CSA Z614:20</w:t>
      </w:r>
      <w:r w:rsidR="00E54B63">
        <w:t>-</w:t>
      </w:r>
      <w:r w:rsidRPr="009D651A">
        <w:t xml:space="preserve">Children’s playground equipment and </w:t>
      </w:r>
      <w:proofErr w:type="gramStart"/>
      <w:r w:rsidRPr="009D651A">
        <w:t>surfacing</w:t>
      </w:r>
      <w:r w:rsidR="00836BA7">
        <w:t>;</w:t>
      </w:r>
      <w:proofErr w:type="gramEnd"/>
    </w:p>
    <w:p w14:paraId="2FA7AA65" w14:textId="79DB1981" w:rsidR="00CD72AF" w:rsidRPr="00CD72AF" w:rsidRDefault="00CD72AF" w:rsidP="00CD72AF">
      <w:pPr>
        <w:rPr>
          <w:b/>
          <w:bCs/>
        </w:rPr>
      </w:pPr>
      <w:r w:rsidRPr="00CD72AF">
        <w:rPr>
          <w:b/>
          <w:bCs/>
        </w:rPr>
        <w:t>International Standards Organization</w:t>
      </w:r>
    </w:p>
    <w:p w14:paraId="0D2278A7" w14:textId="7A7B53FC" w:rsidR="00E54B63" w:rsidRDefault="00E54B63" w:rsidP="00C16179">
      <w:r w:rsidRPr="00C1746B">
        <w:t>ISO 3382-1</w:t>
      </w:r>
      <w:r>
        <w:t>:2009-</w:t>
      </w:r>
      <w:r w:rsidRPr="00E3726B">
        <w:t>Acoustics — Measurement of room acoustic parameters</w:t>
      </w:r>
      <w:r>
        <w:t xml:space="preserve"> </w:t>
      </w:r>
      <w:r w:rsidR="0065406E" w:rsidRPr="00E3726B">
        <w:t>—</w:t>
      </w:r>
      <w:r w:rsidR="0065406E">
        <w:t xml:space="preserve"> </w:t>
      </w:r>
      <w:r w:rsidRPr="00E3726B">
        <w:t xml:space="preserve">Part 1: Performance </w:t>
      </w:r>
      <w:proofErr w:type="gramStart"/>
      <w:r w:rsidRPr="00E3726B">
        <w:t>spaces</w:t>
      </w:r>
      <w:r w:rsidR="008A7E80">
        <w:t>;</w:t>
      </w:r>
      <w:proofErr w:type="gramEnd"/>
    </w:p>
    <w:p w14:paraId="0C44664D" w14:textId="411D97FE" w:rsidR="00E54B63" w:rsidRDefault="0065406E" w:rsidP="00C16179">
      <w:r w:rsidRPr="0065406E">
        <w:t>ISO 3382-2:2008</w:t>
      </w:r>
      <w:r>
        <w:t>-</w:t>
      </w:r>
      <w:r w:rsidRPr="0065406E">
        <w:t xml:space="preserve">Acoustics — Measurement of room acoustic parameters — Part 2: Reverberation time in ordinary </w:t>
      </w:r>
      <w:proofErr w:type="gramStart"/>
      <w:r w:rsidRPr="0065406E">
        <w:t>rooms</w:t>
      </w:r>
      <w:r w:rsidR="008A7E80">
        <w:t>;</w:t>
      </w:r>
      <w:proofErr w:type="gramEnd"/>
    </w:p>
    <w:p w14:paraId="402058CE" w14:textId="5770449F" w:rsidR="00207BC0" w:rsidRDefault="00207BC0" w:rsidP="00207BC0">
      <w:pPr>
        <w:rPr>
          <w:b/>
          <w:bCs/>
        </w:rPr>
      </w:pPr>
      <w:r w:rsidRPr="00207BC0">
        <w:rPr>
          <w:b/>
          <w:bCs/>
        </w:rPr>
        <w:t>Institute of Electrical and Electronics Engineers</w:t>
      </w:r>
    </w:p>
    <w:p w14:paraId="526A422D" w14:textId="7C8B0D45" w:rsidR="00207BC0" w:rsidRPr="00C16179" w:rsidRDefault="00207BC0" w:rsidP="00C16179">
      <w:pPr>
        <w:rPr>
          <w:b/>
          <w:bCs/>
        </w:rPr>
      </w:pPr>
      <w:r w:rsidRPr="003B1B63">
        <w:t>IEEE 1789-2015</w:t>
      </w:r>
      <w:r w:rsidR="007363D8">
        <w:t>-</w:t>
      </w:r>
      <w:r w:rsidRPr="00B32932">
        <w:t xml:space="preserve">Recommended Practices for Modulating Current in High-Brightness LEDs for Mitigating Health Risks to </w:t>
      </w:r>
      <w:proofErr w:type="gramStart"/>
      <w:r w:rsidRPr="00B32932">
        <w:t>Viewers</w:t>
      </w:r>
      <w:r w:rsidR="00824917">
        <w:t>;</w:t>
      </w:r>
      <w:proofErr w:type="gramEnd"/>
    </w:p>
    <w:p w14:paraId="11D05D47" w14:textId="58E45180" w:rsidR="00E315B7" w:rsidRDefault="00E315B7" w:rsidP="0088003E">
      <w:pPr>
        <w:rPr>
          <w:b/>
          <w:bCs/>
        </w:rPr>
      </w:pPr>
      <w:r>
        <w:rPr>
          <w:b/>
          <w:bCs/>
        </w:rPr>
        <w:t>Codes</w:t>
      </w:r>
    </w:p>
    <w:p w14:paraId="7F1724A5" w14:textId="35F95CCD" w:rsidR="00E315B7" w:rsidRDefault="00E315B7" w:rsidP="00C16179">
      <w:pPr>
        <w:pStyle w:val="ListBullet"/>
        <w:numPr>
          <w:ilvl w:val="0"/>
          <w:numId w:val="0"/>
        </w:numPr>
      </w:pPr>
      <w:r w:rsidRPr="006A64E0">
        <w:t>National Building Code of Canada</w:t>
      </w:r>
      <w:r>
        <w:t>,</w:t>
      </w:r>
      <w:r w:rsidRPr="006A64E0">
        <w:t xml:space="preserve"> 2020</w:t>
      </w:r>
      <w:r>
        <w:t>;</w:t>
      </w:r>
      <w:r w:rsidR="00824917">
        <w:t xml:space="preserve"> and</w:t>
      </w:r>
    </w:p>
    <w:p w14:paraId="041C3F70" w14:textId="57935B8C" w:rsidR="0088003E" w:rsidRPr="006F58D7" w:rsidRDefault="007363D8" w:rsidP="0088003E">
      <w:pPr>
        <w:rPr>
          <w:b/>
          <w:bCs/>
        </w:rPr>
      </w:pPr>
      <w:r>
        <w:rPr>
          <w:b/>
          <w:bCs/>
        </w:rPr>
        <w:t>Regulations</w:t>
      </w:r>
    </w:p>
    <w:p w14:paraId="222F615E" w14:textId="24A3856D" w:rsidR="00F40B24" w:rsidRPr="00824917" w:rsidRDefault="001A037D" w:rsidP="00C16179">
      <w:r w:rsidRPr="00C16179">
        <w:rPr>
          <w:i/>
          <w:iCs/>
        </w:rPr>
        <w:t>Toys Regulations</w:t>
      </w:r>
      <w:r w:rsidR="00824917" w:rsidRPr="00824917">
        <w:t>, 2011.</w:t>
      </w:r>
    </w:p>
    <w:p w14:paraId="76FEEF3C" w14:textId="3DC2ED41" w:rsidR="00D973B4" w:rsidRDefault="002B6C3E" w:rsidP="00D973B4">
      <w:pPr>
        <w:pStyle w:val="Heading1"/>
      </w:pPr>
      <w:bookmarkStart w:id="128" w:name="_Toc212374586"/>
      <w:bookmarkStart w:id="129" w:name="_Toc212374587"/>
      <w:bookmarkStart w:id="130" w:name="_Toc212374588"/>
      <w:bookmarkStart w:id="131" w:name="_Toc212374589"/>
      <w:bookmarkStart w:id="132" w:name="_Toc212374590"/>
      <w:bookmarkStart w:id="133" w:name="_Toc212374591"/>
      <w:bookmarkStart w:id="134" w:name="_Toc223444405"/>
      <w:bookmarkEnd w:id="128"/>
      <w:bookmarkEnd w:id="129"/>
      <w:bookmarkEnd w:id="130"/>
      <w:bookmarkEnd w:id="131"/>
      <w:bookmarkEnd w:id="132"/>
      <w:bookmarkEnd w:id="133"/>
      <w:r w:rsidRPr="00167F7D">
        <w:lastRenderedPageBreak/>
        <w:t>Definitions, symbols, and abbreviations</w:t>
      </w:r>
      <w:bookmarkEnd w:id="134"/>
      <w:r w:rsidR="00167F7D" w:rsidRPr="00167F7D">
        <w:t xml:space="preserve"> </w:t>
      </w:r>
    </w:p>
    <w:p w14:paraId="37EF4AA1" w14:textId="0F28851A" w:rsidR="003E674C" w:rsidRDefault="003E674C" w:rsidP="003E674C">
      <w:pPr>
        <w:pStyle w:val="Heading2"/>
      </w:pPr>
      <w:bookmarkStart w:id="135" w:name="_Toc212374593"/>
      <w:bookmarkStart w:id="136" w:name="_Toc212374594"/>
      <w:bookmarkStart w:id="137" w:name="_Toc212374595"/>
      <w:bookmarkStart w:id="138" w:name="_Toc212374596"/>
      <w:bookmarkStart w:id="139" w:name="_Toc223444406"/>
      <w:bookmarkEnd w:id="124"/>
      <w:bookmarkEnd w:id="125"/>
      <w:bookmarkEnd w:id="126"/>
      <w:bookmarkEnd w:id="135"/>
      <w:bookmarkEnd w:id="136"/>
      <w:bookmarkEnd w:id="137"/>
      <w:bookmarkEnd w:id="138"/>
      <w:r>
        <w:t>Definitions</w:t>
      </w:r>
      <w:bookmarkEnd w:id="139"/>
      <w:r>
        <w:t xml:space="preserve"> </w:t>
      </w:r>
    </w:p>
    <w:p w14:paraId="6EF47A50" w14:textId="77777777" w:rsidR="00F250F2" w:rsidRDefault="00145F67" w:rsidP="00145F67">
      <w:r w:rsidRPr="00E6310A">
        <w:rPr>
          <w:rStyle w:val="EmphasisUseSparingly"/>
        </w:rPr>
        <w:t>Illumination</w:t>
      </w:r>
      <w:r w:rsidR="00555DB3">
        <w:t xml:space="preserve"> </w:t>
      </w:r>
      <w:r w:rsidR="00B1567A">
        <w:t>—</w:t>
      </w:r>
      <w:r>
        <w:t xml:space="preserve"> T</w:t>
      </w:r>
      <w:r w:rsidRPr="006F20FE">
        <w:t>he intensity of light, as measured in lux (lx).</w:t>
      </w:r>
      <w:r w:rsidRPr="00CF082B">
        <w:t xml:space="preserve"> </w:t>
      </w:r>
    </w:p>
    <w:p w14:paraId="6996F84F" w14:textId="447E3692" w:rsidR="00145F67" w:rsidRPr="00EE2D2B" w:rsidRDefault="00555DB3" w:rsidP="00145F67">
      <w:r>
        <w:t>S</w:t>
      </w:r>
      <w:r w:rsidR="00145F67">
        <w:t>ource</w:t>
      </w:r>
      <w:r w:rsidR="00EE2AF8">
        <w:t>:</w:t>
      </w:r>
      <w:r w:rsidR="00145F67">
        <w:t xml:space="preserve"> </w:t>
      </w:r>
      <w:r w:rsidR="006E09E0" w:rsidRPr="006E09E0">
        <w:t>CSA/ASC B651:23</w:t>
      </w:r>
      <w:r w:rsidR="004D2108">
        <w:t>-</w:t>
      </w:r>
      <w:r w:rsidR="006E09E0" w:rsidRPr="006E09E0">
        <w:t>Accessible Design for the Built Environment</w:t>
      </w:r>
    </w:p>
    <w:p w14:paraId="2550554A" w14:textId="77777777" w:rsidR="00F8688C" w:rsidRDefault="00145F67" w:rsidP="00145F67">
      <w:r w:rsidRPr="00E6310A">
        <w:rPr>
          <w:rStyle w:val="EmphasisUseSparingly"/>
        </w:rPr>
        <w:t>Luminance (colour) contrast</w:t>
      </w:r>
      <w:r>
        <w:t xml:space="preserve"> </w:t>
      </w:r>
      <w:r w:rsidR="00B1567A">
        <w:t>—</w:t>
      </w:r>
      <w:r w:rsidR="00555DB3">
        <w:t xml:space="preserve"> </w:t>
      </w:r>
      <w:r>
        <w:t>T</w:t>
      </w:r>
      <w:r w:rsidRPr="00631801">
        <w:t xml:space="preserve">he difference in light reflectance value between adjacent surfaces (e.g., light on a dark background or dark on a light background). </w:t>
      </w:r>
    </w:p>
    <w:p w14:paraId="5FC0DB7E" w14:textId="191D7A10" w:rsidR="00145F67" w:rsidRDefault="00555DB3" w:rsidP="00145F67">
      <w:r>
        <w:t>S</w:t>
      </w:r>
      <w:r w:rsidR="00145F67">
        <w:t>ource</w:t>
      </w:r>
      <w:r w:rsidR="006E0782">
        <w:t>:</w:t>
      </w:r>
      <w:r w:rsidR="00145F67">
        <w:t xml:space="preserve"> </w:t>
      </w:r>
      <w:r w:rsidR="006E09E0" w:rsidRPr="006E09E0">
        <w:t>CSA/ASC B651:23</w:t>
      </w:r>
      <w:r w:rsidR="00440F08">
        <w:t>-</w:t>
      </w:r>
      <w:r w:rsidR="006E09E0" w:rsidRPr="006E09E0">
        <w:t>Accessible Design for the Built Environment</w:t>
      </w:r>
    </w:p>
    <w:p w14:paraId="04B16717" w14:textId="756B1A65" w:rsidR="00145F67" w:rsidRPr="00580318" w:rsidRDefault="00145F67" w:rsidP="00145F67">
      <w:r w:rsidRPr="00E6310A">
        <w:rPr>
          <w:rStyle w:val="EmphasisUseSparingly"/>
        </w:rPr>
        <w:t>Lux</w:t>
      </w:r>
      <w:r w:rsidR="00555DB3">
        <w:t xml:space="preserve"> </w:t>
      </w:r>
      <w:r w:rsidR="00B1567A">
        <w:t>—</w:t>
      </w:r>
      <w:r>
        <w:t xml:space="preserve"> </w:t>
      </w:r>
      <w:r w:rsidRPr="00B60C32">
        <w:t xml:space="preserve">The intensity of light in units of illuminance or luminous flux per unit area. </w:t>
      </w:r>
      <w:r>
        <w:t>It m</w:t>
      </w:r>
      <w:r w:rsidRPr="00B60C32">
        <w:t>ay be measured in lumens per square meters or candle intensity per square foot measure at a surface at a specific height.</w:t>
      </w:r>
    </w:p>
    <w:p w14:paraId="24CC8991" w14:textId="36E6D8F9" w:rsidR="00145F67" w:rsidRDefault="00145F67" w:rsidP="00145F67">
      <w:r w:rsidRPr="00E6310A">
        <w:rPr>
          <w:rStyle w:val="EmphasisUseSparingly"/>
        </w:rPr>
        <w:t>Multi-functional space</w:t>
      </w:r>
      <w:r w:rsidR="00555DB3">
        <w:t xml:space="preserve"> </w:t>
      </w:r>
      <w:r w:rsidR="00B1567A">
        <w:t>—</w:t>
      </w:r>
      <w:r>
        <w:t xml:space="preserve"> </w:t>
      </w:r>
      <w:r w:rsidRPr="005E0138">
        <w:t>A versatile room designed for multiple uses</w:t>
      </w:r>
      <w:r>
        <w:t xml:space="preserve"> simultaneously</w:t>
      </w:r>
      <w:r w:rsidRPr="005E0138">
        <w:t xml:space="preserve">, such as staff training, therapy, or meetings, </w:t>
      </w:r>
      <w:r>
        <w:t>without requiring significant changes.</w:t>
      </w:r>
    </w:p>
    <w:p w14:paraId="55C63998" w14:textId="1F1D7FCC" w:rsidR="00145F67" w:rsidRDefault="00145F67" w:rsidP="00145F67">
      <w:r w:rsidRPr="00E6310A">
        <w:rPr>
          <w:rStyle w:val="EmphasisUseSparingly"/>
        </w:rPr>
        <w:t>Multi-purpose room</w:t>
      </w:r>
      <w:r w:rsidR="00555DB3">
        <w:t xml:space="preserve"> </w:t>
      </w:r>
      <w:r w:rsidR="00B1567A">
        <w:t>—</w:t>
      </w:r>
      <w:r w:rsidRPr="008439E8">
        <w:t xml:space="preserve"> </w:t>
      </w:r>
      <w:r w:rsidRPr="00F74DBC">
        <w:t>A flexible space adaptable for various activities</w:t>
      </w:r>
      <w:r>
        <w:t>, at different times. It may</w:t>
      </w:r>
      <w:r w:rsidRPr="00914636">
        <w:t xml:space="preserve"> function as a sensory room, quiet room, play area, classroom, therapy room,</w:t>
      </w:r>
      <w:r>
        <w:t xml:space="preserve"> </w:t>
      </w:r>
      <w:r w:rsidRPr="00914636">
        <w:t>meeting room</w:t>
      </w:r>
      <w:r>
        <w:t>, or dining area</w:t>
      </w:r>
      <w:r w:rsidRPr="00914636">
        <w:t>.</w:t>
      </w:r>
      <w:r>
        <w:t xml:space="preserve"> </w:t>
      </w:r>
      <w:r w:rsidR="00C4164D">
        <w:t>Multi-purpose</w:t>
      </w:r>
      <w:r w:rsidRPr="00651786">
        <w:t xml:space="preserve"> rooms are intended to support one activity at a time and must meet the functional and furnishing requirements associated with that activity.</w:t>
      </w:r>
    </w:p>
    <w:p w14:paraId="309C65B8" w14:textId="4AC5CFE5" w:rsidR="00145F67" w:rsidRDefault="00145F67" w:rsidP="00145F67">
      <w:r w:rsidRPr="00E6310A">
        <w:rPr>
          <w:rStyle w:val="EmphasisUseSparingly"/>
        </w:rPr>
        <w:t>Music room</w:t>
      </w:r>
      <w:r w:rsidR="00555DB3">
        <w:t xml:space="preserve"> </w:t>
      </w:r>
      <w:r w:rsidR="00B1567A">
        <w:t>—</w:t>
      </w:r>
      <w:r w:rsidRPr="00AC5948">
        <w:t xml:space="preserve"> </w:t>
      </w:r>
      <w:r w:rsidRPr="006F4F2F">
        <w:t>A space for engaging in musical activities, including listening, singing, playing instruments, and movement-based music experiences.</w:t>
      </w:r>
    </w:p>
    <w:p w14:paraId="7AF71417" w14:textId="66984272" w:rsidR="00145F67" w:rsidRDefault="00145F67" w:rsidP="00145F67">
      <w:r w:rsidRPr="00ED2A0F">
        <w:rPr>
          <w:rStyle w:val="EmphasisUseSparingly"/>
        </w:rPr>
        <w:lastRenderedPageBreak/>
        <w:t>Quiet room</w:t>
      </w:r>
      <w:r w:rsidR="00555DB3">
        <w:t xml:space="preserve"> </w:t>
      </w:r>
      <w:r w:rsidR="00B1567A">
        <w:t>—</w:t>
      </w:r>
      <w:r>
        <w:t xml:space="preserve"> </w:t>
      </w:r>
      <w:r w:rsidRPr="009335CD">
        <w:t>A low-stimulation space for relaxation and self-regulation, featuring soft furnishings, noise-reducing materials, and minimal visual distractions to support emotional well-being.</w:t>
      </w:r>
    </w:p>
    <w:p w14:paraId="73CAA4CC" w14:textId="56A22914" w:rsidR="00145F67" w:rsidRDefault="00145F67" w:rsidP="00145F67">
      <w:r w:rsidRPr="00ED2A0F">
        <w:rPr>
          <w:rStyle w:val="EmphasisUseSparingly"/>
        </w:rPr>
        <w:t>Sensory room</w:t>
      </w:r>
      <w:r w:rsidR="00555DB3">
        <w:t xml:space="preserve"> </w:t>
      </w:r>
      <w:r w:rsidR="00B1567A">
        <w:t>—</w:t>
      </w:r>
      <w:r>
        <w:t xml:space="preserve"> </w:t>
      </w:r>
      <w:r w:rsidRPr="00FC210E">
        <w:t>A space designed to provide sensory stimulation or regulation through various visual, auditory, and tactile elements to support children</w:t>
      </w:r>
      <w:r w:rsidR="00554796">
        <w:t>’</w:t>
      </w:r>
      <w:r w:rsidRPr="00FC210E">
        <w:t>s sensory needs.</w:t>
      </w:r>
    </w:p>
    <w:p w14:paraId="514C2DE1" w14:textId="3C49CCCB" w:rsidR="00145F67" w:rsidRPr="00B06412" w:rsidRDefault="00145F67" w:rsidP="00145F67">
      <w:r w:rsidRPr="00ED2A0F">
        <w:rPr>
          <w:rStyle w:val="EmphasisUseSparingly"/>
        </w:rPr>
        <w:t>Signage</w:t>
      </w:r>
      <w:r w:rsidR="00555DB3">
        <w:t xml:space="preserve"> </w:t>
      </w:r>
      <w:r w:rsidR="00B1567A">
        <w:t>—</w:t>
      </w:r>
      <w:r>
        <w:t xml:space="preserve"> </w:t>
      </w:r>
      <w:r w:rsidRPr="00145F67">
        <w:t>Information provided in the form of visual and tactile communication that incorporates one or more of the following elements:</w:t>
      </w:r>
    </w:p>
    <w:p w14:paraId="7288F7FD" w14:textId="77777777" w:rsidR="00145F67" w:rsidRPr="00145F67" w:rsidRDefault="00145F67" w:rsidP="00145F67">
      <w:r>
        <w:t xml:space="preserve">a) </w:t>
      </w:r>
      <w:r w:rsidRPr="00145F67">
        <w:t xml:space="preserve">alphanumeric </w:t>
      </w:r>
      <w:proofErr w:type="gramStart"/>
      <w:r w:rsidRPr="00145F67">
        <w:t>characters;</w:t>
      </w:r>
      <w:proofErr w:type="gramEnd"/>
    </w:p>
    <w:p w14:paraId="0B9E8A4B" w14:textId="77777777" w:rsidR="00145F67" w:rsidRPr="00145F67" w:rsidRDefault="00145F67" w:rsidP="00145F67">
      <w:r>
        <w:t xml:space="preserve">b) </w:t>
      </w:r>
      <w:proofErr w:type="gramStart"/>
      <w:r w:rsidRPr="00145F67">
        <w:t>pictograms;</w:t>
      </w:r>
      <w:proofErr w:type="gramEnd"/>
    </w:p>
    <w:p w14:paraId="5C2C0994" w14:textId="77777777" w:rsidR="00145F67" w:rsidRPr="0009637A" w:rsidRDefault="00145F67" w:rsidP="00145F67">
      <w:r w:rsidRPr="0009637A">
        <w:t>c) illustrations (plans, etc.); or</w:t>
      </w:r>
    </w:p>
    <w:p w14:paraId="4A3D4065" w14:textId="77777777" w:rsidR="00942954" w:rsidRDefault="00145F67" w:rsidP="00145F67">
      <w:r w:rsidRPr="0009637A">
        <w:t xml:space="preserve">d) braille. </w:t>
      </w:r>
    </w:p>
    <w:p w14:paraId="45BA5E78" w14:textId="672878C1" w:rsidR="00145F67" w:rsidRPr="006E09E0" w:rsidRDefault="00555DB3" w:rsidP="00145F67">
      <w:r w:rsidRPr="006E09E0">
        <w:t>S</w:t>
      </w:r>
      <w:r w:rsidR="00145F67" w:rsidRPr="006E09E0">
        <w:t>ource</w:t>
      </w:r>
      <w:r w:rsidR="00942954">
        <w:t>:</w:t>
      </w:r>
      <w:r w:rsidR="00145F67" w:rsidRPr="006E09E0">
        <w:t xml:space="preserve"> </w:t>
      </w:r>
      <w:r w:rsidR="006E09E0" w:rsidRPr="006E09E0">
        <w:t>CSA/ASC B651:23</w:t>
      </w:r>
      <w:r w:rsidR="00FD426D">
        <w:t>-</w:t>
      </w:r>
      <w:r w:rsidR="006E09E0" w:rsidRPr="006E09E0">
        <w:t>Accessible Design for the Built Environment</w:t>
      </w:r>
    </w:p>
    <w:p w14:paraId="19C6E87B" w14:textId="2303D0EB" w:rsidR="00145F67" w:rsidRPr="00D1795E" w:rsidRDefault="00145F67" w:rsidP="00145F67">
      <w:r w:rsidRPr="00ED2A0F">
        <w:rPr>
          <w:rStyle w:val="EmphasisUseSparingly"/>
        </w:rPr>
        <w:t>Therapy room</w:t>
      </w:r>
      <w:r w:rsidR="00555DB3">
        <w:t xml:space="preserve"> </w:t>
      </w:r>
      <w:r w:rsidR="00B1567A">
        <w:t>—</w:t>
      </w:r>
      <w:r w:rsidRPr="00DE0257">
        <w:t xml:space="preserve"> </w:t>
      </w:r>
      <w:r w:rsidRPr="000755E9">
        <w:t>A designated space within the childcare centre for providing therapeutic services, such as occupational, speech, or physiotherapy, to support children</w:t>
      </w:r>
      <w:r w:rsidR="00554796">
        <w:t>’</w:t>
      </w:r>
      <w:r w:rsidRPr="000755E9">
        <w:t>s developmental and individual needs.</w:t>
      </w:r>
    </w:p>
    <w:p w14:paraId="7ED163B6" w14:textId="2B399150" w:rsidR="00145F67" w:rsidRDefault="00145F67" w:rsidP="00145F67">
      <w:r w:rsidRPr="00ED2A0F">
        <w:rPr>
          <w:rStyle w:val="EmphasisUseSparingly"/>
        </w:rPr>
        <w:t>Toileting assistance bathroom</w:t>
      </w:r>
      <w:r w:rsidR="00555DB3">
        <w:t xml:space="preserve"> </w:t>
      </w:r>
      <w:r w:rsidR="00B1567A">
        <w:t>—</w:t>
      </w:r>
      <w:r w:rsidR="00555DB3">
        <w:t xml:space="preserve"> </w:t>
      </w:r>
      <w:r w:rsidRPr="003B1EE4">
        <w:t>A bathroom designed to support children who require assistance with toileting, providing a safe and hygienic environment for their needs.</w:t>
      </w:r>
    </w:p>
    <w:p w14:paraId="41EB43B0" w14:textId="551F591E" w:rsidR="00145F67" w:rsidRDefault="00145F67" w:rsidP="00145F67">
      <w:r w:rsidRPr="00ED2A0F">
        <w:rPr>
          <w:rStyle w:val="EmphasisUseSparingly"/>
        </w:rPr>
        <w:t xml:space="preserve">Universal </w:t>
      </w:r>
      <w:r w:rsidR="00BA31FE">
        <w:rPr>
          <w:rStyle w:val="EmphasisUseSparingly"/>
        </w:rPr>
        <w:t>w</w:t>
      </w:r>
      <w:r w:rsidRPr="00ED2A0F">
        <w:rPr>
          <w:rStyle w:val="EmphasisUseSparingly"/>
        </w:rPr>
        <w:t>ashroom</w:t>
      </w:r>
      <w:r w:rsidR="00555DB3">
        <w:t xml:space="preserve"> </w:t>
      </w:r>
      <w:r w:rsidR="00B1567A">
        <w:t>—</w:t>
      </w:r>
      <w:r w:rsidRPr="00912435">
        <w:t xml:space="preserve"> A fully enclosed, lockable washroom that contains a toilet</w:t>
      </w:r>
      <w:r>
        <w:t>,</w:t>
      </w:r>
      <w:r w:rsidRPr="00912435">
        <w:t xml:space="preserve"> a </w:t>
      </w:r>
      <w:r w:rsidR="00BA31FE">
        <w:t>sink</w:t>
      </w:r>
      <w:r w:rsidRPr="00912435">
        <w:t xml:space="preserve">, </w:t>
      </w:r>
      <w:r>
        <w:t xml:space="preserve">and an adult size change table </w:t>
      </w:r>
      <w:r w:rsidRPr="00912435">
        <w:t xml:space="preserve">designed for independent </w:t>
      </w:r>
      <w:r>
        <w:t xml:space="preserve">or assisted </w:t>
      </w:r>
      <w:r w:rsidRPr="00912435">
        <w:t>use by individuals of all abilities, including those requiring assistance or additional space. It is a separate room intended for use by anyone, regardless of gender, mobility, or support needs.</w:t>
      </w:r>
    </w:p>
    <w:p w14:paraId="2276FA54" w14:textId="77777777" w:rsidR="00770E9D" w:rsidRDefault="00145F67" w:rsidP="00145F67">
      <w:r w:rsidRPr="00ED2A0F">
        <w:rPr>
          <w:rStyle w:val="EmphasisUseSparingly"/>
        </w:rPr>
        <w:lastRenderedPageBreak/>
        <w:t>Wayfinding</w:t>
      </w:r>
      <w:r w:rsidR="00555DB3">
        <w:t xml:space="preserve"> </w:t>
      </w:r>
      <w:r w:rsidR="00B1567A">
        <w:t>—</w:t>
      </w:r>
      <w:r>
        <w:t xml:space="preserve"> A</w:t>
      </w:r>
      <w:r w:rsidRPr="0025206D">
        <w:t xml:space="preserve"> spatial problem-solving process based upon consistent use and organization of definite sensory cues in the environment that individuals use to understand where they are, know where their desired location is, and know how to get to that destination from their present location.</w:t>
      </w:r>
      <w:r>
        <w:t xml:space="preserve"> </w:t>
      </w:r>
    </w:p>
    <w:p w14:paraId="79909977" w14:textId="79B79679" w:rsidR="00145F67" w:rsidRPr="003A7887" w:rsidRDefault="00555DB3" w:rsidP="00145F67">
      <w:r>
        <w:t>S</w:t>
      </w:r>
      <w:r w:rsidR="00145F67">
        <w:t>ource</w:t>
      </w:r>
      <w:r w:rsidR="00396D1B">
        <w:t>:</w:t>
      </w:r>
      <w:r w:rsidR="00145F67">
        <w:t xml:space="preserve"> </w:t>
      </w:r>
      <w:r w:rsidR="006E09E0" w:rsidRPr="006E09E0">
        <w:t>CSA/ASC B651:23</w:t>
      </w:r>
      <w:r w:rsidR="00D67E39">
        <w:t>-</w:t>
      </w:r>
      <w:r w:rsidR="006E09E0" w:rsidRPr="006E09E0">
        <w:t>Accessible Design for the Built Environment</w:t>
      </w:r>
    </w:p>
    <w:p w14:paraId="18106546" w14:textId="77777777" w:rsidR="00E60272" w:rsidRDefault="00145F67" w:rsidP="00ED2A0F">
      <w:r w:rsidRPr="00ED2A0F">
        <w:rPr>
          <w:rStyle w:val="EmphasisUseSparingly"/>
        </w:rPr>
        <w:t>Wheeled mobility device</w:t>
      </w:r>
      <w:r w:rsidR="00555DB3">
        <w:t xml:space="preserve"> </w:t>
      </w:r>
      <w:r w:rsidR="00B1567A">
        <w:t>—</w:t>
      </w:r>
      <w:r>
        <w:t xml:space="preserve"> A collective term used to describe a range of wheeled personal transportation devices, including manual wheelchairs, powered wheelchairs, and mobility scooters. </w:t>
      </w:r>
    </w:p>
    <w:p w14:paraId="066B8A63" w14:textId="44512881" w:rsidR="006A499B" w:rsidRPr="006A499B" w:rsidRDefault="00555DB3" w:rsidP="00ED2A0F">
      <w:r>
        <w:t>S</w:t>
      </w:r>
      <w:r w:rsidR="00145F67">
        <w:t>ource</w:t>
      </w:r>
      <w:r w:rsidR="00396D1B">
        <w:t>:</w:t>
      </w:r>
      <w:r w:rsidR="00145F67">
        <w:t xml:space="preserve"> </w:t>
      </w:r>
      <w:r w:rsidR="006E09E0" w:rsidRPr="006E09E0">
        <w:t>CSA/ASC B651:23</w:t>
      </w:r>
      <w:r w:rsidR="00D67E39">
        <w:t>-</w:t>
      </w:r>
      <w:r w:rsidR="006E09E0" w:rsidRPr="006E09E0">
        <w:t>Accessible Design for the Built Environment</w:t>
      </w:r>
    </w:p>
    <w:p w14:paraId="7873054C" w14:textId="77777777" w:rsidR="00FF07F6" w:rsidRDefault="00FF07F6">
      <w:pPr>
        <w:keepLines w:val="0"/>
        <w:spacing w:before="0" w:beforeAutospacing="0" w:line="259" w:lineRule="auto"/>
        <w:rPr>
          <w:rFonts w:eastAsiaTheme="majorEastAsia" w:cstheme="majorBidi"/>
          <w:b/>
          <w:sz w:val="56"/>
          <w:szCs w:val="32"/>
        </w:rPr>
      </w:pPr>
      <w:bookmarkStart w:id="140" w:name="_Toc212374598"/>
      <w:bookmarkStart w:id="141" w:name="_Toc212374599"/>
      <w:bookmarkStart w:id="142" w:name="_Toc212374600"/>
      <w:bookmarkStart w:id="143" w:name="_Toc212374601"/>
      <w:bookmarkStart w:id="144" w:name="_Toc212374602"/>
      <w:bookmarkStart w:id="145" w:name="_Toc212374603"/>
      <w:bookmarkStart w:id="146" w:name="_Toc154490818"/>
      <w:bookmarkEnd w:id="140"/>
      <w:bookmarkEnd w:id="141"/>
      <w:bookmarkEnd w:id="142"/>
      <w:bookmarkEnd w:id="143"/>
      <w:bookmarkEnd w:id="144"/>
      <w:bookmarkEnd w:id="145"/>
      <w:r>
        <w:br w:type="page"/>
      </w:r>
    </w:p>
    <w:p w14:paraId="13CBFB7B" w14:textId="76A07C05" w:rsidR="00CE7D0C" w:rsidRDefault="00CE7D0C" w:rsidP="0074203D">
      <w:pPr>
        <w:pStyle w:val="Heading1"/>
      </w:pPr>
      <w:bookmarkStart w:id="147" w:name="_Toc223444407"/>
      <w:r w:rsidRPr="0074203D">
        <w:lastRenderedPageBreak/>
        <w:t xml:space="preserve">Site and </w:t>
      </w:r>
      <w:r w:rsidR="00FF07F6">
        <w:t>e</w:t>
      </w:r>
      <w:r w:rsidRPr="0074203D">
        <w:t xml:space="preserve">xternal </w:t>
      </w:r>
      <w:r w:rsidR="00FF07F6">
        <w:t>a</w:t>
      </w:r>
      <w:r w:rsidRPr="0074203D">
        <w:t>reas</w:t>
      </w:r>
      <w:bookmarkEnd w:id="147"/>
    </w:p>
    <w:p w14:paraId="66CD46A5" w14:textId="3C4D6465" w:rsidR="00473B80" w:rsidRPr="00473B80" w:rsidRDefault="00473B80" w:rsidP="00ED2A0F">
      <w:pPr>
        <w:pStyle w:val="Heading2"/>
      </w:pPr>
      <w:bookmarkStart w:id="148" w:name="_Ref212379283"/>
      <w:bookmarkStart w:id="149" w:name="_Toc223444408"/>
      <w:r>
        <w:t xml:space="preserve">Accessible </w:t>
      </w:r>
      <w:r w:rsidR="00FF07F6">
        <w:t>s</w:t>
      </w:r>
      <w:r>
        <w:t>ites</w:t>
      </w:r>
      <w:bookmarkEnd w:id="148"/>
      <w:bookmarkEnd w:id="149"/>
    </w:p>
    <w:p w14:paraId="29E5D92B" w14:textId="228831AC" w:rsidR="00637548" w:rsidRPr="00637548" w:rsidRDefault="00637548" w:rsidP="00637548">
      <w:pPr>
        <w:rPr>
          <w:lang w:val="en-US"/>
        </w:rPr>
      </w:pPr>
      <w:bookmarkStart w:id="150" w:name="_Hlk192497439"/>
      <w:bookmarkEnd w:id="146"/>
      <w:r w:rsidRPr="00637548">
        <w:rPr>
          <w:lang w:val="en-US"/>
        </w:rPr>
        <w:t xml:space="preserve">The childcare </w:t>
      </w:r>
      <w:proofErr w:type="spellStart"/>
      <w:r w:rsidRPr="00637548">
        <w:rPr>
          <w:lang w:val="en-US"/>
        </w:rPr>
        <w:t>centre</w:t>
      </w:r>
      <w:proofErr w:type="spellEnd"/>
      <w:r w:rsidRPr="00637548">
        <w:rPr>
          <w:lang w:val="en-US"/>
        </w:rPr>
        <w:t xml:space="preserve"> shall be located such that the path from parking, transit, and drop-off zones to the </w:t>
      </w:r>
      <w:proofErr w:type="gramStart"/>
      <w:r w:rsidRPr="00637548">
        <w:rPr>
          <w:lang w:val="en-US"/>
        </w:rPr>
        <w:t>building main</w:t>
      </w:r>
      <w:proofErr w:type="gramEnd"/>
      <w:r w:rsidRPr="00637548">
        <w:rPr>
          <w:lang w:val="en-US"/>
        </w:rPr>
        <w:t xml:space="preserve"> entrance </w:t>
      </w:r>
      <w:proofErr w:type="gramStart"/>
      <w:r w:rsidRPr="00637548">
        <w:rPr>
          <w:lang w:val="en-US"/>
        </w:rPr>
        <w:t>compl</w:t>
      </w:r>
      <w:r w:rsidR="00FE5161">
        <w:rPr>
          <w:lang w:val="en-US"/>
        </w:rPr>
        <w:t>y</w:t>
      </w:r>
      <w:proofErr w:type="gramEnd"/>
      <w:r w:rsidRPr="00637548">
        <w:rPr>
          <w:lang w:val="en-US"/>
        </w:rPr>
        <w:t xml:space="preserve"> with the requirements of </w:t>
      </w:r>
      <w:r w:rsidR="006E09E0" w:rsidRPr="006E09E0">
        <w:t>CSA/ASC B651:23</w:t>
      </w:r>
      <w:r w:rsidR="00452A94">
        <w:t>,</w:t>
      </w:r>
      <w:r w:rsidR="003D7A2C">
        <w:t xml:space="preserve"> </w:t>
      </w:r>
      <w:r w:rsidRPr="00637548">
        <w:rPr>
          <w:lang w:val="en-US"/>
        </w:rPr>
        <w:t>unless otherwise specified in this standard.</w:t>
      </w:r>
    </w:p>
    <w:p w14:paraId="533D623E" w14:textId="65BF1FC2" w:rsidR="00E55DA1" w:rsidRDefault="00637548" w:rsidP="00C34DAD">
      <w:pPr>
        <w:rPr>
          <w:lang w:val="en-US"/>
        </w:rPr>
      </w:pPr>
      <w:r w:rsidRPr="00ED2A0F">
        <w:rPr>
          <w:rStyle w:val="EmphasisUseSparingly"/>
        </w:rPr>
        <w:t>Note:</w:t>
      </w:r>
      <w:r w:rsidRPr="00637548">
        <w:rPr>
          <w:lang w:val="en-US"/>
        </w:rPr>
        <w:t xml:space="preserve"> It is the preference that the entire site be compliant with </w:t>
      </w:r>
      <w:r w:rsidR="006E09E0" w:rsidRPr="006E09E0">
        <w:t>CSA/ASC B651:2</w:t>
      </w:r>
      <w:r w:rsidR="003D7A2C">
        <w:t>3</w:t>
      </w:r>
      <w:r w:rsidRPr="00637548">
        <w:rPr>
          <w:lang w:val="en-US"/>
        </w:rPr>
        <w:t xml:space="preserve">. </w:t>
      </w:r>
      <w:bookmarkEnd w:id="150"/>
    </w:p>
    <w:p w14:paraId="691D2AB7" w14:textId="17B3691D" w:rsidR="00E55DA1" w:rsidRDefault="00E55DA1" w:rsidP="00490203">
      <w:pPr>
        <w:pStyle w:val="Heading3"/>
        <w:ind w:left="1276" w:hanging="1276"/>
      </w:pPr>
      <w:bookmarkStart w:id="151" w:name="_Toc223444409"/>
      <w:r>
        <w:t xml:space="preserve">Exterior </w:t>
      </w:r>
      <w:r w:rsidR="00490203">
        <w:t>c</w:t>
      </w:r>
      <w:r>
        <w:t xml:space="preserve">irculation, </w:t>
      </w:r>
      <w:r w:rsidR="00490203">
        <w:t>s</w:t>
      </w:r>
      <w:r>
        <w:t xml:space="preserve">paces and </w:t>
      </w:r>
      <w:r w:rsidR="00490203">
        <w:t>a</w:t>
      </w:r>
      <w:r>
        <w:t>menities</w:t>
      </w:r>
      <w:bookmarkEnd w:id="151"/>
    </w:p>
    <w:p w14:paraId="1EFC950F" w14:textId="0D0D513C" w:rsidR="00E55DA1" w:rsidRDefault="00E55DA1" w:rsidP="00E55DA1">
      <w:r>
        <w:t xml:space="preserve">In addition to the requirements stipulated in Clause </w:t>
      </w:r>
      <w:r w:rsidR="00450151" w:rsidRPr="0024764A">
        <w:rPr>
          <w:color w:val="224197"/>
          <w:u w:val="single"/>
        </w:rPr>
        <w:fldChar w:fldCharType="begin"/>
      </w:r>
      <w:r w:rsidR="00450151" w:rsidRPr="0024764A">
        <w:rPr>
          <w:color w:val="224197"/>
          <w:u w:val="single"/>
        </w:rPr>
        <w:instrText xml:space="preserve"> REF _Ref212379283 \r \h </w:instrText>
      </w:r>
      <w:r w:rsidR="0024764A">
        <w:rPr>
          <w:color w:val="224197"/>
          <w:u w:val="single"/>
        </w:rPr>
        <w:instrText xml:space="preserve"> \* MERGEFORMAT </w:instrText>
      </w:r>
      <w:r w:rsidR="00450151" w:rsidRPr="0024764A">
        <w:rPr>
          <w:color w:val="224197"/>
          <w:u w:val="single"/>
        </w:rPr>
      </w:r>
      <w:r w:rsidR="00450151" w:rsidRPr="0024764A">
        <w:rPr>
          <w:color w:val="224197"/>
          <w:u w:val="single"/>
        </w:rPr>
        <w:fldChar w:fldCharType="separate"/>
      </w:r>
      <w:r w:rsidR="008C23E1" w:rsidRPr="0024764A">
        <w:rPr>
          <w:color w:val="224197"/>
          <w:u w:val="single"/>
        </w:rPr>
        <w:t>10.1</w:t>
      </w:r>
      <w:r w:rsidR="00450151" w:rsidRPr="0024764A">
        <w:rPr>
          <w:color w:val="224197"/>
          <w:u w:val="single"/>
        </w:rPr>
        <w:fldChar w:fldCharType="end"/>
      </w:r>
      <w:r>
        <w:t xml:space="preserve"> exterior circulation, spaces and amenities serving the childcare centre shall</w:t>
      </w:r>
      <w:r w:rsidR="002E6AE4">
        <w:t xml:space="preserve"> comply with</w:t>
      </w:r>
      <w:r>
        <w:t>:</w:t>
      </w:r>
    </w:p>
    <w:p w14:paraId="5AEF2D79" w14:textId="529A950D" w:rsidR="00E55DA1" w:rsidRDefault="00814EF4" w:rsidP="00E55DA1">
      <w:pPr>
        <w:pStyle w:val="ListParagraph"/>
        <w:numPr>
          <w:ilvl w:val="0"/>
          <w:numId w:val="6"/>
        </w:numPr>
      </w:pPr>
      <w:r>
        <w:t>c</w:t>
      </w:r>
      <w:r w:rsidR="00E55DA1" w:rsidRPr="003262CE">
        <w:t xml:space="preserve">lause 8 of </w:t>
      </w:r>
      <w:r w:rsidR="00E55DA1" w:rsidRPr="00AB4658">
        <w:t>CSA/ASC B651:23</w:t>
      </w:r>
      <w:r w:rsidR="003D7A2C">
        <w:t xml:space="preserve">; </w:t>
      </w:r>
      <w:r w:rsidR="00E55DA1" w:rsidRPr="003262CE">
        <w:t xml:space="preserve">and </w:t>
      </w:r>
    </w:p>
    <w:p w14:paraId="527E824B" w14:textId="0F54FDAD" w:rsidR="00C34DAD" w:rsidRPr="00ED2A0F" w:rsidRDefault="00814EF4" w:rsidP="00ED2A0F">
      <w:pPr>
        <w:pStyle w:val="ListParagraph"/>
        <w:numPr>
          <w:ilvl w:val="0"/>
          <w:numId w:val="6"/>
        </w:numPr>
      </w:pPr>
      <w:r>
        <w:t>c</w:t>
      </w:r>
      <w:r w:rsidR="00E55DA1" w:rsidRPr="003262CE">
        <w:t xml:space="preserve">lause 9.2 of </w:t>
      </w:r>
      <w:r w:rsidR="00E55DA1" w:rsidRPr="00AB4658">
        <w:t>CSA/ASC B651:23</w:t>
      </w:r>
      <w:r w:rsidR="003D7A2C">
        <w:t xml:space="preserve"> </w:t>
      </w:r>
      <w:r w:rsidR="00E55DA1" w:rsidRPr="003262CE">
        <w:t>when they are from parking spaces.</w:t>
      </w:r>
    </w:p>
    <w:p w14:paraId="1BFF4757" w14:textId="439CCFC6" w:rsidR="00C34DAD" w:rsidRDefault="00B02AC0" w:rsidP="00B02AC0">
      <w:pPr>
        <w:pStyle w:val="Heading2"/>
        <w:rPr>
          <w:lang w:val="en-US"/>
        </w:rPr>
      </w:pPr>
      <w:bookmarkStart w:id="152" w:name="_Toc223444410"/>
      <w:r>
        <w:t>Parking</w:t>
      </w:r>
      <w:bookmarkEnd w:id="152"/>
    </w:p>
    <w:p w14:paraId="1BE4B8B8" w14:textId="1D4C95C6" w:rsidR="00B02AC0" w:rsidRDefault="00B02AC0" w:rsidP="00B02AC0">
      <w:pPr>
        <w:pStyle w:val="Heading3"/>
      </w:pPr>
      <w:bookmarkStart w:id="153" w:name="_Toc223444411"/>
      <w:r>
        <w:t xml:space="preserve">Dimensions of </w:t>
      </w:r>
      <w:r w:rsidR="004A7DA3">
        <w:t>a</w:t>
      </w:r>
      <w:r>
        <w:t xml:space="preserve">ccessible </w:t>
      </w:r>
      <w:r w:rsidR="004A7DA3">
        <w:t>p</w:t>
      </w:r>
      <w:r>
        <w:t xml:space="preserve">arking </w:t>
      </w:r>
      <w:r w:rsidR="004A7DA3">
        <w:t>s</w:t>
      </w:r>
      <w:r>
        <w:t>paces</w:t>
      </w:r>
      <w:bookmarkEnd w:id="153"/>
    </w:p>
    <w:p w14:paraId="55C4703A" w14:textId="37E2BC34" w:rsidR="0069282C" w:rsidRDefault="0069282C" w:rsidP="0069282C">
      <w:r>
        <w:t xml:space="preserve">Accessible parking spaces dimensions shall comply with </w:t>
      </w:r>
      <w:r w:rsidR="00814EF4">
        <w:t>c</w:t>
      </w:r>
      <w:r w:rsidR="00183524">
        <w:t>lauses</w:t>
      </w:r>
      <w:r>
        <w:t xml:space="preserve"> 9.4.1 and 9.4.2 of </w:t>
      </w:r>
      <w:r w:rsidR="006E09E0" w:rsidRPr="006E09E0">
        <w:t>CSA/ASC B651:23</w:t>
      </w:r>
      <w:r>
        <w:t>.</w:t>
      </w:r>
    </w:p>
    <w:p w14:paraId="036BDE14" w14:textId="21511034" w:rsidR="0069282C" w:rsidRDefault="00366039" w:rsidP="00A34E76">
      <w:pPr>
        <w:pStyle w:val="Heading3"/>
        <w:ind w:left="1276" w:hanging="1276"/>
      </w:pPr>
      <w:bookmarkStart w:id="154" w:name="_Toc223444412"/>
      <w:r>
        <w:t xml:space="preserve">Required </w:t>
      </w:r>
      <w:r w:rsidR="00A34E76">
        <w:t>n</w:t>
      </w:r>
      <w:r>
        <w:t xml:space="preserve">umber of </w:t>
      </w:r>
      <w:r w:rsidR="00A34E76">
        <w:t>a</w:t>
      </w:r>
      <w:r>
        <w:t xml:space="preserve">ccessible </w:t>
      </w:r>
      <w:r w:rsidR="00A34E76">
        <w:t>p</w:t>
      </w:r>
      <w:r>
        <w:t xml:space="preserve">arking </w:t>
      </w:r>
      <w:r w:rsidR="00351842">
        <w:t>s</w:t>
      </w:r>
      <w:r>
        <w:t>paces</w:t>
      </w:r>
      <w:bookmarkEnd w:id="154"/>
    </w:p>
    <w:p w14:paraId="3E6768B5" w14:textId="5E796641" w:rsidR="00366039" w:rsidRDefault="00366039" w:rsidP="00366039">
      <w:r>
        <w:t xml:space="preserve">Where a parking lot serves an accessible childcare centre, accessible and limited mobility parking spots shall be provided complying with </w:t>
      </w:r>
      <w:r w:rsidR="00BD083B">
        <w:t>t</w:t>
      </w:r>
      <w:r>
        <w:t xml:space="preserve">able 10 of </w:t>
      </w:r>
      <w:r w:rsidR="00814EF4">
        <w:t>c</w:t>
      </w:r>
      <w:r>
        <w:t xml:space="preserve">lause 9.4.1 of </w:t>
      </w:r>
      <w:r w:rsidR="00AB4658" w:rsidRPr="00AB4658">
        <w:t>CSA/ASC B651:23</w:t>
      </w:r>
      <w:r w:rsidR="00670027">
        <w:t>.</w:t>
      </w:r>
    </w:p>
    <w:p w14:paraId="4BB1E470" w14:textId="3A077915" w:rsidR="003A3FB1" w:rsidRPr="00366039" w:rsidRDefault="003A3FB1" w:rsidP="00ED2A0F">
      <w:pPr>
        <w:pStyle w:val="Heading3"/>
      </w:pPr>
      <w:bookmarkStart w:id="155" w:name="_Toc223444413"/>
      <w:r>
        <w:lastRenderedPageBreak/>
        <w:t xml:space="preserve">Parking </w:t>
      </w:r>
      <w:r w:rsidR="00BD083B">
        <w:t>a</w:t>
      </w:r>
      <w:r>
        <w:t xml:space="preserve">ccess and </w:t>
      </w:r>
      <w:r w:rsidR="00BD083B">
        <w:t>a</w:t>
      </w:r>
      <w:r>
        <w:t>ccessories</w:t>
      </w:r>
      <w:bookmarkEnd w:id="155"/>
    </w:p>
    <w:p w14:paraId="7E1239DE" w14:textId="7D7BFD7B" w:rsidR="003A3FB1" w:rsidRDefault="003A3FB1" w:rsidP="003A3FB1">
      <w:r>
        <w:t xml:space="preserve">Parking access and accessories, such as signage, ticket dispensers, payment machines, etc. shall comply with </w:t>
      </w:r>
      <w:r w:rsidR="00121320">
        <w:t>c</w:t>
      </w:r>
      <w:r>
        <w:t xml:space="preserve">lause 9 of </w:t>
      </w:r>
      <w:r w:rsidR="00AB4658" w:rsidRPr="00AB4658">
        <w:t>CSA/ASC B651:23</w:t>
      </w:r>
      <w:r>
        <w:t xml:space="preserve">. </w:t>
      </w:r>
    </w:p>
    <w:p w14:paraId="4B54ECD3" w14:textId="5FFAC4B9" w:rsidR="00F97235" w:rsidRDefault="00F97235" w:rsidP="00F97235">
      <w:pPr>
        <w:pStyle w:val="Heading2"/>
      </w:pPr>
      <w:bookmarkStart w:id="156" w:name="_Toc223444414"/>
      <w:r>
        <w:t xml:space="preserve">Drop-off and </w:t>
      </w:r>
      <w:r w:rsidR="00CB1744">
        <w:t>p</w:t>
      </w:r>
      <w:r>
        <w:t xml:space="preserve">ick-up </w:t>
      </w:r>
      <w:r w:rsidR="00CB1744">
        <w:t>z</w:t>
      </w:r>
      <w:r>
        <w:t>ones</w:t>
      </w:r>
      <w:bookmarkEnd w:id="156"/>
    </w:p>
    <w:p w14:paraId="064E6F24" w14:textId="43A5A7BE" w:rsidR="00F97235" w:rsidRDefault="00F97235" w:rsidP="00F97235">
      <w:r>
        <w:t>At least one drop-off and pick-up zone shall serve a</w:t>
      </w:r>
      <w:r w:rsidR="001D1E33">
        <w:t>s a</w:t>
      </w:r>
      <w:r>
        <w:t xml:space="preserve"> childcare centre and shall:</w:t>
      </w:r>
    </w:p>
    <w:p w14:paraId="77FE9B58" w14:textId="77777777" w:rsidR="007B6E59" w:rsidRDefault="00F97235" w:rsidP="00647B47">
      <w:pPr>
        <w:pStyle w:val="ListParagraph"/>
        <w:numPr>
          <w:ilvl w:val="0"/>
          <w:numId w:val="13"/>
        </w:numPr>
      </w:pPr>
      <w:r>
        <w:t>b</w:t>
      </w:r>
      <w:r w:rsidRPr="00F97235">
        <w:t xml:space="preserve">e adjacent to the roadway and a path of </w:t>
      </w:r>
      <w:proofErr w:type="gramStart"/>
      <w:r w:rsidRPr="00F97235">
        <w:t>travel;</w:t>
      </w:r>
      <w:proofErr w:type="gramEnd"/>
    </w:p>
    <w:p w14:paraId="3F84DDCA" w14:textId="0720ADE9" w:rsidR="007B6E59" w:rsidRDefault="00F97235" w:rsidP="00647B47">
      <w:pPr>
        <w:pStyle w:val="ListParagraph"/>
        <w:numPr>
          <w:ilvl w:val="0"/>
          <w:numId w:val="13"/>
        </w:numPr>
      </w:pPr>
      <w:r>
        <w:t xml:space="preserve">provide an access </w:t>
      </w:r>
      <w:r w:rsidR="003220F3">
        <w:t>aisle</w:t>
      </w:r>
      <w:r>
        <w:t xml:space="preserve"> at street level</w:t>
      </w:r>
      <w:r w:rsidRPr="00F97235">
        <w:t>, a minimum of 1,500</w:t>
      </w:r>
      <w:r w:rsidR="00DD20F9">
        <w:t> </w:t>
      </w:r>
      <w:r w:rsidRPr="00F97235">
        <w:t>mm wide and 14,000</w:t>
      </w:r>
      <w:r w:rsidR="00DD20F9">
        <w:t> </w:t>
      </w:r>
      <w:r w:rsidRPr="00F97235">
        <w:t xml:space="preserve">mm long to accommodate two </w:t>
      </w:r>
      <w:proofErr w:type="gramStart"/>
      <w:r w:rsidRPr="00F97235">
        <w:t>vehicles;</w:t>
      </w:r>
      <w:proofErr w:type="gramEnd"/>
    </w:p>
    <w:p w14:paraId="37886C90" w14:textId="705A053C" w:rsidR="007B6E59" w:rsidRDefault="00F97235" w:rsidP="00647B47">
      <w:pPr>
        <w:pStyle w:val="ListParagraph"/>
        <w:numPr>
          <w:ilvl w:val="0"/>
          <w:numId w:val="13"/>
        </w:numPr>
      </w:pPr>
      <w:r>
        <w:t>be separated from the walkway by a cur</w:t>
      </w:r>
      <w:r w:rsidRPr="00F97235">
        <w:t xml:space="preserve">b, tactile attention indicator surface, or other physical </w:t>
      </w:r>
      <w:proofErr w:type="gramStart"/>
      <w:r w:rsidRPr="00F97235">
        <w:t>indicator</w:t>
      </w:r>
      <w:r w:rsidR="00603E79">
        <w:t>s</w:t>
      </w:r>
      <w:r w:rsidRPr="00F97235">
        <w:t>;</w:t>
      </w:r>
      <w:proofErr w:type="gramEnd"/>
    </w:p>
    <w:p w14:paraId="0CBB1143" w14:textId="19DE4A33" w:rsidR="007B6E59" w:rsidRDefault="00F97235" w:rsidP="00647B47">
      <w:pPr>
        <w:pStyle w:val="ListParagraph"/>
        <w:numPr>
          <w:ilvl w:val="0"/>
          <w:numId w:val="13"/>
        </w:numPr>
      </w:pPr>
      <w:r>
        <w:t xml:space="preserve">where applicable, </w:t>
      </w:r>
      <w:r w:rsidRPr="00F97235">
        <w:t xml:space="preserve">have access from the street level access </w:t>
      </w:r>
      <w:r w:rsidR="003220F3">
        <w:t>aisle</w:t>
      </w:r>
      <w:r w:rsidRPr="00F97235">
        <w:t xml:space="preserve"> t</w:t>
      </w:r>
      <w:r w:rsidR="00CE1FAF">
        <w:t>o</w:t>
      </w:r>
      <w:r w:rsidRPr="00F97235">
        <w:t xml:space="preserve"> the raised curb area via a depressed curb ramp that runs for the length of the drop</w:t>
      </w:r>
      <w:r w:rsidR="00603E79">
        <w:t>-</w:t>
      </w:r>
      <w:r w:rsidRPr="00F97235">
        <w:t xml:space="preserve">off zone that complies with </w:t>
      </w:r>
      <w:r w:rsidR="00981EE2">
        <w:t>c</w:t>
      </w:r>
      <w:r w:rsidRPr="00F97235">
        <w:t xml:space="preserve">lause 8.3.3 of </w:t>
      </w:r>
      <w:r w:rsidR="00AB4658" w:rsidRPr="00AB4658">
        <w:t>CSA/ASC B651:23</w:t>
      </w:r>
      <w:r w:rsidRPr="00F97235">
        <w:t>; and</w:t>
      </w:r>
    </w:p>
    <w:p w14:paraId="5B84C140" w14:textId="599721E5" w:rsidR="00DD584C" w:rsidRDefault="00F97235" w:rsidP="00647B47">
      <w:pPr>
        <w:pStyle w:val="ListParagraph"/>
        <w:numPr>
          <w:ilvl w:val="0"/>
          <w:numId w:val="13"/>
        </w:numPr>
      </w:pPr>
      <w:r>
        <w:t>maintain</w:t>
      </w:r>
      <w:r w:rsidRPr="00F97235">
        <w:t xml:space="preserve"> a minimum clear height of 3,000</w:t>
      </w:r>
      <w:r w:rsidR="00DD20F9">
        <w:t> </w:t>
      </w:r>
      <w:r w:rsidRPr="00F97235">
        <w:t xml:space="preserve">mm to the underside of any suspended or blade signage, ceilings, or other overhead obstructions. </w:t>
      </w:r>
    </w:p>
    <w:p w14:paraId="4EF0405F" w14:textId="65602A22" w:rsidR="00F97235" w:rsidRPr="00F97235" w:rsidRDefault="00DD584C" w:rsidP="00DD584C">
      <w:pPr>
        <w:keepLines w:val="0"/>
        <w:spacing w:before="0" w:beforeAutospacing="0" w:line="259" w:lineRule="auto"/>
      </w:pPr>
      <w:r>
        <w:br w:type="page"/>
      </w:r>
    </w:p>
    <w:p w14:paraId="2E03D26F" w14:textId="610ABB3B" w:rsidR="003262CE" w:rsidRDefault="00A423C5" w:rsidP="00A423C5">
      <w:pPr>
        <w:pStyle w:val="Heading1"/>
      </w:pPr>
      <w:bookmarkStart w:id="157" w:name="_Toc223444415"/>
      <w:r>
        <w:lastRenderedPageBreak/>
        <w:t xml:space="preserve">Building </w:t>
      </w:r>
      <w:r w:rsidR="00936568">
        <w:t>e</w:t>
      </w:r>
      <w:r>
        <w:t xml:space="preserve">ntrances and </w:t>
      </w:r>
      <w:r w:rsidR="00936568">
        <w:t>e</w:t>
      </w:r>
      <w:r>
        <w:t>xits</w:t>
      </w:r>
      <w:bookmarkEnd w:id="157"/>
    </w:p>
    <w:p w14:paraId="6B45AE7F" w14:textId="090BA564" w:rsidR="00A423C5" w:rsidRDefault="00A423C5" w:rsidP="00A423C5">
      <w:pPr>
        <w:pStyle w:val="Heading2"/>
      </w:pPr>
      <w:bookmarkStart w:id="158" w:name="_Ref216788941"/>
      <w:bookmarkStart w:id="159" w:name="_Toc223444416"/>
      <w:r>
        <w:t xml:space="preserve">Accessible </w:t>
      </w:r>
      <w:r w:rsidR="00A61749">
        <w:t>b</w:t>
      </w:r>
      <w:r>
        <w:t>uilding</w:t>
      </w:r>
      <w:bookmarkEnd w:id="158"/>
      <w:bookmarkEnd w:id="159"/>
    </w:p>
    <w:p w14:paraId="31BE1901" w14:textId="1F63D8A7" w:rsidR="00A423C5" w:rsidRDefault="00A423C5" w:rsidP="00A423C5">
      <w:r>
        <w:t xml:space="preserve">The childcare centre shall be located within a building such that the path from the building main entrance to the childcare facilities, any ancillary facilities forming part of the childcare service, and the childcare centre itself shall comply with the requirements of </w:t>
      </w:r>
      <w:r w:rsidR="00AB4658" w:rsidRPr="00AB4658">
        <w:t>CSA/ASC B651:23</w:t>
      </w:r>
      <w:r>
        <w:t xml:space="preserve">, unless otherwise specified in this </w:t>
      </w:r>
      <w:r w:rsidR="00856377">
        <w:t>S</w:t>
      </w:r>
      <w:r>
        <w:t>tandard.</w:t>
      </w:r>
    </w:p>
    <w:p w14:paraId="2B6D2256" w14:textId="2BD29F13" w:rsidR="00A423C5" w:rsidRDefault="00B772BC" w:rsidP="00B772BC">
      <w:pPr>
        <w:pStyle w:val="Heading2"/>
      </w:pPr>
      <w:bookmarkStart w:id="160" w:name="_Toc223444417"/>
      <w:r>
        <w:t xml:space="preserve">Main </w:t>
      </w:r>
      <w:r w:rsidR="00C47BC0">
        <w:t>e</w:t>
      </w:r>
      <w:r>
        <w:t>ntrance</w:t>
      </w:r>
      <w:bookmarkEnd w:id="160"/>
    </w:p>
    <w:p w14:paraId="1AAFAD54" w14:textId="77777777" w:rsidR="00B772BC" w:rsidRPr="0075116B" w:rsidRDefault="00B772BC" w:rsidP="00B772BC">
      <w:r w:rsidRPr="0075116B">
        <w:t>The main entrance</w:t>
      </w:r>
      <w:r>
        <w:t xml:space="preserve"> </w:t>
      </w:r>
      <w:r w:rsidRPr="0075116B">
        <w:t>to the childcare centre shall:</w:t>
      </w:r>
    </w:p>
    <w:p w14:paraId="6C3CC025" w14:textId="67EF0F12" w:rsidR="00FA3729" w:rsidRDefault="00B772BC" w:rsidP="00647B47">
      <w:pPr>
        <w:pStyle w:val="ListParagraph"/>
        <w:numPr>
          <w:ilvl w:val="0"/>
          <w:numId w:val="14"/>
        </w:numPr>
      </w:pPr>
      <w:r>
        <w:t xml:space="preserve">be served by </w:t>
      </w:r>
      <w:r w:rsidRPr="00B772BC">
        <w:t>a path of travel that complies</w:t>
      </w:r>
      <w:r w:rsidR="005D6244">
        <w:t xml:space="preserve"> with</w:t>
      </w:r>
      <w:r w:rsidRPr="00B772BC">
        <w:t>:</w:t>
      </w:r>
    </w:p>
    <w:p w14:paraId="25F9E97C" w14:textId="6EBBC47A" w:rsidR="00FA3729" w:rsidRDefault="00B772BC" w:rsidP="00647B47">
      <w:pPr>
        <w:pStyle w:val="ListParagraph"/>
        <w:numPr>
          <w:ilvl w:val="1"/>
          <w:numId w:val="14"/>
        </w:numPr>
      </w:pPr>
      <w:r w:rsidRPr="00B772BC">
        <w:t xml:space="preserve">Clause </w:t>
      </w:r>
      <w:r w:rsidR="00546306" w:rsidRPr="00675E5D">
        <w:rPr>
          <w:color w:val="224197"/>
          <w:u w:val="single"/>
        </w:rPr>
        <w:fldChar w:fldCharType="begin"/>
      </w:r>
      <w:r w:rsidR="00546306" w:rsidRPr="00675E5D">
        <w:rPr>
          <w:color w:val="224197"/>
          <w:u w:val="single"/>
        </w:rPr>
        <w:instrText xml:space="preserve"> REF _Ref210916438 \r \h </w:instrText>
      </w:r>
      <w:r w:rsidR="00675E5D" w:rsidRPr="00675E5D">
        <w:rPr>
          <w:color w:val="224197"/>
          <w:u w:val="single"/>
        </w:rPr>
        <w:instrText xml:space="preserve"> \* MERGEFORMAT </w:instrText>
      </w:r>
      <w:r w:rsidR="00546306" w:rsidRPr="00675E5D">
        <w:rPr>
          <w:color w:val="224197"/>
          <w:u w:val="single"/>
        </w:rPr>
      </w:r>
      <w:r w:rsidR="00546306" w:rsidRPr="00675E5D">
        <w:rPr>
          <w:color w:val="224197"/>
          <w:u w:val="single"/>
        </w:rPr>
        <w:fldChar w:fldCharType="separate"/>
      </w:r>
      <w:r w:rsidR="00464FFB" w:rsidRPr="00675E5D">
        <w:rPr>
          <w:color w:val="224197"/>
          <w:u w:val="single"/>
        </w:rPr>
        <w:t>12.1.1</w:t>
      </w:r>
      <w:r w:rsidR="00546306" w:rsidRPr="00675E5D">
        <w:rPr>
          <w:color w:val="224197"/>
          <w:u w:val="single"/>
        </w:rPr>
        <w:fldChar w:fldCharType="end"/>
      </w:r>
      <w:r w:rsidRPr="00B772BC">
        <w:t xml:space="preserve"> when the route does not form part of an emergency path of travel; and</w:t>
      </w:r>
    </w:p>
    <w:p w14:paraId="128E34EF" w14:textId="346D6479" w:rsidR="00B772BC" w:rsidRPr="00B772BC" w:rsidRDefault="00B772BC" w:rsidP="00647B47">
      <w:pPr>
        <w:pStyle w:val="ListParagraph"/>
        <w:numPr>
          <w:ilvl w:val="1"/>
          <w:numId w:val="14"/>
        </w:numPr>
      </w:pPr>
      <w:r w:rsidRPr="00B772BC">
        <w:t xml:space="preserve">Clause </w:t>
      </w:r>
      <w:r w:rsidR="005E685B" w:rsidRPr="00675E5D">
        <w:rPr>
          <w:color w:val="224197"/>
          <w:u w:val="single"/>
        </w:rPr>
        <w:fldChar w:fldCharType="begin"/>
      </w:r>
      <w:r w:rsidR="005E685B" w:rsidRPr="00675E5D">
        <w:rPr>
          <w:color w:val="224197"/>
          <w:u w:val="single"/>
        </w:rPr>
        <w:instrText xml:space="preserve"> REF _Ref212402860 \r \h </w:instrText>
      </w:r>
      <w:r w:rsidR="00675E5D" w:rsidRPr="00675E5D">
        <w:rPr>
          <w:color w:val="224197"/>
          <w:u w:val="single"/>
        </w:rPr>
        <w:instrText xml:space="preserve"> \* MERGEFORMAT </w:instrText>
      </w:r>
      <w:r w:rsidR="005E685B" w:rsidRPr="00675E5D">
        <w:rPr>
          <w:color w:val="224197"/>
          <w:u w:val="single"/>
        </w:rPr>
      </w:r>
      <w:r w:rsidR="005E685B" w:rsidRPr="00675E5D">
        <w:rPr>
          <w:color w:val="224197"/>
          <w:u w:val="single"/>
        </w:rPr>
        <w:fldChar w:fldCharType="separate"/>
      </w:r>
      <w:r w:rsidR="00464FFB" w:rsidRPr="00675E5D">
        <w:rPr>
          <w:color w:val="224197"/>
          <w:u w:val="single"/>
        </w:rPr>
        <w:t>11.3.1</w:t>
      </w:r>
      <w:r w:rsidR="005E685B" w:rsidRPr="00675E5D">
        <w:rPr>
          <w:color w:val="224197"/>
          <w:u w:val="single"/>
        </w:rPr>
        <w:fldChar w:fldCharType="end"/>
      </w:r>
      <w:r w:rsidR="00541113">
        <w:t xml:space="preserve"> </w:t>
      </w:r>
      <w:r w:rsidRPr="00B772BC">
        <w:t xml:space="preserve">when the route forms part of an emergency path of </w:t>
      </w:r>
      <w:proofErr w:type="gramStart"/>
      <w:r w:rsidRPr="00B772BC">
        <w:t>travel</w:t>
      </w:r>
      <w:r w:rsidR="00A453D8">
        <w:t>;</w:t>
      </w:r>
      <w:proofErr w:type="gramEnd"/>
    </w:p>
    <w:p w14:paraId="46A46610" w14:textId="77777777" w:rsidR="00E64905" w:rsidRDefault="00B772BC" w:rsidP="00647B47">
      <w:pPr>
        <w:pStyle w:val="ListParagraph"/>
        <w:numPr>
          <w:ilvl w:val="0"/>
          <w:numId w:val="14"/>
        </w:numPr>
      </w:pPr>
      <w:r>
        <w:t xml:space="preserve">be </w:t>
      </w:r>
      <w:r w:rsidRPr="00B772BC">
        <w:t>designed to facilitate effective supervision and security with more than one feature such as but not limited to:</w:t>
      </w:r>
    </w:p>
    <w:p w14:paraId="3402192A" w14:textId="77777777" w:rsidR="00E64905" w:rsidRDefault="00B772BC" w:rsidP="00647B47">
      <w:pPr>
        <w:pStyle w:val="ListParagraph"/>
        <w:numPr>
          <w:ilvl w:val="1"/>
          <w:numId w:val="14"/>
        </w:numPr>
      </w:pPr>
      <w:r>
        <w:t xml:space="preserve">electronic </w:t>
      </w:r>
      <w:r w:rsidRPr="00B772BC">
        <w:t xml:space="preserve">locking </w:t>
      </w:r>
      <w:proofErr w:type="gramStart"/>
      <w:r w:rsidRPr="00B772BC">
        <w:t>doors;</w:t>
      </w:r>
      <w:proofErr w:type="gramEnd"/>
    </w:p>
    <w:p w14:paraId="010CC7D3" w14:textId="77777777" w:rsidR="00E64905" w:rsidRDefault="00B772BC" w:rsidP="00647B47">
      <w:pPr>
        <w:pStyle w:val="ListParagraph"/>
        <w:numPr>
          <w:ilvl w:val="1"/>
          <w:numId w:val="14"/>
        </w:numPr>
      </w:pPr>
      <w:r>
        <w:t xml:space="preserve">motion </w:t>
      </w:r>
      <w:proofErr w:type="gramStart"/>
      <w:r>
        <w:t>sensors;</w:t>
      </w:r>
      <w:proofErr w:type="gramEnd"/>
    </w:p>
    <w:p w14:paraId="71D33AD5" w14:textId="77777777" w:rsidR="00E64905" w:rsidRDefault="00B772BC" w:rsidP="00647B47">
      <w:pPr>
        <w:pStyle w:val="ListParagraph"/>
        <w:numPr>
          <w:ilvl w:val="1"/>
          <w:numId w:val="14"/>
        </w:numPr>
      </w:pPr>
      <w:r>
        <w:t xml:space="preserve">security </w:t>
      </w:r>
      <w:proofErr w:type="gramStart"/>
      <w:r>
        <w:t>cameras;</w:t>
      </w:r>
      <w:proofErr w:type="gramEnd"/>
    </w:p>
    <w:p w14:paraId="67A32EBB" w14:textId="77777777" w:rsidR="00E64905" w:rsidRDefault="00B772BC" w:rsidP="00647B47">
      <w:pPr>
        <w:pStyle w:val="ListParagraph"/>
        <w:numPr>
          <w:ilvl w:val="1"/>
          <w:numId w:val="14"/>
        </w:numPr>
      </w:pPr>
      <w:r>
        <w:t>keypads</w:t>
      </w:r>
      <w:r w:rsidRPr="00B772BC">
        <w:t>; or</w:t>
      </w:r>
    </w:p>
    <w:p w14:paraId="555F3CAC" w14:textId="370260B8" w:rsidR="00B772BC" w:rsidRPr="00B772BC" w:rsidRDefault="00B772BC" w:rsidP="00647B47">
      <w:pPr>
        <w:pStyle w:val="ListParagraph"/>
        <w:numPr>
          <w:ilvl w:val="1"/>
          <w:numId w:val="14"/>
        </w:numPr>
      </w:pPr>
      <w:r>
        <w:t xml:space="preserve">card </w:t>
      </w:r>
      <w:proofErr w:type="gramStart"/>
      <w:r>
        <w:t>readers</w:t>
      </w:r>
      <w:r w:rsidR="00DA1F31">
        <w:t>;</w:t>
      </w:r>
      <w:proofErr w:type="gramEnd"/>
    </w:p>
    <w:p w14:paraId="32EB4D31" w14:textId="096FA05A" w:rsidR="00D440B1" w:rsidRDefault="00B772BC" w:rsidP="00647B47">
      <w:pPr>
        <w:pStyle w:val="ListParagraph"/>
        <w:numPr>
          <w:ilvl w:val="0"/>
          <w:numId w:val="14"/>
        </w:numPr>
      </w:pPr>
      <w:r w:rsidRPr="003A7887">
        <w:t>have illumination at least</w:t>
      </w:r>
      <w:r w:rsidRPr="00B772BC">
        <w:t xml:space="preserve"> 50</w:t>
      </w:r>
      <w:r w:rsidR="00DD20F9">
        <w:t> </w:t>
      </w:r>
      <w:r w:rsidRPr="00B772BC">
        <w:t xml:space="preserve">lx at ground </w:t>
      </w:r>
      <w:proofErr w:type="gramStart"/>
      <w:r w:rsidRPr="00B772BC">
        <w:t>level;</w:t>
      </w:r>
      <w:proofErr w:type="gramEnd"/>
    </w:p>
    <w:p w14:paraId="08A43904" w14:textId="09E79CEA" w:rsidR="00D440B1" w:rsidRDefault="00B772BC" w:rsidP="00647B47">
      <w:pPr>
        <w:pStyle w:val="ListParagraph"/>
        <w:numPr>
          <w:ilvl w:val="0"/>
          <w:numId w:val="14"/>
        </w:numPr>
      </w:pPr>
      <w:r w:rsidRPr="0075116B">
        <w:t xml:space="preserve">be immediately recognizable as a childcare centre, with clear and effective signage as per </w:t>
      </w:r>
      <w:r w:rsidRPr="00B772BC">
        <w:t xml:space="preserve">Clause </w:t>
      </w:r>
      <w:r w:rsidR="00A54185" w:rsidRPr="00B3146F">
        <w:rPr>
          <w:color w:val="224197"/>
          <w:u w:val="single"/>
        </w:rPr>
        <w:fldChar w:fldCharType="begin"/>
      </w:r>
      <w:r w:rsidR="00A54185" w:rsidRPr="00B3146F">
        <w:rPr>
          <w:color w:val="224197"/>
          <w:u w:val="single"/>
        </w:rPr>
        <w:instrText xml:space="preserve"> REF _Ref210916770 \r \h </w:instrText>
      </w:r>
      <w:r w:rsidR="00B3146F" w:rsidRPr="00B3146F">
        <w:rPr>
          <w:color w:val="224197"/>
          <w:u w:val="single"/>
        </w:rPr>
        <w:instrText xml:space="preserve"> \* MERGEFORMAT </w:instrText>
      </w:r>
      <w:r w:rsidR="00A54185" w:rsidRPr="00B3146F">
        <w:rPr>
          <w:color w:val="224197"/>
          <w:u w:val="single"/>
        </w:rPr>
      </w:r>
      <w:r w:rsidR="00A54185" w:rsidRPr="00B3146F">
        <w:rPr>
          <w:color w:val="224197"/>
          <w:u w:val="single"/>
        </w:rPr>
        <w:fldChar w:fldCharType="separate"/>
      </w:r>
      <w:r w:rsidR="00464FFB" w:rsidRPr="00B3146F">
        <w:rPr>
          <w:color w:val="224197"/>
          <w:u w:val="single"/>
        </w:rPr>
        <w:t>17</w:t>
      </w:r>
      <w:r w:rsidR="00A54185" w:rsidRPr="00B3146F">
        <w:rPr>
          <w:color w:val="224197"/>
          <w:u w:val="single"/>
        </w:rPr>
        <w:fldChar w:fldCharType="end"/>
      </w:r>
      <w:r w:rsidRPr="00B772BC">
        <w:t>; and</w:t>
      </w:r>
    </w:p>
    <w:p w14:paraId="1E9405D1" w14:textId="0C4B44C5" w:rsidR="00064CAA" w:rsidRPr="00064CAA" w:rsidRDefault="00B772BC" w:rsidP="00647B47">
      <w:pPr>
        <w:pStyle w:val="ListParagraph"/>
        <w:numPr>
          <w:ilvl w:val="0"/>
          <w:numId w:val="14"/>
        </w:numPr>
      </w:pPr>
      <w:r>
        <w:lastRenderedPageBreak/>
        <w:t xml:space="preserve">have a service </w:t>
      </w:r>
      <w:r w:rsidR="00BA60EA">
        <w:t>dog</w:t>
      </w:r>
      <w:r>
        <w:t xml:space="preserve"> relief area that complies with </w:t>
      </w:r>
      <w:r w:rsidR="00192D39">
        <w:t>c</w:t>
      </w:r>
      <w:r>
        <w:t xml:space="preserve">lause 9.4 of </w:t>
      </w:r>
      <w:r w:rsidR="005363B4" w:rsidRPr="005363B4">
        <w:t>CAN-ASC-5.2.1</w:t>
      </w:r>
      <w:r w:rsidR="00E164E0">
        <w:t>.</w:t>
      </w:r>
    </w:p>
    <w:p w14:paraId="1A81A949" w14:textId="331A32F7" w:rsidR="000049BA" w:rsidRPr="000049BA" w:rsidRDefault="000049BA" w:rsidP="00ED2A0F">
      <w:r w:rsidRPr="00ED2A0F">
        <w:rPr>
          <w:rStyle w:val="EmphasisUseSparingly"/>
        </w:rPr>
        <w:t>Note 1:</w:t>
      </w:r>
      <w:r w:rsidRPr="000049BA">
        <w:t xml:space="preserve"> The design of the entrance should address potential security concerns to ensure risks are identified and mitigated.</w:t>
      </w:r>
    </w:p>
    <w:p w14:paraId="7B481E46" w14:textId="10FDE4BB" w:rsidR="000049BA" w:rsidRPr="000049BA" w:rsidRDefault="000049BA" w:rsidP="00ED2A0F">
      <w:r w:rsidRPr="00ED2A0F">
        <w:rPr>
          <w:rStyle w:val="EmphasisUseSparingly"/>
        </w:rPr>
        <w:t>Note 2:</w:t>
      </w:r>
      <w:r w:rsidRPr="000049BA">
        <w:t xml:space="preserve"> While maintaining the required access controls, more than one feature is recommended to include people with different disabilities</w:t>
      </w:r>
      <w:r w:rsidR="00313AD8">
        <w:t>.</w:t>
      </w:r>
    </w:p>
    <w:p w14:paraId="18840AA1" w14:textId="7CCDFA30" w:rsidR="00B772BC" w:rsidRDefault="00316BC7" w:rsidP="00316BC7">
      <w:pPr>
        <w:pStyle w:val="Heading3"/>
      </w:pPr>
      <w:bookmarkStart w:id="161" w:name="_Toc223444418"/>
      <w:r>
        <w:t>Power</w:t>
      </w:r>
      <w:r w:rsidR="009B4FFD">
        <w:t>-</w:t>
      </w:r>
      <w:r w:rsidR="00555F5D">
        <w:t>a</w:t>
      </w:r>
      <w:r w:rsidR="009B4FFD">
        <w:t xml:space="preserve">ssisted </w:t>
      </w:r>
      <w:r w:rsidR="00555F5D">
        <w:t>d</w:t>
      </w:r>
      <w:r w:rsidR="009B4FFD">
        <w:t>oors</w:t>
      </w:r>
      <w:r>
        <w:t xml:space="preserve"> and </w:t>
      </w:r>
      <w:r w:rsidR="00555F5D">
        <w:t>d</w:t>
      </w:r>
      <w:r>
        <w:t xml:space="preserve">oor </w:t>
      </w:r>
      <w:r w:rsidR="00555F5D">
        <w:t>w</w:t>
      </w:r>
      <w:r>
        <w:t>idth</w:t>
      </w:r>
      <w:bookmarkEnd w:id="161"/>
    </w:p>
    <w:p w14:paraId="3B6011A3" w14:textId="77777777" w:rsidR="00316BC7" w:rsidRPr="00316BC7" w:rsidRDefault="00316BC7" w:rsidP="00316BC7">
      <w:r w:rsidRPr="00316BC7">
        <w:t>The main entrance to the building leading to the childcare centre, and the main entrance to the childcare centre shall have doorways with:</w:t>
      </w:r>
    </w:p>
    <w:p w14:paraId="0A52B048" w14:textId="0C545CAE" w:rsidR="00316BC7" w:rsidRDefault="00316BC7" w:rsidP="00647B47">
      <w:pPr>
        <w:pStyle w:val="ListParagraph"/>
        <w:numPr>
          <w:ilvl w:val="0"/>
          <w:numId w:val="15"/>
        </w:numPr>
      </w:pPr>
      <w:r w:rsidRPr="00316BC7">
        <w:t xml:space="preserve">power-assisted doors that comply with </w:t>
      </w:r>
      <w:r w:rsidR="00B02F1A">
        <w:t>c</w:t>
      </w:r>
      <w:r w:rsidRPr="00316BC7">
        <w:t xml:space="preserve">lause 5.2.9 of </w:t>
      </w:r>
      <w:r w:rsidR="00AB4658" w:rsidRPr="00AB4658">
        <w:t>CSA/ASC B651:</w:t>
      </w:r>
      <w:proofErr w:type="gramStart"/>
      <w:r w:rsidR="00AB4658" w:rsidRPr="00AB4658">
        <w:t>23</w:t>
      </w:r>
      <w:r w:rsidRPr="00316BC7">
        <w:t>;</w:t>
      </w:r>
      <w:proofErr w:type="gramEnd"/>
      <w:r w:rsidRPr="00316BC7">
        <w:t xml:space="preserve"> </w:t>
      </w:r>
    </w:p>
    <w:p w14:paraId="69DF2BAA" w14:textId="3E504CB1" w:rsidR="00316BC7" w:rsidRDefault="00316BC7" w:rsidP="00647B47">
      <w:pPr>
        <w:pStyle w:val="ListParagraph"/>
        <w:numPr>
          <w:ilvl w:val="0"/>
          <w:numId w:val="15"/>
        </w:numPr>
      </w:pPr>
      <w:r w:rsidRPr="00316BC7">
        <w:t xml:space="preserve">controls to allow for accessibility, while also maintaining </w:t>
      </w:r>
      <w:r w:rsidR="00361809">
        <w:t xml:space="preserve">the </w:t>
      </w:r>
      <w:r w:rsidRPr="00316BC7">
        <w:t>security and safety of the children in attendance; and</w:t>
      </w:r>
    </w:p>
    <w:p w14:paraId="3827EAC3" w14:textId="09EB691B" w:rsidR="00316BC7" w:rsidRPr="00316BC7" w:rsidRDefault="00316BC7" w:rsidP="00ED2A0F">
      <w:pPr>
        <w:pStyle w:val="ListParagraph"/>
        <w:numPr>
          <w:ilvl w:val="0"/>
          <w:numId w:val="6"/>
        </w:numPr>
      </w:pPr>
      <w:r w:rsidRPr="00316BC7">
        <w:t>a clear opening width of at least 950</w:t>
      </w:r>
      <w:r w:rsidR="00DD20F9">
        <w:t> </w:t>
      </w:r>
      <w:r w:rsidRPr="00316BC7">
        <w:t xml:space="preserve">mm </w:t>
      </w:r>
      <w:r w:rsidR="00ED4539">
        <w:t>complying with</w:t>
      </w:r>
      <w:r w:rsidRPr="00316BC7">
        <w:t xml:space="preserve"> </w:t>
      </w:r>
      <w:r w:rsidR="00CE682C" w:rsidRPr="00CE682C">
        <w:t>CAN-ASC-2.3</w:t>
      </w:r>
      <w:r w:rsidRPr="00316BC7">
        <w:t>.</w:t>
      </w:r>
    </w:p>
    <w:p w14:paraId="76ACD2B4" w14:textId="77777777" w:rsidR="00111F8A" w:rsidRPr="00111F8A" w:rsidRDefault="00111F8A" w:rsidP="003120C9">
      <w:r w:rsidRPr="003120C9">
        <w:rPr>
          <w:rStyle w:val="EmphasisUseSparingly"/>
        </w:rPr>
        <w:t>Note 1:</w:t>
      </w:r>
      <w:r w:rsidRPr="00111F8A">
        <w:t xml:space="preserve"> Some people may have difficulty accessing or operating the door controls. In such cases, an automatic sensor-activated control that detects movement upon approach may be installed to improve accessibility. This sensor should be installed in such a way that children could not inadvertently open the door and leave or access a secure area on their own.</w:t>
      </w:r>
    </w:p>
    <w:p w14:paraId="5F1C47B6" w14:textId="637609E2" w:rsidR="00111F8A" w:rsidRPr="00111F8A" w:rsidRDefault="00111F8A" w:rsidP="003120C9">
      <w:r w:rsidRPr="003120C9">
        <w:rPr>
          <w:rStyle w:val="EmphasisUseSparingly"/>
        </w:rPr>
        <w:t>Note 2:</w:t>
      </w:r>
      <w:r w:rsidRPr="00111F8A">
        <w:t xml:space="preserve"> Any child-safety measures, such as disabling power door operators to prevent child use, should not compromise accessibility for adults</w:t>
      </w:r>
      <w:r w:rsidR="00D53C3F">
        <w:t>, allowing p</w:t>
      </w:r>
      <w:r w:rsidR="00D53C3F" w:rsidRPr="00111F8A">
        <w:t>arents with disabilities to operate door opening devices independently.</w:t>
      </w:r>
    </w:p>
    <w:p w14:paraId="624FCCBC" w14:textId="3ED67FD6" w:rsidR="00316BC7" w:rsidRDefault="003131A3" w:rsidP="003131A3">
      <w:pPr>
        <w:pStyle w:val="Heading3"/>
      </w:pPr>
      <w:bookmarkStart w:id="162" w:name="_Toc223444419"/>
      <w:r>
        <w:lastRenderedPageBreak/>
        <w:t xml:space="preserve">Thresholds and </w:t>
      </w:r>
      <w:r w:rsidR="00E961EE">
        <w:t>f</w:t>
      </w:r>
      <w:r>
        <w:t xml:space="preserve">looring </w:t>
      </w:r>
      <w:r w:rsidR="00E961EE">
        <w:t>t</w:t>
      </w:r>
      <w:r>
        <w:t>ransitions</w:t>
      </w:r>
      <w:bookmarkEnd w:id="162"/>
    </w:p>
    <w:p w14:paraId="2C37D52C" w14:textId="500668A5" w:rsidR="003131A3" w:rsidRPr="00FB41B2" w:rsidRDefault="003131A3" w:rsidP="003131A3">
      <w:r w:rsidRPr="00FB41B2">
        <w:t xml:space="preserve">Doorway threshold for the main entrance to the building leading to the childcare centre, and the main entrance to the childcare centre shall comply with </w:t>
      </w:r>
      <w:r w:rsidR="0011638A">
        <w:t>c</w:t>
      </w:r>
      <w:r>
        <w:t>lause</w:t>
      </w:r>
      <w:r w:rsidRPr="00FB41B2">
        <w:t xml:space="preserve"> 5.2.6 of </w:t>
      </w:r>
      <w:r w:rsidR="0088692C" w:rsidRPr="0088692C">
        <w:t>CSA/ASC B651:23</w:t>
      </w:r>
      <w:r w:rsidRPr="00FB41B2">
        <w:t>.</w:t>
      </w:r>
    </w:p>
    <w:p w14:paraId="3328C83B" w14:textId="0AE65A04" w:rsidR="003131A3" w:rsidRDefault="00D34479" w:rsidP="00D34479">
      <w:pPr>
        <w:pStyle w:val="Heading2"/>
      </w:pPr>
      <w:bookmarkStart w:id="163" w:name="_Toc223444420"/>
      <w:r>
        <w:t xml:space="preserve">Emergency </w:t>
      </w:r>
      <w:r w:rsidR="00FE7379">
        <w:t>e</w:t>
      </w:r>
      <w:r>
        <w:t>gress</w:t>
      </w:r>
      <w:bookmarkEnd w:id="163"/>
    </w:p>
    <w:p w14:paraId="79C84625" w14:textId="77777777" w:rsidR="00C679D0" w:rsidRDefault="00C679D0" w:rsidP="00C679D0">
      <w:r>
        <w:t>The childcare centre emergency egress shall:</w:t>
      </w:r>
    </w:p>
    <w:p w14:paraId="773741CC" w14:textId="157B750F" w:rsidR="00C679D0" w:rsidRDefault="00C679D0" w:rsidP="00647B47">
      <w:pPr>
        <w:pStyle w:val="ListParagraph"/>
        <w:numPr>
          <w:ilvl w:val="0"/>
          <w:numId w:val="16"/>
        </w:numPr>
      </w:pPr>
      <w:r>
        <w:t>comprise</w:t>
      </w:r>
      <w:r w:rsidRPr="00C679D0">
        <w:t xml:space="preserve"> an </w:t>
      </w:r>
      <w:r w:rsidR="00586CC0">
        <w:t>accessible egress</w:t>
      </w:r>
      <w:r w:rsidRPr="00C679D0">
        <w:t xml:space="preserve"> path of travel as per Clause</w:t>
      </w:r>
      <w:r w:rsidR="00FB0D2D">
        <w:t xml:space="preserve"> </w:t>
      </w:r>
      <w:r w:rsidR="00FB0D2D" w:rsidRPr="00B3146F">
        <w:rPr>
          <w:color w:val="224197"/>
          <w:u w:val="single"/>
        </w:rPr>
        <w:fldChar w:fldCharType="begin"/>
      </w:r>
      <w:r w:rsidR="00FB0D2D" w:rsidRPr="00B3146F">
        <w:rPr>
          <w:color w:val="224197"/>
          <w:u w:val="single"/>
        </w:rPr>
        <w:instrText xml:space="preserve"> REF _Ref212402860 \r \h </w:instrText>
      </w:r>
      <w:r w:rsidR="00B3146F" w:rsidRPr="00B3146F">
        <w:rPr>
          <w:color w:val="224197"/>
          <w:u w:val="single"/>
        </w:rPr>
        <w:instrText xml:space="preserve"> \* MERGEFORMAT </w:instrText>
      </w:r>
      <w:r w:rsidR="00FB0D2D" w:rsidRPr="00B3146F">
        <w:rPr>
          <w:color w:val="224197"/>
          <w:u w:val="single"/>
        </w:rPr>
      </w:r>
      <w:r w:rsidR="00FB0D2D" w:rsidRPr="00B3146F">
        <w:rPr>
          <w:color w:val="224197"/>
          <w:u w:val="single"/>
        </w:rPr>
        <w:fldChar w:fldCharType="separate"/>
      </w:r>
      <w:r w:rsidR="00FB0D2D" w:rsidRPr="00B3146F">
        <w:rPr>
          <w:color w:val="224197"/>
          <w:u w:val="single"/>
        </w:rPr>
        <w:t>11.3.1</w:t>
      </w:r>
      <w:r w:rsidR="00FB0D2D" w:rsidRPr="00B3146F">
        <w:rPr>
          <w:color w:val="224197"/>
          <w:u w:val="single"/>
        </w:rPr>
        <w:fldChar w:fldCharType="end"/>
      </w:r>
      <w:r w:rsidRPr="00C679D0">
        <w:t>;</w:t>
      </w:r>
    </w:p>
    <w:p w14:paraId="2581C215" w14:textId="4AF95FC5" w:rsidR="00C679D0" w:rsidRDefault="00C679D0" w:rsidP="00647B47">
      <w:pPr>
        <w:pStyle w:val="ListParagraph"/>
        <w:numPr>
          <w:ilvl w:val="0"/>
          <w:numId w:val="16"/>
        </w:numPr>
      </w:pPr>
      <w:r>
        <w:t xml:space="preserve">comprise </w:t>
      </w:r>
      <w:r w:rsidRPr="00C679D0">
        <w:t xml:space="preserve">emergency provisions as per </w:t>
      </w:r>
      <w:r w:rsidR="00342782">
        <w:t>c</w:t>
      </w:r>
      <w:r w:rsidRPr="00C679D0">
        <w:t xml:space="preserve">lause 5.7 of </w:t>
      </w:r>
      <w:r w:rsidR="0088692C" w:rsidRPr="0088692C">
        <w:t>CSA/ASC B651:</w:t>
      </w:r>
      <w:proofErr w:type="gramStart"/>
      <w:r w:rsidR="0088692C" w:rsidRPr="0088692C">
        <w:t>23</w:t>
      </w:r>
      <w:r w:rsidRPr="00C679D0">
        <w:t>;</w:t>
      </w:r>
      <w:proofErr w:type="gramEnd"/>
    </w:p>
    <w:p w14:paraId="4846C2CD" w14:textId="06EFFAEF" w:rsidR="00C679D0" w:rsidRDefault="00337050" w:rsidP="00647B47">
      <w:pPr>
        <w:pStyle w:val="ListParagraph"/>
        <w:numPr>
          <w:ilvl w:val="0"/>
          <w:numId w:val="16"/>
        </w:numPr>
      </w:pPr>
      <w:r>
        <w:t>include</w:t>
      </w:r>
      <w:r w:rsidR="00C679D0">
        <w:t xml:space="preserve"> a</w:t>
      </w:r>
      <w:r w:rsidR="00C679D0" w:rsidRPr="00C679D0">
        <w:t xml:space="preserve"> minimum of two emergency exits to the exterior of the childcare facility or to an area of refuge; and</w:t>
      </w:r>
    </w:p>
    <w:p w14:paraId="541844E7" w14:textId="29D4156D" w:rsidR="00D34479" w:rsidRPr="00D34479" w:rsidRDefault="00C679D0" w:rsidP="00647B47">
      <w:pPr>
        <w:pStyle w:val="ListParagraph"/>
        <w:numPr>
          <w:ilvl w:val="0"/>
          <w:numId w:val="16"/>
        </w:numPr>
      </w:pPr>
      <w:r>
        <w:t>be located on different sides of the childcare centre.</w:t>
      </w:r>
    </w:p>
    <w:p w14:paraId="0A57E4AA" w14:textId="77777777" w:rsidR="00013B4A" w:rsidRPr="00013B4A" w:rsidRDefault="00013B4A" w:rsidP="003120C9">
      <w:r w:rsidRPr="003120C9">
        <w:rPr>
          <w:rStyle w:val="EmphasisUseSparingly"/>
        </w:rPr>
        <w:t>Note:</w:t>
      </w:r>
      <w:r w:rsidRPr="00013B4A">
        <w:t xml:space="preserve"> Emergency procedures should include provisions for assisting children with physical, sensory, and cognitive disabilities, including designated staff roles, accessible evacuation devices (where applicable), and clear communication strategies for children with hearing or visual impairments.</w:t>
      </w:r>
    </w:p>
    <w:p w14:paraId="526BD732" w14:textId="57B9D616" w:rsidR="00BD6951" w:rsidRDefault="00586CC0" w:rsidP="00BD6951">
      <w:pPr>
        <w:pStyle w:val="Heading3"/>
      </w:pPr>
      <w:bookmarkStart w:id="164" w:name="_Ref212402860"/>
      <w:bookmarkStart w:id="165" w:name="_Toc223444421"/>
      <w:r>
        <w:t>Accessible egress</w:t>
      </w:r>
      <w:r w:rsidR="00BD6951">
        <w:t xml:space="preserve"> paths of travel</w:t>
      </w:r>
      <w:bookmarkEnd w:id="164"/>
      <w:bookmarkEnd w:id="165"/>
    </w:p>
    <w:p w14:paraId="25E9C2E6" w14:textId="0BE57D19" w:rsidR="00CB3A52" w:rsidRDefault="00CB3A52" w:rsidP="00D16592">
      <w:r>
        <w:t>Where a</w:t>
      </w:r>
      <w:r w:rsidR="00586CC0">
        <w:t>n accessible egress</w:t>
      </w:r>
      <w:r>
        <w:t xml:space="preserve"> path of travel </w:t>
      </w:r>
      <w:r w:rsidR="00D16592">
        <w:t xml:space="preserve">serving a childcare centre </w:t>
      </w:r>
      <w:r>
        <w:t xml:space="preserve">is part of the emergency egress or evacuation path of travel, it shall: </w:t>
      </w:r>
    </w:p>
    <w:p w14:paraId="4FE9BFCD" w14:textId="451B24E3" w:rsidR="00CB3A52" w:rsidRDefault="00CB3A52" w:rsidP="00647B47">
      <w:pPr>
        <w:pStyle w:val="ListParagraph"/>
        <w:numPr>
          <w:ilvl w:val="0"/>
          <w:numId w:val="17"/>
        </w:numPr>
      </w:pPr>
      <w:r>
        <w:t>h</w:t>
      </w:r>
      <w:r w:rsidRPr="00CB3A52">
        <w:t>ave a minimum clear width of 1,800</w:t>
      </w:r>
      <w:r w:rsidR="001511D1">
        <w:t> </w:t>
      </w:r>
      <w:proofErr w:type="gramStart"/>
      <w:r w:rsidRPr="00CB3A52">
        <w:t>mm;</w:t>
      </w:r>
      <w:proofErr w:type="gramEnd"/>
      <w:r w:rsidRPr="00CB3A52">
        <w:t xml:space="preserve"> </w:t>
      </w:r>
    </w:p>
    <w:p w14:paraId="320F8B75" w14:textId="65DE9D80" w:rsidR="00CB3A52" w:rsidRDefault="00CB3A52" w:rsidP="00647B47">
      <w:pPr>
        <w:pStyle w:val="ListParagraph"/>
        <w:numPr>
          <w:ilvl w:val="0"/>
          <w:numId w:val="17"/>
        </w:numPr>
      </w:pPr>
      <w:r>
        <w:t xml:space="preserve">have no protrusions </w:t>
      </w:r>
      <w:r w:rsidRPr="00CB3A52">
        <w:t>into the path of travel of more than 100</w:t>
      </w:r>
      <w:r w:rsidR="001511D1">
        <w:t> </w:t>
      </w:r>
      <w:r w:rsidRPr="00CB3A52">
        <w:t>mm, and for a length of 300</w:t>
      </w:r>
      <w:r w:rsidR="001511D1">
        <w:t> </w:t>
      </w:r>
      <w:proofErr w:type="gramStart"/>
      <w:r w:rsidRPr="00CB3A52">
        <w:t>mm;</w:t>
      </w:r>
      <w:proofErr w:type="gramEnd"/>
    </w:p>
    <w:p w14:paraId="4DC15DF4" w14:textId="7DFCEF7C" w:rsidR="00CB3A52" w:rsidRDefault="00CB3A52" w:rsidP="00647B47">
      <w:pPr>
        <w:pStyle w:val="ListParagraph"/>
        <w:numPr>
          <w:ilvl w:val="0"/>
          <w:numId w:val="17"/>
        </w:numPr>
      </w:pPr>
      <w:r>
        <w:t xml:space="preserve">have no protrusions that </w:t>
      </w:r>
      <w:r w:rsidRPr="00CB3A52">
        <w:t xml:space="preserve">negatively impact the safety or accessibility of the space or path of </w:t>
      </w:r>
      <w:proofErr w:type="gramStart"/>
      <w:r w:rsidRPr="00CB3A52">
        <w:t>travel;</w:t>
      </w:r>
      <w:proofErr w:type="gramEnd"/>
      <w:r w:rsidRPr="00CB3A52">
        <w:t xml:space="preserve"> </w:t>
      </w:r>
    </w:p>
    <w:p w14:paraId="6588CC5E" w14:textId="3073BEB5" w:rsidR="00CB3A52" w:rsidRDefault="00CB3A52" w:rsidP="00647B47">
      <w:pPr>
        <w:pStyle w:val="ListParagraph"/>
        <w:numPr>
          <w:ilvl w:val="0"/>
          <w:numId w:val="17"/>
        </w:numPr>
      </w:pPr>
      <w:r>
        <w:lastRenderedPageBreak/>
        <w:t xml:space="preserve">have </w:t>
      </w:r>
      <w:r w:rsidRPr="00CB3A52">
        <w:t>a clear headspace of 2,050</w:t>
      </w:r>
      <w:r w:rsidR="001511D1">
        <w:t> </w:t>
      </w:r>
      <w:r w:rsidRPr="00CB3A52">
        <w:t>mm from the floor</w:t>
      </w:r>
      <w:r w:rsidR="003459E1">
        <w:t>; and</w:t>
      </w:r>
    </w:p>
    <w:p w14:paraId="1B104232" w14:textId="47C648B5" w:rsidR="000F25F7" w:rsidRPr="00CB3A52" w:rsidRDefault="000F25F7" w:rsidP="00647B47">
      <w:pPr>
        <w:pStyle w:val="ListParagraph"/>
        <w:numPr>
          <w:ilvl w:val="0"/>
          <w:numId w:val="17"/>
        </w:numPr>
      </w:pPr>
      <w:r w:rsidRPr="00D022CF">
        <w:t>not be blocked</w:t>
      </w:r>
      <w:r>
        <w:t>.</w:t>
      </w:r>
    </w:p>
    <w:p w14:paraId="718FAB0A" w14:textId="27FEB94E" w:rsidR="00D022CF" w:rsidRDefault="00D022CF" w:rsidP="00D022CF">
      <w:r w:rsidRPr="003120C9">
        <w:rPr>
          <w:rStyle w:val="EmphasisUseSparingly"/>
        </w:rPr>
        <w:t>Note 1:</w:t>
      </w:r>
      <w:r w:rsidRPr="00D022CF">
        <w:t xml:space="preserve"> The 1,800</w:t>
      </w:r>
      <w:r w:rsidR="001511D1">
        <w:t> </w:t>
      </w:r>
      <w:r w:rsidRPr="00D022CF">
        <w:t xml:space="preserve">mm width of a path of travel for the interior circulation will allow two wheeled mobility devices to navigate side by side. This would allow an adult using a wheeled mobility device to assist a child that is also </w:t>
      </w:r>
      <w:r w:rsidR="00AB1E38">
        <w:t>using</w:t>
      </w:r>
      <w:r w:rsidRPr="00D022CF">
        <w:t xml:space="preserve"> a wheeled mobility device during an emergency, or to allow a wheeled mobility device user to pass by an abandoned device.</w:t>
      </w:r>
    </w:p>
    <w:p w14:paraId="75CB375C" w14:textId="09DCDD1A" w:rsidR="00160F78" w:rsidRDefault="00931468" w:rsidP="00AE72B5">
      <w:pPr>
        <w:pStyle w:val="Heading3"/>
        <w:ind w:left="1276" w:hanging="1276"/>
      </w:pPr>
      <w:bookmarkStart w:id="166" w:name="_Toc223444422"/>
      <w:r>
        <w:t>A</w:t>
      </w:r>
      <w:r w:rsidR="00260AFD">
        <w:t>udible</w:t>
      </w:r>
      <w:r>
        <w:t xml:space="preserve"> and </w:t>
      </w:r>
      <w:r w:rsidR="00AE72B5">
        <w:t>v</w:t>
      </w:r>
      <w:r w:rsidR="00260AFD">
        <w:t>is</w:t>
      </w:r>
      <w:r w:rsidR="00CC7572">
        <w:t xml:space="preserve">ible </w:t>
      </w:r>
      <w:r w:rsidR="00AE72B5">
        <w:t>a</w:t>
      </w:r>
      <w:r w:rsidR="00CC7572">
        <w:t>larms</w:t>
      </w:r>
      <w:bookmarkEnd w:id="166"/>
    </w:p>
    <w:p w14:paraId="1FD1E778" w14:textId="6FEC0403" w:rsidR="00C611BF" w:rsidRDefault="00BB2DA3" w:rsidP="00647B47">
      <w:pPr>
        <w:pStyle w:val="ListParagraph"/>
        <w:numPr>
          <w:ilvl w:val="0"/>
          <w:numId w:val="18"/>
        </w:numPr>
      </w:pPr>
      <w:r>
        <w:t>Vis</w:t>
      </w:r>
      <w:r w:rsidR="00CC7572">
        <w:t>ible</w:t>
      </w:r>
      <w:r w:rsidR="00260AFD" w:rsidRPr="00FB41B2">
        <w:t xml:space="preserve"> </w:t>
      </w:r>
      <w:r>
        <w:t>alarms</w:t>
      </w:r>
      <w:r w:rsidR="00260AFD" w:rsidRPr="00FB41B2">
        <w:t xml:space="preserve"> shall comply with </w:t>
      </w:r>
      <w:r w:rsidR="003F3F1D">
        <w:t>c</w:t>
      </w:r>
      <w:r w:rsidR="00260AFD" w:rsidRPr="00260AFD">
        <w:t xml:space="preserve">lause 5.7.1 of </w:t>
      </w:r>
      <w:r w:rsidR="0088692C" w:rsidRPr="0088692C">
        <w:t>CSA/ASC B651:23</w:t>
      </w:r>
      <w:r w:rsidR="00260AFD" w:rsidRPr="00260AFD">
        <w:t>.</w:t>
      </w:r>
    </w:p>
    <w:p w14:paraId="2573FA60" w14:textId="13223DA1" w:rsidR="00260AFD" w:rsidRPr="00260AFD" w:rsidRDefault="00260AFD" w:rsidP="00647B47">
      <w:pPr>
        <w:pStyle w:val="ListParagraph"/>
        <w:numPr>
          <w:ilvl w:val="0"/>
          <w:numId w:val="18"/>
        </w:numPr>
      </w:pPr>
      <w:r w:rsidRPr="00FB41B2">
        <w:t xml:space="preserve">Audible </w:t>
      </w:r>
      <w:r w:rsidR="00CC7572">
        <w:t>alarms</w:t>
      </w:r>
      <w:r w:rsidRPr="00FB41B2">
        <w:t xml:space="preserve"> throughout a childcare centre shall provide a Sound Pressure LeveI (SPL) of at least 65</w:t>
      </w:r>
      <w:r w:rsidR="001511D1">
        <w:t> </w:t>
      </w:r>
      <w:r w:rsidRPr="00FB41B2">
        <w:t>dB(A) and not exceed 110</w:t>
      </w:r>
      <w:r w:rsidR="001511D1">
        <w:t> </w:t>
      </w:r>
      <w:r w:rsidRPr="00FB41B2">
        <w:t>dB(A).</w:t>
      </w:r>
    </w:p>
    <w:p w14:paraId="5ED4A0CA" w14:textId="14B574C9" w:rsidR="00260AFD" w:rsidRDefault="001C77E0" w:rsidP="008B7FE3">
      <w:pPr>
        <w:pStyle w:val="Heading2"/>
        <w:ind w:left="1134" w:hanging="1134"/>
      </w:pPr>
      <w:bookmarkStart w:id="167" w:name="_Toc223444423"/>
      <w:r>
        <w:t xml:space="preserve">Access </w:t>
      </w:r>
      <w:r w:rsidR="008B7FE3">
        <w:t>c</w:t>
      </w:r>
      <w:r>
        <w:t xml:space="preserve">ontrol and </w:t>
      </w:r>
      <w:r w:rsidR="008B7FE3">
        <w:t>s</w:t>
      </w:r>
      <w:r>
        <w:t xml:space="preserve">ecurity </w:t>
      </w:r>
      <w:r w:rsidR="008B7FE3">
        <w:t>s</w:t>
      </w:r>
      <w:r>
        <w:t>ystems</w:t>
      </w:r>
      <w:bookmarkEnd w:id="167"/>
    </w:p>
    <w:p w14:paraId="6AD9974D" w14:textId="47F1B5D1" w:rsidR="001C77E0" w:rsidRPr="00FB41B2" w:rsidRDefault="001C77E0" w:rsidP="001C77E0">
      <w:r w:rsidRPr="00FB41B2">
        <w:t xml:space="preserve">Access controls and security systems shall comply with </w:t>
      </w:r>
      <w:r w:rsidR="00127C5A">
        <w:t>c</w:t>
      </w:r>
      <w:r>
        <w:t>lause</w:t>
      </w:r>
      <w:r w:rsidRPr="00FB41B2">
        <w:t xml:space="preserve">s 5.7.4.1 and 5.7.4.2 of </w:t>
      </w:r>
      <w:r w:rsidR="0088692C" w:rsidRPr="0088692C">
        <w:t>CSA/ASC B651:23</w:t>
      </w:r>
      <w:r w:rsidR="00FD0E7A">
        <w:t>.</w:t>
      </w:r>
    </w:p>
    <w:p w14:paraId="31C8C0D4" w14:textId="19C3D1E2" w:rsidR="00A34C5B" w:rsidRDefault="00A34C5B" w:rsidP="00A34C5B">
      <w:r w:rsidRPr="003120C9">
        <w:rPr>
          <w:rStyle w:val="EmphasisUseSparingly"/>
        </w:rPr>
        <w:t>Note:</w:t>
      </w:r>
      <w:r w:rsidRPr="00A34C5B">
        <w:t xml:space="preserve"> </w:t>
      </w:r>
      <w:r w:rsidRPr="00FB41B2">
        <w:t xml:space="preserve">The access controls and security systems referenced in this </w:t>
      </w:r>
      <w:r w:rsidR="0069091A">
        <w:t>S</w:t>
      </w:r>
      <w:r>
        <w:t>tandard</w:t>
      </w:r>
      <w:r w:rsidRPr="00FB41B2">
        <w:t xml:space="preserve"> are intended to be accessible and operable by an adult, such as a staff member or caregiver accompanying children in the childcare facility. It is assumed that children will not operate the security systems.</w:t>
      </w:r>
    </w:p>
    <w:p w14:paraId="1CF5ABE6" w14:textId="226886F2" w:rsidR="00A34C5B" w:rsidRDefault="00603B48" w:rsidP="00603B48">
      <w:pPr>
        <w:pStyle w:val="Heading3"/>
      </w:pPr>
      <w:bookmarkStart w:id="168" w:name="_Toc223444424"/>
      <w:r>
        <w:t xml:space="preserve">Accessible </w:t>
      </w:r>
      <w:r w:rsidR="000068ED">
        <w:t>e</w:t>
      </w:r>
      <w:r>
        <w:t xml:space="preserve">ntry </w:t>
      </w:r>
      <w:r w:rsidR="000068ED">
        <w:t>s</w:t>
      </w:r>
      <w:r>
        <w:t>ystems</w:t>
      </w:r>
      <w:bookmarkEnd w:id="168"/>
    </w:p>
    <w:p w14:paraId="35CBA9E7" w14:textId="01875DD2" w:rsidR="00603B48" w:rsidRPr="00FB41B2" w:rsidRDefault="00603B48" w:rsidP="00603B48">
      <w:r w:rsidRPr="00FB41B2">
        <w:t>Accessible entry systems including but not limited to keypads</w:t>
      </w:r>
      <w:r>
        <w:t xml:space="preserve"> and</w:t>
      </w:r>
      <w:r w:rsidRPr="00FB41B2">
        <w:t xml:space="preserve"> intercoms shall comply with </w:t>
      </w:r>
      <w:r w:rsidR="00127C5A">
        <w:t>c</w:t>
      </w:r>
      <w:r>
        <w:t>lause</w:t>
      </w:r>
      <w:r w:rsidRPr="00FB41B2">
        <w:t xml:space="preserve"> 5.7.4.3 of </w:t>
      </w:r>
      <w:r w:rsidR="0088692C" w:rsidRPr="0088692C">
        <w:t>CSA/ASC B651:23</w:t>
      </w:r>
      <w:r w:rsidRPr="00FB41B2">
        <w:t xml:space="preserve">. </w:t>
      </w:r>
    </w:p>
    <w:p w14:paraId="09D63991" w14:textId="77777777" w:rsidR="00D40915" w:rsidRPr="00FB41B2" w:rsidRDefault="00D40915" w:rsidP="00D40915">
      <w:r w:rsidRPr="003120C9">
        <w:rPr>
          <w:rStyle w:val="EmphasisUseSparingly"/>
        </w:rPr>
        <w:lastRenderedPageBreak/>
        <w:t>Note:</w:t>
      </w:r>
      <w:r w:rsidRPr="00D40915">
        <w:t xml:space="preserve"> </w:t>
      </w:r>
      <w:r w:rsidRPr="00FB41B2">
        <w:t xml:space="preserve">The access controls and security systems referenced in this </w:t>
      </w:r>
      <w:r>
        <w:t>standard</w:t>
      </w:r>
      <w:r w:rsidRPr="00FB41B2">
        <w:t xml:space="preserve"> are intended to be accessible and operable by adult</w:t>
      </w:r>
      <w:r>
        <w:t>s</w:t>
      </w:r>
      <w:r w:rsidRPr="00FB41B2">
        <w:t>, such as staff member</w:t>
      </w:r>
      <w:r>
        <w:t>s</w:t>
      </w:r>
      <w:r w:rsidRPr="00FB41B2">
        <w:t xml:space="preserve"> or caregiver</w:t>
      </w:r>
      <w:r>
        <w:t>s,</w:t>
      </w:r>
      <w:r w:rsidRPr="00FB41B2">
        <w:t xml:space="preserve"> </w:t>
      </w:r>
      <w:r>
        <w:t xml:space="preserve">including those with disabilities, </w:t>
      </w:r>
      <w:r w:rsidRPr="00FB41B2">
        <w:t xml:space="preserve">accompanying children </w:t>
      </w:r>
      <w:r>
        <w:t>with</w:t>
      </w:r>
      <w:r w:rsidRPr="00FB41B2">
        <w:t>in the childcare facility. It is assumed that children will not operate the</w:t>
      </w:r>
      <w:r>
        <w:t>se systems.</w:t>
      </w:r>
    </w:p>
    <w:p w14:paraId="1E6FB949" w14:textId="14A51BF0" w:rsidR="00603B48" w:rsidRDefault="004376CD" w:rsidP="004376CD">
      <w:pPr>
        <w:pStyle w:val="Heading3"/>
      </w:pPr>
      <w:bookmarkStart w:id="169" w:name="_Toc223444425"/>
      <w:r>
        <w:t xml:space="preserve">Visual and </w:t>
      </w:r>
      <w:r w:rsidR="00E53B2B">
        <w:t>t</w:t>
      </w:r>
      <w:r>
        <w:t xml:space="preserve">actile </w:t>
      </w:r>
      <w:r w:rsidR="00E53B2B">
        <w:t>a</w:t>
      </w:r>
      <w:r>
        <w:t xml:space="preserve">lerts for </w:t>
      </w:r>
      <w:r w:rsidR="00E53B2B">
        <w:t>s</w:t>
      </w:r>
      <w:r>
        <w:t>ecurity</w:t>
      </w:r>
      <w:bookmarkEnd w:id="169"/>
    </w:p>
    <w:p w14:paraId="05832055" w14:textId="277996DD" w:rsidR="00BE47EA" w:rsidRDefault="004376CD" w:rsidP="004376CD">
      <w:r w:rsidRPr="008A78C3">
        <w:t xml:space="preserve">Visual and tactile alerts devices shall comply with </w:t>
      </w:r>
      <w:r w:rsidR="0098075B">
        <w:t>c</w:t>
      </w:r>
      <w:r>
        <w:t>lause</w:t>
      </w:r>
      <w:r w:rsidRPr="008A78C3">
        <w:t xml:space="preserve"> 4.3 of </w:t>
      </w:r>
      <w:r w:rsidR="0088692C" w:rsidRPr="0088692C">
        <w:t>CSA/ASC B651:23 – Accessible Design for the Built Environment</w:t>
      </w:r>
      <w:r w:rsidRPr="008A78C3">
        <w:t>.</w:t>
      </w:r>
    </w:p>
    <w:p w14:paraId="3A93FBBE" w14:textId="3539DD4E" w:rsidR="004376CD" w:rsidRPr="008A78C3" w:rsidRDefault="00BE47EA" w:rsidP="00BE47EA">
      <w:pPr>
        <w:keepLines w:val="0"/>
        <w:spacing w:before="0" w:beforeAutospacing="0" w:line="259" w:lineRule="auto"/>
      </w:pPr>
      <w:r>
        <w:br w:type="page"/>
      </w:r>
    </w:p>
    <w:p w14:paraId="424A8F10" w14:textId="4DCBB569" w:rsidR="004376CD" w:rsidRDefault="004C6131" w:rsidP="004C6131">
      <w:pPr>
        <w:pStyle w:val="Heading1"/>
      </w:pPr>
      <w:bookmarkStart w:id="170" w:name="_Toc223444426"/>
      <w:r>
        <w:lastRenderedPageBreak/>
        <w:t xml:space="preserve">Interior </w:t>
      </w:r>
      <w:r w:rsidR="003E1D34">
        <w:t>l</w:t>
      </w:r>
      <w:r>
        <w:t xml:space="preserve">ayout and </w:t>
      </w:r>
      <w:r w:rsidR="003E1D34">
        <w:t>c</w:t>
      </w:r>
      <w:r>
        <w:t>irculation</w:t>
      </w:r>
      <w:bookmarkEnd w:id="170"/>
    </w:p>
    <w:p w14:paraId="04D0F608" w14:textId="525F296B" w:rsidR="00EB5B15" w:rsidRDefault="00EB5B15" w:rsidP="00EB5B15">
      <w:pPr>
        <w:pStyle w:val="Heading2"/>
      </w:pPr>
      <w:bookmarkStart w:id="171" w:name="_Toc223444427"/>
      <w:r>
        <w:t xml:space="preserve">Interior </w:t>
      </w:r>
      <w:r w:rsidR="00D72D59">
        <w:t>c</w:t>
      </w:r>
      <w:r>
        <w:t>irculation</w:t>
      </w:r>
      <w:bookmarkEnd w:id="171"/>
    </w:p>
    <w:p w14:paraId="38011E3E" w14:textId="6051FBEA" w:rsidR="00A06CBA" w:rsidRDefault="00A06CBA" w:rsidP="00A06CBA">
      <w:r>
        <w:t xml:space="preserve">Interior navigation elements shall comply with the requirements of </w:t>
      </w:r>
      <w:r w:rsidR="0088692C" w:rsidRPr="0088692C">
        <w:t>CSA/ASC B651:23</w:t>
      </w:r>
      <w:r w:rsidR="00403686">
        <w:t xml:space="preserve">, </w:t>
      </w:r>
      <w:r>
        <w:t xml:space="preserve">unless otherwise noted in this </w:t>
      </w:r>
      <w:r w:rsidR="00403686">
        <w:t>Clause</w:t>
      </w:r>
      <w:r>
        <w:t>. This includes:</w:t>
      </w:r>
    </w:p>
    <w:p w14:paraId="00DD40BA" w14:textId="77777777" w:rsidR="00A06CBA" w:rsidRDefault="00A06CBA" w:rsidP="00647B47">
      <w:pPr>
        <w:pStyle w:val="ListParagraph"/>
        <w:numPr>
          <w:ilvl w:val="0"/>
          <w:numId w:val="19"/>
        </w:numPr>
      </w:pPr>
      <w:r>
        <w:t>L</w:t>
      </w:r>
      <w:r w:rsidRPr="00A06CBA">
        <w:t>uminance (colour) contrast</w:t>
      </w:r>
    </w:p>
    <w:p w14:paraId="301E70C4" w14:textId="77777777" w:rsidR="00A06CBA" w:rsidRDefault="00A06CBA" w:rsidP="00647B47">
      <w:pPr>
        <w:pStyle w:val="ListParagraph"/>
        <w:numPr>
          <w:ilvl w:val="0"/>
          <w:numId w:val="19"/>
        </w:numPr>
      </w:pPr>
      <w:r w:rsidRPr="003A7887">
        <w:t>Operating control</w:t>
      </w:r>
    </w:p>
    <w:p w14:paraId="3B237925" w14:textId="77777777" w:rsidR="00A06CBA" w:rsidRDefault="00A06CBA" w:rsidP="00647B47">
      <w:pPr>
        <w:pStyle w:val="ListParagraph"/>
        <w:numPr>
          <w:ilvl w:val="0"/>
          <w:numId w:val="19"/>
        </w:numPr>
      </w:pPr>
      <w:r w:rsidRPr="003A7887">
        <w:t>Floor finishes</w:t>
      </w:r>
    </w:p>
    <w:p w14:paraId="6377B010" w14:textId="77777777" w:rsidR="00A06CBA" w:rsidRDefault="00A06CBA" w:rsidP="00647B47">
      <w:pPr>
        <w:pStyle w:val="ListParagraph"/>
        <w:numPr>
          <w:ilvl w:val="0"/>
          <w:numId w:val="19"/>
        </w:numPr>
      </w:pPr>
      <w:r w:rsidRPr="003A7887">
        <w:t>Wall finishes</w:t>
      </w:r>
    </w:p>
    <w:p w14:paraId="71A06747" w14:textId="77777777" w:rsidR="00A06CBA" w:rsidRDefault="00A06CBA" w:rsidP="00647B47">
      <w:pPr>
        <w:pStyle w:val="ListParagraph"/>
        <w:numPr>
          <w:ilvl w:val="0"/>
          <w:numId w:val="19"/>
        </w:numPr>
      </w:pPr>
      <w:r>
        <w:t>Doors and doorways</w:t>
      </w:r>
    </w:p>
    <w:p w14:paraId="62352C8F" w14:textId="77777777" w:rsidR="00A06CBA" w:rsidRDefault="00A06CBA" w:rsidP="00647B47">
      <w:pPr>
        <w:pStyle w:val="ListParagraph"/>
        <w:numPr>
          <w:ilvl w:val="0"/>
          <w:numId w:val="19"/>
        </w:numPr>
      </w:pPr>
      <w:r>
        <w:t>Stairs</w:t>
      </w:r>
    </w:p>
    <w:p w14:paraId="1810CC37" w14:textId="77777777" w:rsidR="00A06CBA" w:rsidRDefault="00A06CBA" w:rsidP="00647B47">
      <w:pPr>
        <w:pStyle w:val="ListParagraph"/>
        <w:numPr>
          <w:ilvl w:val="0"/>
          <w:numId w:val="19"/>
        </w:numPr>
      </w:pPr>
      <w:r>
        <w:t>Ram</w:t>
      </w:r>
      <w:r w:rsidRPr="00A06CBA">
        <w:t>ps</w:t>
      </w:r>
    </w:p>
    <w:p w14:paraId="6FF385AB" w14:textId="5578D85A" w:rsidR="00A06CBA" w:rsidRPr="00A06CBA" w:rsidRDefault="00A06CBA" w:rsidP="00647B47">
      <w:pPr>
        <w:pStyle w:val="ListParagraph"/>
        <w:numPr>
          <w:ilvl w:val="0"/>
          <w:numId w:val="19"/>
        </w:numPr>
      </w:pPr>
      <w:r>
        <w:t>Elevating devices</w:t>
      </w:r>
    </w:p>
    <w:p w14:paraId="088DB9BE" w14:textId="5D8F8B38" w:rsidR="00EB5B15" w:rsidRDefault="00BF5881" w:rsidP="00BF5881">
      <w:pPr>
        <w:pStyle w:val="Heading3"/>
      </w:pPr>
      <w:bookmarkStart w:id="172" w:name="_Paths_of_travel"/>
      <w:bookmarkStart w:id="173" w:name="_Ref210916438"/>
      <w:bookmarkStart w:id="174" w:name="_Toc223444428"/>
      <w:bookmarkEnd w:id="172"/>
      <w:r>
        <w:t>Paths of travel</w:t>
      </w:r>
      <w:bookmarkEnd w:id="173"/>
      <w:bookmarkEnd w:id="174"/>
    </w:p>
    <w:p w14:paraId="625A7AC3" w14:textId="4E6532CB" w:rsidR="00BF5881" w:rsidRDefault="00BF5881" w:rsidP="00BF5881">
      <w:r>
        <w:t xml:space="preserve">Paths of travel that do not form part of the emergency path of travel </w:t>
      </w:r>
      <w:r w:rsidRPr="00DC2745">
        <w:t>shall</w:t>
      </w:r>
      <w:r>
        <w:t xml:space="preserve"> comply </w:t>
      </w:r>
      <w:r w:rsidRPr="00DC2745">
        <w:t xml:space="preserve">with </w:t>
      </w:r>
      <w:r w:rsidR="00F93791">
        <w:t>c</w:t>
      </w:r>
      <w:r>
        <w:t>lause</w:t>
      </w:r>
      <w:r w:rsidRPr="00DC2745">
        <w:t xml:space="preserve"> 5 of </w:t>
      </w:r>
      <w:r w:rsidR="006A5813" w:rsidRPr="006A5813">
        <w:t xml:space="preserve">CSA/ASC B651:23 </w:t>
      </w:r>
      <w:r>
        <w:t>and shall include tactile wayfinding supports, such as tactile walking surface indicators.</w:t>
      </w:r>
    </w:p>
    <w:p w14:paraId="4EC9E4B1" w14:textId="2EFBAE00" w:rsidR="00BF5881" w:rsidRDefault="00A9288A" w:rsidP="00A9288A">
      <w:pPr>
        <w:pStyle w:val="Heading3"/>
      </w:pPr>
      <w:bookmarkStart w:id="175" w:name="_Ref210917050"/>
      <w:bookmarkStart w:id="176" w:name="_Toc223444429"/>
      <w:r>
        <w:t>Stationary positions</w:t>
      </w:r>
      <w:bookmarkEnd w:id="175"/>
      <w:bookmarkEnd w:id="176"/>
    </w:p>
    <w:p w14:paraId="62A70304" w14:textId="77777777" w:rsidR="00A9288A" w:rsidRPr="003A7887" w:rsidRDefault="00A9288A" w:rsidP="00A9288A">
      <w:r w:rsidRPr="003A7887">
        <w:t>The dimensions of a stationary position</w:t>
      </w:r>
      <w:r>
        <w:t xml:space="preserve"> for people using a wheeled mobility device</w:t>
      </w:r>
      <w:r w:rsidRPr="003A7887">
        <w:t xml:space="preserve"> shall be:</w:t>
      </w:r>
    </w:p>
    <w:p w14:paraId="0EF313C9" w14:textId="50874BF3" w:rsidR="00A9288A" w:rsidRDefault="00A9288A" w:rsidP="00647B47">
      <w:pPr>
        <w:pStyle w:val="ListParagraph"/>
        <w:numPr>
          <w:ilvl w:val="0"/>
          <w:numId w:val="20"/>
        </w:numPr>
      </w:pPr>
      <w:r w:rsidRPr="003A7887">
        <w:t>no less</w:t>
      </w:r>
      <w:r w:rsidRPr="00A9288A">
        <w:t xml:space="preserve"> than 820</w:t>
      </w:r>
      <w:r w:rsidR="001511D1">
        <w:t> </w:t>
      </w:r>
      <w:r w:rsidRPr="00A9288A">
        <w:t>mm by 1</w:t>
      </w:r>
      <w:r w:rsidR="00A3098B">
        <w:t>,</w:t>
      </w:r>
      <w:r w:rsidRPr="00A9288A">
        <w:t>390</w:t>
      </w:r>
      <w:r w:rsidR="001511D1">
        <w:t> </w:t>
      </w:r>
      <w:r w:rsidRPr="00A9288A">
        <w:t>mm where it serves a single person (</w:t>
      </w:r>
      <w:r w:rsidR="006843D6">
        <w:t>e.g.</w:t>
      </w:r>
      <w:r w:rsidR="00361809">
        <w:t>,</w:t>
      </w:r>
      <w:r w:rsidR="006843D6">
        <w:t xml:space="preserve"> </w:t>
      </w:r>
      <w:r w:rsidRPr="00A9288A">
        <w:t>child, staff, parent, or guardian); and</w:t>
      </w:r>
    </w:p>
    <w:p w14:paraId="6D84CF7E" w14:textId="41004224" w:rsidR="00A9288A" w:rsidRPr="00A9288A" w:rsidRDefault="00A9288A" w:rsidP="00647B47">
      <w:pPr>
        <w:pStyle w:val="ListParagraph"/>
        <w:numPr>
          <w:ilvl w:val="0"/>
          <w:numId w:val="20"/>
        </w:numPr>
      </w:pPr>
      <w:r w:rsidRPr="003A7887">
        <w:lastRenderedPageBreak/>
        <w:t xml:space="preserve">no less than </w:t>
      </w:r>
      <w:r w:rsidRPr="00A9288A">
        <w:t>1</w:t>
      </w:r>
      <w:r w:rsidR="00A8500E">
        <w:t>,</w:t>
      </w:r>
      <w:r w:rsidRPr="00A9288A">
        <w:t>600</w:t>
      </w:r>
      <w:r w:rsidR="001511D1">
        <w:t> </w:t>
      </w:r>
      <w:r w:rsidRPr="00A9288A">
        <w:t>mm by 1</w:t>
      </w:r>
      <w:r w:rsidR="00A8500E">
        <w:t>,</w:t>
      </w:r>
      <w:r w:rsidRPr="00A9288A">
        <w:t>390</w:t>
      </w:r>
      <w:r w:rsidR="001511D1">
        <w:t> </w:t>
      </w:r>
      <w:r w:rsidRPr="00A9288A">
        <w:t>mm where it serves two people at the same time (e.g.</w:t>
      </w:r>
      <w:r w:rsidR="00361809">
        <w:t>,</w:t>
      </w:r>
      <w:r w:rsidRPr="00A9288A">
        <w:t xml:space="preserve"> teacher and child, parent / guardian and child, etc.). </w:t>
      </w:r>
    </w:p>
    <w:p w14:paraId="4493B4ED" w14:textId="72C0866F" w:rsidR="00A9288A" w:rsidRDefault="00BE4754" w:rsidP="00BE4754">
      <w:pPr>
        <w:pStyle w:val="Heading3"/>
      </w:pPr>
      <w:bookmarkStart w:id="177" w:name="_Toc223444430"/>
      <w:r>
        <w:t>Wayfinding and signage</w:t>
      </w:r>
      <w:bookmarkEnd w:id="177"/>
    </w:p>
    <w:p w14:paraId="5FF23855" w14:textId="05628707" w:rsidR="00C865DD" w:rsidRDefault="00C865DD" w:rsidP="00C865DD">
      <w:r w:rsidRPr="00903C3E">
        <w:t>Wayfinding</w:t>
      </w:r>
      <w:r>
        <w:t xml:space="preserve"> and signage</w:t>
      </w:r>
      <w:r w:rsidRPr="00903C3E">
        <w:t xml:space="preserve"> shall comply with </w:t>
      </w:r>
      <w:r w:rsidR="00F04E7B">
        <w:t xml:space="preserve">Clause </w:t>
      </w:r>
      <w:r w:rsidR="00B655A7" w:rsidRPr="002D2509" w:rsidDel="00F04E7B">
        <w:rPr>
          <w:color w:val="224197"/>
          <w:u w:val="single"/>
        </w:rPr>
        <w:fldChar w:fldCharType="begin"/>
      </w:r>
      <w:r w:rsidR="00B655A7" w:rsidRPr="002D2509" w:rsidDel="00F04E7B">
        <w:rPr>
          <w:color w:val="224197"/>
          <w:u w:val="single"/>
        </w:rPr>
        <w:instrText xml:space="preserve"> REF _Ref210916770 \r \h </w:instrText>
      </w:r>
      <w:r w:rsidR="002D2509" w:rsidRPr="002D2509">
        <w:rPr>
          <w:color w:val="224197"/>
          <w:u w:val="single"/>
        </w:rPr>
        <w:instrText xml:space="preserve"> \* MERGEFORMAT </w:instrText>
      </w:r>
      <w:r w:rsidR="00B655A7" w:rsidRPr="002D2509" w:rsidDel="00F04E7B">
        <w:rPr>
          <w:color w:val="224197"/>
          <w:u w:val="single"/>
        </w:rPr>
      </w:r>
      <w:r w:rsidR="00B655A7" w:rsidRPr="002D2509" w:rsidDel="00F04E7B">
        <w:rPr>
          <w:color w:val="224197"/>
          <w:u w:val="single"/>
        </w:rPr>
        <w:fldChar w:fldCharType="separate"/>
      </w:r>
      <w:r w:rsidR="00E5069C" w:rsidRPr="002D2509" w:rsidDel="00F04E7B">
        <w:rPr>
          <w:color w:val="224197"/>
          <w:u w:val="single"/>
        </w:rPr>
        <w:t>17</w:t>
      </w:r>
      <w:r w:rsidR="00B655A7" w:rsidRPr="002D2509" w:rsidDel="00F04E7B">
        <w:rPr>
          <w:color w:val="224197"/>
          <w:u w:val="single"/>
        </w:rPr>
        <w:fldChar w:fldCharType="end"/>
      </w:r>
      <w:r>
        <w:t>.</w:t>
      </w:r>
    </w:p>
    <w:p w14:paraId="2F172454" w14:textId="61DB5D9C" w:rsidR="000C3646" w:rsidRDefault="00320F2A" w:rsidP="00320F2A">
      <w:pPr>
        <w:pStyle w:val="Heading2"/>
      </w:pPr>
      <w:bookmarkStart w:id="178" w:name="_Toc223444431"/>
      <w:r>
        <w:t xml:space="preserve">Vertical </w:t>
      </w:r>
      <w:r w:rsidR="00A00818">
        <w:t>c</w:t>
      </w:r>
      <w:r>
        <w:t>irculation</w:t>
      </w:r>
      <w:bookmarkEnd w:id="178"/>
    </w:p>
    <w:p w14:paraId="27733FCD" w14:textId="716E1FC8" w:rsidR="00320F2A" w:rsidRDefault="00320F2A" w:rsidP="00320F2A">
      <w:pPr>
        <w:pStyle w:val="Heading3"/>
      </w:pPr>
      <w:bookmarkStart w:id="179" w:name="_Toc223444432"/>
      <w:r>
        <w:t>Stair design</w:t>
      </w:r>
      <w:bookmarkEnd w:id="179"/>
    </w:p>
    <w:p w14:paraId="65DE0155" w14:textId="77777777" w:rsidR="00320F2A" w:rsidRDefault="00320F2A" w:rsidP="00320F2A">
      <w:r w:rsidRPr="000B4AEB">
        <w:t>For new construction, or where stairs are being retrofitted, they shall</w:t>
      </w:r>
      <w:r>
        <w:t>:</w:t>
      </w:r>
    </w:p>
    <w:p w14:paraId="4A823CE6" w14:textId="22672E5E" w:rsidR="00BE12F5" w:rsidRDefault="00320F2A" w:rsidP="00647B47">
      <w:pPr>
        <w:pStyle w:val="ListParagraph"/>
        <w:numPr>
          <w:ilvl w:val="0"/>
          <w:numId w:val="21"/>
        </w:numPr>
      </w:pPr>
      <w:r w:rsidRPr="000B4AEB">
        <w:t xml:space="preserve">comply with </w:t>
      </w:r>
      <w:r w:rsidR="007B2225">
        <w:t>c</w:t>
      </w:r>
      <w:r w:rsidRPr="00320F2A">
        <w:t xml:space="preserve">lause 5.4 of </w:t>
      </w:r>
      <w:r w:rsidR="006A5813" w:rsidRPr="006A5813">
        <w:t>CSA/ASC B651:23</w:t>
      </w:r>
      <w:r w:rsidRPr="00320F2A">
        <w:t>; and</w:t>
      </w:r>
    </w:p>
    <w:p w14:paraId="652A78D1" w14:textId="07675883" w:rsidR="00320F2A" w:rsidRPr="00320F2A" w:rsidRDefault="00320F2A" w:rsidP="00647B47">
      <w:pPr>
        <w:pStyle w:val="ListParagraph"/>
        <w:numPr>
          <w:ilvl w:val="0"/>
          <w:numId w:val="21"/>
        </w:numPr>
      </w:pPr>
      <w:r>
        <w:t>have a second lower handrail installed at a height of 600</w:t>
      </w:r>
      <w:r w:rsidR="001511D1">
        <w:t> </w:t>
      </w:r>
      <w:r>
        <w:t>mm to 700</w:t>
      </w:r>
      <w:r w:rsidR="001511D1">
        <w:t> </w:t>
      </w:r>
      <w:r>
        <w:t xml:space="preserve">mm to </w:t>
      </w:r>
      <w:r w:rsidRPr="00320F2A">
        <w:t>facilitate use by children.</w:t>
      </w:r>
    </w:p>
    <w:p w14:paraId="237D7F07" w14:textId="7E934B75" w:rsidR="009D2F01" w:rsidRPr="009D2F01" w:rsidRDefault="009D2F01" w:rsidP="003120C9">
      <w:r w:rsidRPr="003120C9">
        <w:rPr>
          <w:rStyle w:val="EmphasisUseSparingly"/>
        </w:rPr>
        <w:t>Note 1:</w:t>
      </w:r>
      <w:r w:rsidRPr="009D2F01">
        <w:t xml:space="preserve"> The stair design requirements in </w:t>
      </w:r>
      <w:r w:rsidR="006A5813" w:rsidRPr="006A5813">
        <w:t>CSA/ASC B651</w:t>
      </w:r>
      <w:r w:rsidR="00E047FC">
        <w:t>:23</w:t>
      </w:r>
      <w:r w:rsidR="006A5813" w:rsidRPr="006A5813">
        <w:t xml:space="preserve"> </w:t>
      </w:r>
      <w:r w:rsidRPr="009D2F01">
        <w:t>are based on anthropometric data related to adult accessibility. In childcare centres, stair design needs to consider the specific needs of children, including lower riser heights where possible.</w:t>
      </w:r>
    </w:p>
    <w:p w14:paraId="4861A013" w14:textId="207EEDE3" w:rsidR="00320F2A" w:rsidRPr="00320F2A" w:rsidRDefault="009D2F01" w:rsidP="003120C9">
      <w:r w:rsidRPr="003120C9">
        <w:rPr>
          <w:rStyle w:val="EmphasisUseSparingly"/>
        </w:rPr>
        <w:t>Note 2:</w:t>
      </w:r>
      <w:r w:rsidRPr="009D2F01">
        <w:t xml:space="preserve"> The addition of a lower handrail may create a climbable condition on guards. In such cases, the guard height above the finished floor should be increased to prevent individuals from climbing over.</w:t>
      </w:r>
    </w:p>
    <w:p w14:paraId="011F2A67" w14:textId="3ACB47F7" w:rsidR="00C865DD" w:rsidRPr="00C865DD" w:rsidRDefault="0000103D" w:rsidP="003120C9">
      <w:pPr>
        <w:pStyle w:val="Heading3"/>
      </w:pPr>
      <w:bookmarkStart w:id="180" w:name="_Toc223444433"/>
      <w:r>
        <w:t>Ramp design</w:t>
      </w:r>
      <w:bookmarkEnd w:id="180"/>
    </w:p>
    <w:p w14:paraId="1C63A54A" w14:textId="50F89DFC" w:rsidR="001C77E0" w:rsidRDefault="0000103D" w:rsidP="001C77E0">
      <w:r>
        <w:t>Ramp</w:t>
      </w:r>
      <w:r w:rsidRPr="005C037F">
        <w:t xml:space="preserve"> design shall comply with </w:t>
      </w:r>
      <w:r w:rsidR="001A2BB6">
        <w:t>c</w:t>
      </w:r>
      <w:r>
        <w:t>lause</w:t>
      </w:r>
      <w:r w:rsidRPr="005C037F">
        <w:t xml:space="preserve"> 5.5 of </w:t>
      </w:r>
      <w:r w:rsidR="006A5813" w:rsidRPr="006A5813">
        <w:t>CSA/ASC B651:23</w:t>
      </w:r>
      <w:r w:rsidR="001A2BB6">
        <w:t>.</w:t>
      </w:r>
    </w:p>
    <w:p w14:paraId="456107D7" w14:textId="5BF18AA9" w:rsidR="006C0282" w:rsidRDefault="001962D1" w:rsidP="001962D1">
      <w:pPr>
        <w:pStyle w:val="Heading3"/>
      </w:pPr>
      <w:bookmarkStart w:id="181" w:name="_Toc223444434"/>
      <w:r>
        <w:t>Elevators</w:t>
      </w:r>
      <w:bookmarkEnd w:id="181"/>
    </w:p>
    <w:p w14:paraId="6DD5B48D" w14:textId="36D9069D" w:rsidR="001962D1" w:rsidRDefault="001962D1" w:rsidP="001962D1">
      <w:r>
        <w:t xml:space="preserve">An accessible elevator shall comply with </w:t>
      </w:r>
      <w:r w:rsidR="00AD37F1">
        <w:t>a</w:t>
      </w:r>
      <w:r>
        <w:t xml:space="preserve">ppendix E of </w:t>
      </w:r>
      <w:r w:rsidR="00A43720" w:rsidRPr="00795F60">
        <w:t>CSA B44.1:25/</w:t>
      </w:r>
      <w:r w:rsidR="00A43720">
        <w:t xml:space="preserve"> </w:t>
      </w:r>
      <w:r w:rsidR="00A43720" w:rsidRPr="00795F60">
        <w:t>ASME A17.5-2025</w:t>
      </w:r>
      <w:r w:rsidR="00B76615">
        <w:t>.</w:t>
      </w:r>
    </w:p>
    <w:p w14:paraId="7288887E" w14:textId="207D4696" w:rsidR="00EF41ED" w:rsidRDefault="00EF41ED" w:rsidP="00EF41ED">
      <w:r w:rsidRPr="003120C9">
        <w:rPr>
          <w:rStyle w:val="EmphasisUseSparingly"/>
        </w:rPr>
        <w:lastRenderedPageBreak/>
        <w:t>Note 1:</w:t>
      </w:r>
      <w:r>
        <w:t xml:space="preserve"> For new construction, consideration should be given to providing a clear internal space that accommodates both a child and an adult using wheeled mobility devices simultaneously, as well as a triple stroller. The design should also account for an appropriate staff-to-child ratio based on the age group served. While it is not possible to predict the exact number of adults and children or the ideal staff-to-child ratio in every situation, ensuring the elevator can accommodate a triple stroller, a wheeled mobility device, and at least two standing adults provide flexibility and improves accessibility and safety for all users.</w:t>
      </w:r>
    </w:p>
    <w:p w14:paraId="7AE94A59" w14:textId="7B24CA69" w:rsidR="00EF41ED" w:rsidRDefault="00EF41ED" w:rsidP="00EF41ED">
      <w:r w:rsidRPr="003120C9">
        <w:rPr>
          <w:rStyle w:val="EmphasisUseSparingly"/>
        </w:rPr>
        <w:t>Note 2:</w:t>
      </w:r>
      <w:r>
        <w:t xml:space="preserve"> Touchscreen only controls should not be used, and elevator buttons must meet </w:t>
      </w:r>
      <w:r w:rsidR="00A43720" w:rsidRPr="00795F60">
        <w:t>CSA B44.1:25/ASME A17.5-2025</w:t>
      </w:r>
      <w:r w:rsidR="00A43720" w:rsidRPr="00560B6A">
        <w:t xml:space="preserve"> </w:t>
      </w:r>
      <w:r w:rsidR="00B06CE3">
        <w:t>a</w:t>
      </w:r>
      <w:r>
        <w:t>ppendix E requirements for tactile features including raised characters and Braille.</w:t>
      </w:r>
    </w:p>
    <w:p w14:paraId="5F2B2BC4" w14:textId="35FBB824" w:rsidR="001962D1" w:rsidRPr="001B5400" w:rsidRDefault="005A5642" w:rsidP="003120C9">
      <w:pPr>
        <w:pStyle w:val="Heading2"/>
      </w:pPr>
      <w:bookmarkStart w:id="182" w:name="_Toc223444435"/>
      <w:r w:rsidRPr="001B5400">
        <w:t xml:space="preserve">Common </w:t>
      </w:r>
      <w:r w:rsidR="002D7D7B" w:rsidRPr="001B5400">
        <w:t>a</w:t>
      </w:r>
      <w:r w:rsidRPr="001B5400">
        <w:t>reas</w:t>
      </w:r>
      <w:bookmarkEnd w:id="182"/>
    </w:p>
    <w:p w14:paraId="75620CDF" w14:textId="728F9CAE" w:rsidR="00E14994" w:rsidRPr="00D63744" w:rsidRDefault="00E14994" w:rsidP="00E14994">
      <w:r w:rsidRPr="00D63744">
        <w:t>Common areas</w:t>
      </w:r>
      <w:r>
        <w:t>,</w:t>
      </w:r>
      <w:r w:rsidRPr="00D63744">
        <w:t xml:space="preserve"> </w:t>
      </w:r>
      <w:r>
        <w:t xml:space="preserve">other than those specifically addressed in other </w:t>
      </w:r>
      <w:r w:rsidR="00D01C2E">
        <w:t>C</w:t>
      </w:r>
      <w:r w:rsidR="00864F75">
        <w:t>lauses</w:t>
      </w:r>
      <w:r>
        <w:t xml:space="preserve"> of this </w:t>
      </w:r>
      <w:r w:rsidR="00864F75">
        <w:t>S</w:t>
      </w:r>
      <w:r>
        <w:t xml:space="preserve">tandard, </w:t>
      </w:r>
      <w:r w:rsidRPr="00D63744">
        <w:t>shall:</w:t>
      </w:r>
    </w:p>
    <w:p w14:paraId="4C34820B" w14:textId="4B45BCF8" w:rsidR="00E14994" w:rsidRDefault="00E14994" w:rsidP="00647B47">
      <w:pPr>
        <w:pStyle w:val="ListParagraph"/>
        <w:numPr>
          <w:ilvl w:val="0"/>
          <w:numId w:val="22"/>
        </w:numPr>
      </w:pPr>
      <w:r w:rsidRPr="00D63744">
        <w:t>i</w:t>
      </w:r>
      <w:r w:rsidRPr="00E14994">
        <w:t>nclude a minimum:</w:t>
      </w:r>
    </w:p>
    <w:p w14:paraId="75D4917E" w14:textId="3FF4D3CE" w:rsidR="00E14994" w:rsidRDefault="00E14994" w:rsidP="00647B47">
      <w:pPr>
        <w:pStyle w:val="ListParagraph"/>
        <w:numPr>
          <w:ilvl w:val="1"/>
          <w:numId w:val="22"/>
        </w:numPr>
      </w:pPr>
      <w:r w:rsidRPr="00D63744">
        <w:t>two-person</w:t>
      </w:r>
      <w:r w:rsidRPr="00E14994">
        <w:t xml:space="preserve"> clear area for a stationary position as per Clause </w:t>
      </w:r>
      <w:r w:rsidR="004F7DF7" w:rsidRPr="00096746">
        <w:rPr>
          <w:color w:val="224197"/>
          <w:u w:val="single"/>
        </w:rPr>
        <w:fldChar w:fldCharType="begin"/>
      </w:r>
      <w:r w:rsidR="004F7DF7" w:rsidRPr="00096746">
        <w:rPr>
          <w:color w:val="224197"/>
          <w:u w:val="single"/>
        </w:rPr>
        <w:instrText xml:space="preserve"> REF _Ref210917050 \r \h </w:instrText>
      </w:r>
      <w:r w:rsidR="00096746" w:rsidRPr="00096746">
        <w:rPr>
          <w:color w:val="224197"/>
          <w:u w:val="single"/>
        </w:rPr>
        <w:instrText xml:space="preserve"> \* MERGEFORMAT </w:instrText>
      </w:r>
      <w:r w:rsidR="004F7DF7" w:rsidRPr="00096746">
        <w:rPr>
          <w:color w:val="224197"/>
          <w:u w:val="single"/>
        </w:rPr>
      </w:r>
      <w:r w:rsidR="004F7DF7" w:rsidRPr="00096746">
        <w:rPr>
          <w:color w:val="224197"/>
          <w:u w:val="single"/>
        </w:rPr>
        <w:fldChar w:fldCharType="separate"/>
      </w:r>
      <w:r w:rsidR="00254331" w:rsidRPr="00096746">
        <w:rPr>
          <w:color w:val="224197"/>
          <w:u w:val="single"/>
        </w:rPr>
        <w:t>12.1.2</w:t>
      </w:r>
      <w:r w:rsidR="004F7DF7" w:rsidRPr="00096746">
        <w:rPr>
          <w:color w:val="224197"/>
          <w:u w:val="single"/>
        </w:rPr>
        <w:fldChar w:fldCharType="end"/>
      </w:r>
      <w:r w:rsidR="004F7DF7" w:rsidRPr="00096746">
        <w:rPr>
          <w:color w:val="224197"/>
          <w:u w:val="single"/>
        </w:rPr>
        <w:t xml:space="preserve"> </w:t>
      </w:r>
      <w:r w:rsidRPr="00096746">
        <w:rPr>
          <w:color w:val="224197"/>
          <w:u w:val="single"/>
        </w:rPr>
        <w:t>b)</w:t>
      </w:r>
      <w:r w:rsidRPr="00096746">
        <w:rPr>
          <w:color w:val="224197"/>
        </w:rPr>
        <w:t xml:space="preserve"> </w:t>
      </w:r>
      <w:r w:rsidRPr="00E14994">
        <w:t>where children are intended to use the common area; or</w:t>
      </w:r>
    </w:p>
    <w:p w14:paraId="7BB61C9E" w14:textId="2E6E4D2B" w:rsidR="00E14994" w:rsidRPr="00E14994" w:rsidRDefault="00E14994" w:rsidP="00647B47">
      <w:pPr>
        <w:pStyle w:val="ListParagraph"/>
        <w:numPr>
          <w:ilvl w:val="1"/>
          <w:numId w:val="22"/>
        </w:numPr>
      </w:pPr>
      <w:r w:rsidRPr="00D63744">
        <w:t xml:space="preserve">single-person clear area for a stationary position as per </w:t>
      </w:r>
      <w:r w:rsidRPr="00E14994">
        <w:t xml:space="preserve">Clause </w:t>
      </w:r>
      <w:r w:rsidR="00C22FCE" w:rsidRPr="00096746">
        <w:rPr>
          <w:color w:val="224197"/>
          <w:u w:val="single"/>
        </w:rPr>
        <w:fldChar w:fldCharType="begin"/>
      </w:r>
      <w:r w:rsidR="00C22FCE" w:rsidRPr="00096746">
        <w:rPr>
          <w:color w:val="224197"/>
          <w:u w:val="single"/>
        </w:rPr>
        <w:instrText xml:space="preserve"> REF _Ref210917050 \r \h </w:instrText>
      </w:r>
      <w:r w:rsidR="00096746" w:rsidRPr="00096746">
        <w:rPr>
          <w:color w:val="224197"/>
          <w:u w:val="single"/>
        </w:rPr>
        <w:instrText xml:space="preserve"> \* MERGEFORMAT </w:instrText>
      </w:r>
      <w:r w:rsidR="00C22FCE" w:rsidRPr="00096746">
        <w:rPr>
          <w:color w:val="224197"/>
          <w:u w:val="single"/>
        </w:rPr>
      </w:r>
      <w:r w:rsidR="00C22FCE" w:rsidRPr="00096746">
        <w:rPr>
          <w:color w:val="224197"/>
          <w:u w:val="single"/>
        </w:rPr>
        <w:fldChar w:fldCharType="separate"/>
      </w:r>
      <w:r w:rsidR="00EE3BF2" w:rsidRPr="00096746">
        <w:rPr>
          <w:color w:val="224197"/>
          <w:u w:val="single"/>
        </w:rPr>
        <w:t>12.1.2</w:t>
      </w:r>
      <w:r w:rsidR="00C22FCE" w:rsidRPr="00096746">
        <w:rPr>
          <w:color w:val="224197"/>
          <w:u w:val="single"/>
        </w:rPr>
        <w:fldChar w:fldCharType="end"/>
      </w:r>
      <w:r w:rsidR="00C22FCE" w:rsidRPr="00096746">
        <w:rPr>
          <w:color w:val="224197"/>
          <w:u w:val="single"/>
        </w:rPr>
        <w:t xml:space="preserve"> </w:t>
      </w:r>
      <w:r w:rsidRPr="00096746">
        <w:rPr>
          <w:color w:val="224197"/>
          <w:u w:val="single"/>
        </w:rPr>
        <w:t>a)</w:t>
      </w:r>
      <w:r w:rsidRPr="00096746">
        <w:rPr>
          <w:color w:val="224197"/>
        </w:rPr>
        <w:t xml:space="preserve"> </w:t>
      </w:r>
      <w:r w:rsidRPr="00E14994">
        <w:t>where it is only intended for adults; and</w:t>
      </w:r>
    </w:p>
    <w:p w14:paraId="1474DC73" w14:textId="3C16AD13" w:rsidR="00E14994" w:rsidRDefault="00E14994" w:rsidP="00647B47">
      <w:pPr>
        <w:pStyle w:val="ListParagraph"/>
        <w:numPr>
          <w:ilvl w:val="0"/>
          <w:numId w:val="22"/>
        </w:numPr>
      </w:pPr>
      <w:r>
        <w:t xml:space="preserve">where a space serves more than two people, </w:t>
      </w:r>
      <w:r w:rsidRPr="00E14994">
        <w:t>include at least a turning diameter clear space of 2,100</w:t>
      </w:r>
      <w:r w:rsidR="001511D1">
        <w:t> </w:t>
      </w:r>
      <w:r w:rsidRPr="00E14994">
        <w:t>mm permitted to overlap with the stationary positions, however</w:t>
      </w:r>
      <w:r w:rsidR="00B706AB">
        <w:t>,</w:t>
      </w:r>
      <w:r w:rsidRPr="00E14994">
        <w:t xml:space="preserve"> not permitted to overlap with furniture (e.g.</w:t>
      </w:r>
      <w:r w:rsidR="0049381C">
        <w:t>,</w:t>
      </w:r>
      <w:r w:rsidRPr="00E14994">
        <w:t xml:space="preserve"> chairs).</w:t>
      </w:r>
    </w:p>
    <w:p w14:paraId="55675981" w14:textId="77777777" w:rsidR="00B90316" w:rsidRPr="00B90316" w:rsidRDefault="00B90316" w:rsidP="003120C9">
      <w:r w:rsidRPr="003120C9">
        <w:rPr>
          <w:rStyle w:val="EmphasisUseSparingly"/>
        </w:rPr>
        <w:t>Note:</w:t>
      </w:r>
      <w:r w:rsidRPr="00B90316">
        <w:t xml:space="preserve"> For areas that are intended to serve more than two people, it is recommended that the clear area for stationary position be scaled accordingly, ensuring that sufficient space is provided. </w:t>
      </w:r>
    </w:p>
    <w:p w14:paraId="75C8320F" w14:textId="147E3C49" w:rsidR="00273152" w:rsidRDefault="00BC006C" w:rsidP="00BC006C">
      <w:pPr>
        <w:pStyle w:val="Heading2"/>
      </w:pPr>
      <w:bookmarkStart w:id="183" w:name="_Ref210917692"/>
      <w:bookmarkStart w:id="184" w:name="_Toc223444436"/>
      <w:r>
        <w:lastRenderedPageBreak/>
        <w:t xml:space="preserve">Design of </w:t>
      </w:r>
      <w:r w:rsidR="001414E3">
        <w:t>c</w:t>
      </w:r>
      <w:r>
        <w:t xml:space="preserve">hildcare </w:t>
      </w:r>
      <w:r w:rsidR="001414E3">
        <w:t>a</w:t>
      </w:r>
      <w:r>
        <w:t xml:space="preserve">ctivity </w:t>
      </w:r>
      <w:r w:rsidR="001414E3">
        <w:t>r</w:t>
      </w:r>
      <w:r>
        <w:t>ooms</w:t>
      </w:r>
      <w:bookmarkEnd w:id="183"/>
      <w:bookmarkEnd w:id="184"/>
    </w:p>
    <w:p w14:paraId="059A9155" w14:textId="4677A354" w:rsidR="00BC006C" w:rsidRPr="003A7887" w:rsidRDefault="00BC006C" w:rsidP="00BC006C">
      <w:r w:rsidRPr="003A7887">
        <w:t xml:space="preserve">The number and type of </w:t>
      </w:r>
      <w:r>
        <w:t>childcare activity spaces</w:t>
      </w:r>
      <w:r w:rsidRPr="003A7887">
        <w:t xml:space="preserve"> within a </w:t>
      </w:r>
      <w:r w:rsidRPr="00B07056">
        <w:t xml:space="preserve">childcare centre </w:t>
      </w:r>
      <w:r w:rsidRPr="003A7887">
        <w:t>depend</w:t>
      </w:r>
      <w:r w:rsidRPr="00B07056">
        <w:t xml:space="preserve"> on its policies and </w:t>
      </w:r>
      <w:r>
        <w:t xml:space="preserve">program </w:t>
      </w:r>
      <w:r w:rsidRPr="00B07056">
        <w:t xml:space="preserve">focus. </w:t>
      </w:r>
      <w:r w:rsidRPr="003A7887">
        <w:t>However, a childcare centre shall have</w:t>
      </w:r>
      <w:r>
        <w:t xml:space="preserve"> a space for</w:t>
      </w:r>
      <w:r w:rsidRPr="003A7887">
        <w:t xml:space="preserve"> at least:</w:t>
      </w:r>
    </w:p>
    <w:p w14:paraId="35B9D5A9" w14:textId="77777777" w:rsidR="00ED387B" w:rsidRDefault="00BC006C" w:rsidP="00647B47">
      <w:pPr>
        <w:pStyle w:val="ListParagraph"/>
        <w:numPr>
          <w:ilvl w:val="0"/>
          <w:numId w:val="23"/>
        </w:numPr>
      </w:pPr>
      <w:r w:rsidRPr="003A7887">
        <w:t xml:space="preserve">one </w:t>
      </w:r>
      <w:proofErr w:type="gramStart"/>
      <w:r w:rsidRPr="00BC006C">
        <w:t>classroom;</w:t>
      </w:r>
      <w:proofErr w:type="gramEnd"/>
    </w:p>
    <w:p w14:paraId="380CFADA" w14:textId="77777777" w:rsidR="00ED387B" w:rsidRDefault="00BC006C" w:rsidP="00647B47">
      <w:pPr>
        <w:pStyle w:val="ListParagraph"/>
        <w:numPr>
          <w:ilvl w:val="0"/>
          <w:numId w:val="23"/>
        </w:numPr>
      </w:pPr>
      <w:r w:rsidRPr="003A7887">
        <w:t xml:space="preserve">one </w:t>
      </w:r>
      <w:r w:rsidRPr="00BC006C">
        <w:t>therapy room; and</w:t>
      </w:r>
    </w:p>
    <w:p w14:paraId="3EE2F499" w14:textId="5FAE2D4E" w:rsidR="00BC006C" w:rsidRPr="00BC006C" w:rsidRDefault="00BC006C" w:rsidP="00647B47">
      <w:pPr>
        <w:pStyle w:val="ListParagraph"/>
        <w:numPr>
          <w:ilvl w:val="0"/>
          <w:numId w:val="23"/>
        </w:numPr>
      </w:pPr>
      <w:r w:rsidRPr="003A7887">
        <w:t xml:space="preserve">one </w:t>
      </w:r>
      <w:r w:rsidRPr="00BC006C">
        <w:t>quiet room.</w:t>
      </w:r>
    </w:p>
    <w:p w14:paraId="47EDB41B" w14:textId="77777777" w:rsidR="00300C3B" w:rsidRPr="00300C3B" w:rsidRDefault="00300C3B" w:rsidP="003120C9">
      <w:r w:rsidRPr="003120C9">
        <w:rPr>
          <w:rStyle w:val="EmphasisUseSparingly"/>
        </w:rPr>
        <w:t>Note 1:</w:t>
      </w:r>
      <w:r w:rsidRPr="00300C3B">
        <w:t xml:space="preserve"> Spaces listed above do not need to be separate rooms to comply with this requirement. However, if a therapy room is included as part of any other space, visual and audible privacy separation should be considered.</w:t>
      </w:r>
    </w:p>
    <w:p w14:paraId="05234335" w14:textId="77777777" w:rsidR="00300C3B" w:rsidRPr="00300C3B" w:rsidRDefault="00300C3B" w:rsidP="003120C9">
      <w:r w:rsidRPr="003120C9">
        <w:rPr>
          <w:rStyle w:val="EmphasisUseSparingly"/>
        </w:rPr>
        <w:t>Note 2:</w:t>
      </w:r>
      <w:r w:rsidRPr="00300C3B">
        <w:t xml:space="preserve"> Rooms should be designed to be comfortably used by adults. Furnishings and equipment that enable teachers and staff to hold, comfort, and assist children while minimizing the need for bending, lifting, and carrying heavy children or objects are recommended. It is also advisable to provide chairs in multiple sizes and heights in multiple locations throughout the classroom.</w:t>
      </w:r>
    </w:p>
    <w:p w14:paraId="2421BEAA" w14:textId="16CB8969" w:rsidR="00BC006C" w:rsidRDefault="00300C3B" w:rsidP="00300C3B">
      <w:r w:rsidRPr="003120C9">
        <w:rPr>
          <w:rStyle w:val="EmphasisUseSparingly"/>
        </w:rPr>
        <w:t>Note 3:</w:t>
      </w:r>
      <w:r w:rsidRPr="00300C3B">
        <w:t xml:space="preserve"> Back strain is the leading cause of workers</w:t>
      </w:r>
      <w:r w:rsidR="00554796">
        <w:t>’</w:t>
      </w:r>
      <w:r w:rsidRPr="00300C3B">
        <w:t xml:space="preserve"> compensation claims among childcare teachers and staff. To help reduce this risk, ergonomic adult-sized furniture can be incorporated and height adjustable features for fixtures such as change tables should be included.</w:t>
      </w:r>
    </w:p>
    <w:p w14:paraId="3AC94C17" w14:textId="230656B1" w:rsidR="00300C3B" w:rsidRDefault="00434314" w:rsidP="00434314">
      <w:pPr>
        <w:pStyle w:val="Heading3"/>
      </w:pPr>
      <w:bookmarkStart w:id="185" w:name="_Ref210918400"/>
      <w:bookmarkStart w:id="186" w:name="_Toc223444437"/>
      <w:r>
        <w:t>Classrooms and learning spaces</w:t>
      </w:r>
      <w:bookmarkEnd w:id="185"/>
      <w:bookmarkEnd w:id="186"/>
    </w:p>
    <w:p w14:paraId="5B302CFE" w14:textId="77777777" w:rsidR="005D75EC" w:rsidRPr="002D494E" w:rsidRDefault="005D75EC" w:rsidP="005D75EC">
      <w:r w:rsidRPr="00B07056">
        <w:t>All classrooms in a childcare centre shall:</w:t>
      </w:r>
    </w:p>
    <w:p w14:paraId="14C85DFE" w14:textId="67A5D5C1" w:rsidR="005D75EC" w:rsidRDefault="005D75EC" w:rsidP="00647B47">
      <w:pPr>
        <w:pStyle w:val="ListParagraph"/>
        <w:numPr>
          <w:ilvl w:val="0"/>
          <w:numId w:val="24"/>
        </w:numPr>
      </w:pPr>
      <w:r w:rsidRPr="00973DEA">
        <w:t>comply with</w:t>
      </w:r>
      <w:r w:rsidR="001E397F">
        <w:t xml:space="preserve"> Clause </w:t>
      </w:r>
      <w:r w:rsidR="00E712D2" w:rsidRPr="000174E9">
        <w:rPr>
          <w:color w:val="224197"/>
          <w:u w:val="single"/>
        </w:rPr>
        <w:fldChar w:fldCharType="begin"/>
      </w:r>
      <w:r w:rsidR="00E712D2" w:rsidRPr="000174E9">
        <w:rPr>
          <w:color w:val="224197"/>
          <w:u w:val="single"/>
        </w:rPr>
        <w:instrText xml:space="preserve"> REF  _Ref210917182 \h \r </w:instrText>
      </w:r>
      <w:r w:rsidR="000174E9" w:rsidRPr="000174E9">
        <w:rPr>
          <w:color w:val="224197"/>
          <w:u w:val="single"/>
        </w:rPr>
        <w:instrText xml:space="preserve"> \* MERGEFORMAT </w:instrText>
      </w:r>
      <w:r w:rsidR="00E712D2" w:rsidRPr="000174E9">
        <w:rPr>
          <w:color w:val="224197"/>
          <w:u w:val="single"/>
        </w:rPr>
      </w:r>
      <w:r w:rsidR="00E712D2" w:rsidRPr="000174E9">
        <w:rPr>
          <w:color w:val="224197"/>
          <w:u w:val="single"/>
        </w:rPr>
        <w:fldChar w:fldCharType="separate"/>
      </w:r>
      <w:r w:rsidR="00D91CAF" w:rsidRPr="000174E9">
        <w:rPr>
          <w:color w:val="224197"/>
          <w:u w:val="single"/>
        </w:rPr>
        <w:t>15.3</w:t>
      </w:r>
      <w:r w:rsidR="00E712D2" w:rsidRPr="000174E9">
        <w:rPr>
          <w:color w:val="224197"/>
          <w:u w:val="single"/>
        </w:rPr>
        <w:fldChar w:fldCharType="end"/>
      </w:r>
      <w:r w:rsidRPr="005D75EC">
        <w:t>;</w:t>
      </w:r>
    </w:p>
    <w:p w14:paraId="09C96B93" w14:textId="7B228514" w:rsidR="005D75EC" w:rsidRDefault="005D75EC" w:rsidP="00647B47">
      <w:pPr>
        <w:pStyle w:val="ListParagraph"/>
        <w:numPr>
          <w:ilvl w:val="0"/>
          <w:numId w:val="24"/>
        </w:numPr>
      </w:pPr>
      <w:r>
        <w:t xml:space="preserve">be designed to accommodate a specific </w:t>
      </w:r>
      <w:r w:rsidRPr="005D75EC">
        <w:t xml:space="preserve">or maximum number of </w:t>
      </w:r>
      <w:r w:rsidR="00CC7572">
        <w:t>children</w:t>
      </w:r>
      <w:r w:rsidRPr="005D75EC">
        <w:t xml:space="preserve">, teachers, and </w:t>
      </w:r>
      <w:proofErr w:type="gramStart"/>
      <w:r w:rsidRPr="005D75EC">
        <w:t>staff;</w:t>
      </w:r>
      <w:proofErr w:type="gramEnd"/>
    </w:p>
    <w:p w14:paraId="3BD87872" w14:textId="60063CD4" w:rsidR="005D75EC" w:rsidRDefault="005D75EC" w:rsidP="00647B47">
      <w:pPr>
        <w:pStyle w:val="ListParagraph"/>
        <w:numPr>
          <w:ilvl w:val="0"/>
          <w:numId w:val="24"/>
        </w:numPr>
      </w:pPr>
      <w:r>
        <w:lastRenderedPageBreak/>
        <w:t>provide</w:t>
      </w:r>
      <w:r w:rsidRPr="005D75EC">
        <w:t xml:space="preserve"> non-overlapping stationary position clear space as per Clause </w:t>
      </w:r>
      <w:r w:rsidR="004B4FB2" w:rsidRPr="000174E9">
        <w:rPr>
          <w:color w:val="224197"/>
          <w:u w:val="single"/>
        </w:rPr>
        <w:fldChar w:fldCharType="begin"/>
      </w:r>
      <w:r w:rsidR="004B4FB2" w:rsidRPr="000174E9">
        <w:rPr>
          <w:color w:val="224197"/>
          <w:u w:val="single"/>
        </w:rPr>
        <w:instrText xml:space="preserve"> REF _Ref210917050 \r \h </w:instrText>
      </w:r>
      <w:r w:rsidR="000174E9" w:rsidRPr="000174E9">
        <w:rPr>
          <w:color w:val="224197"/>
          <w:u w:val="single"/>
        </w:rPr>
        <w:instrText xml:space="preserve"> \* MERGEFORMAT </w:instrText>
      </w:r>
      <w:r w:rsidR="004B4FB2" w:rsidRPr="000174E9">
        <w:rPr>
          <w:color w:val="224197"/>
          <w:u w:val="single"/>
        </w:rPr>
      </w:r>
      <w:r w:rsidR="004B4FB2" w:rsidRPr="000174E9">
        <w:rPr>
          <w:color w:val="224197"/>
          <w:u w:val="single"/>
        </w:rPr>
        <w:fldChar w:fldCharType="separate"/>
      </w:r>
      <w:r w:rsidR="00D91CAF" w:rsidRPr="000174E9">
        <w:rPr>
          <w:color w:val="224197"/>
          <w:u w:val="single"/>
        </w:rPr>
        <w:t>12.1.2</w:t>
      </w:r>
      <w:r w:rsidR="004B4FB2" w:rsidRPr="000174E9">
        <w:rPr>
          <w:color w:val="224197"/>
          <w:u w:val="single"/>
        </w:rPr>
        <w:fldChar w:fldCharType="end"/>
      </w:r>
      <w:r w:rsidR="00230ABD">
        <w:t xml:space="preserve"> </w:t>
      </w:r>
      <w:r w:rsidRPr="005D75EC">
        <w:t>for the number of people to be accommodated as per</w:t>
      </w:r>
      <w:r w:rsidR="00E06373">
        <w:t xml:space="preserve"> </w:t>
      </w:r>
      <w:r w:rsidR="006369D1">
        <w:t xml:space="preserve">item b) </w:t>
      </w:r>
      <w:r w:rsidR="00152AE7">
        <w:t xml:space="preserve">of this </w:t>
      </w:r>
      <w:proofErr w:type="gramStart"/>
      <w:r w:rsidR="00E06373">
        <w:t>Clause</w:t>
      </w:r>
      <w:r w:rsidRPr="005D75EC">
        <w:t>;</w:t>
      </w:r>
      <w:proofErr w:type="gramEnd"/>
      <w:r w:rsidRPr="005D75EC">
        <w:t xml:space="preserve"> </w:t>
      </w:r>
    </w:p>
    <w:p w14:paraId="167E29B5" w14:textId="404F6F04" w:rsidR="005D75EC" w:rsidRDefault="005D75EC" w:rsidP="00647B47">
      <w:pPr>
        <w:pStyle w:val="ListParagraph"/>
        <w:numPr>
          <w:ilvl w:val="0"/>
          <w:numId w:val="24"/>
        </w:numPr>
      </w:pPr>
      <w:r>
        <w:t xml:space="preserve">provide at least one turning </w:t>
      </w:r>
      <w:r w:rsidRPr="005D75EC">
        <w:t>diameter clear space of 2,100</w:t>
      </w:r>
      <w:r w:rsidR="001511D1">
        <w:t> </w:t>
      </w:r>
      <w:r w:rsidRPr="005D75EC">
        <w:t>mm permitted to overlap with the stationary positions; and</w:t>
      </w:r>
    </w:p>
    <w:p w14:paraId="3918DC99" w14:textId="67345481" w:rsidR="005D75EC" w:rsidRPr="005D75EC" w:rsidRDefault="005D75EC" w:rsidP="00647B47">
      <w:pPr>
        <w:pStyle w:val="ListParagraph"/>
        <w:numPr>
          <w:ilvl w:val="0"/>
          <w:numId w:val="24"/>
        </w:numPr>
      </w:pPr>
      <w:r w:rsidRPr="002D494E">
        <w:t xml:space="preserve">include </w:t>
      </w:r>
      <w:r w:rsidRPr="005D75EC">
        <w:t>a minimum 30% Michelson luminance (colour) contrast in accordance with</w:t>
      </w:r>
      <w:r w:rsidR="00537D24" w:rsidRPr="00537D24">
        <w:t xml:space="preserve"> </w:t>
      </w:r>
      <w:r w:rsidR="00C85E92">
        <w:t>c</w:t>
      </w:r>
      <w:r w:rsidRPr="005D75EC">
        <w:t xml:space="preserve">lause 4.2 </w:t>
      </w:r>
      <w:r w:rsidR="003D7D0D">
        <w:t>of</w:t>
      </w:r>
      <w:r w:rsidR="003D7D0D" w:rsidRPr="003D7D0D">
        <w:t xml:space="preserve"> </w:t>
      </w:r>
      <w:r w:rsidR="003D7D0D" w:rsidRPr="00537D24">
        <w:t>CSA/ASC B651:23</w:t>
      </w:r>
      <w:r w:rsidR="003D7D0D">
        <w:t xml:space="preserve"> </w:t>
      </w:r>
      <w:r w:rsidRPr="005D75EC">
        <w:t>between key elements such as desks, walls, floors, door, etc.</w:t>
      </w:r>
    </w:p>
    <w:p w14:paraId="34DF8113" w14:textId="2E214387" w:rsidR="005D75EC" w:rsidRDefault="00B43858" w:rsidP="00B43858">
      <w:pPr>
        <w:pStyle w:val="Heading3"/>
      </w:pPr>
      <w:bookmarkStart w:id="187" w:name="_Ref210918423"/>
      <w:bookmarkStart w:id="188" w:name="_Toc223444438"/>
      <w:r>
        <w:t>Therapy rooms</w:t>
      </w:r>
      <w:bookmarkEnd w:id="187"/>
      <w:bookmarkEnd w:id="188"/>
    </w:p>
    <w:p w14:paraId="08B3D05D" w14:textId="77777777" w:rsidR="00B43858" w:rsidRPr="002A1750" w:rsidRDefault="00B43858" w:rsidP="00B43858">
      <w:r w:rsidRPr="002A1750">
        <w:t>All therapy rooms in a childcare centre shall:</w:t>
      </w:r>
    </w:p>
    <w:p w14:paraId="1E4248C3" w14:textId="6A588A8C" w:rsidR="00B43858" w:rsidRDefault="00B43858" w:rsidP="00647B47">
      <w:pPr>
        <w:pStyle w:val="ListParagraph"/>
        <w:numPr>
          <w:ilvl w:val="0"/>
          <w:numId w:val="25"/>
        </w:numPr>
      </w:pPr>
      <w:r w:rsidRPr="00973DEA">
        <w:t xml:space="preserve">comply with </w:t>
      </w:r>
      <w:r w:rsidRPr="00B43858">
        <w:t xml:space="preserve">Clause </w:t>
      </w:r>
      <w:r w:rsidR="00C77467" w:rsidRPr="000174E9">
        <w:rPr>
          <w:color w:val="224197"/>
          <w:u w:val="single"/>
        </w:rPr>
        <w:fldChar w:fldCharType="begin"/>
      </w:r>
      <w:r w:rsidR="00C77467" w:rsidRPr="000174E9">
        <w:rPr>
          <w:color w:val="224197"/>
          <w:u w:val="single"/>
        </w:rPr>
        <w:instrText xml:space="preserve"> REF _Ref210917182 \r \h </w:instrText>
      </w:r>
      <w:r w:rsidR="000174E9" w:rsidRPr="000174E9">
        <w:rPr>
          <w:color w:val="224197"/>
          <w:u w:val="single"/>
        </w:rPr>
        <w:instrText xml:space="preserve"> \* MERGEFORMAT </w:instrText>
      </w:r>
      <w:r w:rsidR="00C77467" w:rsidRPr="000174E9">
        <w:rPr>
          <w:color w:val="224197"/>
          <w:u w:val="single"/>
        </w:rPr>
      </w:r>
      <w:r w:rsidR="00C77467" w:rsidRPr="000174E9">
        <w:rPr>
          <w:color w:val="224197"/>
          <w:u w:val="single"/>
        </w:rPr>
        <w:fldChar w:fldCharType="separate"/>
      </w:r>
      <w:r w:rsidR="00D91CAF" w:rsidRPr="000174E9">
        <w:rPr>
          <w:color w:val="224197"/>
          <w:u w:val="single"/>
        </w:rPr>
        <w:t>15.3</w:t>
      </w:r>
      <w:r w:rsidR="00C77467" w:rsidRPr="000174E9">
        <w:rPr>
          <w:color w:val="224197"/>
          <w:u w:val="single"/>
        </w:rPr>
        <w:fldChar w:fldCharType="end"/>
      </w:r>
      <w:r w:rsidRPr="00B43858">
        <w:t>;</w:t>
      </w:r>
    </w:p>
    <w:p w14:paraId="41336770" w14:textId="1DF07651" w:rsidR="00B43858" w:rsidRDefault="00B43858" w:rsidP="00647B47">
      <w:pPr>
        <w:pStyle w:val="ListParagraph"/>
        <w:numPr>
          <w:ilvl w:val="0"/>
          <w:numId w:val="25"/>
        </w:numPr>
      </w:pPr>
      <w:r w:rsidRPr="002A1750">
        <w:t xml:space="preserve">be designed to accommodate a specific and known number of </w:t>
      </w:r>
      <w:r w:rsidR="000714B3">
        <w:t>children</w:t>
      </w:r>
      <w:r w:rsidRPr="002A1750">
        <w:t>, teachers, and staff</w:t>
      </w:r>
      <w:r w:rsidRPr="00B43858">
        <w:t xml:space="preserve"> but not less than two people (e.g.</w:t>
      </w:r>
      <w:r w:rsidR="00D13B64">
        <w:t>,</w:t>
      </w:r>
      <w:r w:rsidRPr="00B43858">
        <w:t xml:space="preserve"> one therapist and one child</w:t>
      </w:r>
      <w:proofErr w:type="gramStart"/>
      <w:r w:rsidRPr="00B43858">
        <w:t>);</w:t>
      </w:r>
      <w:proofErr w:type="gramEnd"/>
    </w:p>
    <w:p w14:paraId="2A12E7BC" w14:textId="61C80E86" w:rsidR="00B43858" w:rsidRDefault="00B43858" w:rsidP="00647B47">
      <w:pPr>
        <w:pStyle w:val="ListParagraph"/>
        <w:numPr>
          <w:ilvl w:val="0"/>
          <w:numId w:val="25"/>
        </w:numPr>
      </w:pPr>
      <w:r w:rsidRPr="002A1750">
        <w:t>provide non-overlapping</w:t>
      </w:r>
      <w:r w:rsidRPr="00B43858">
        <w:t xml:space="preserve"> stationary position clear space as per Clause </w:t>
      </w:r>
      <w:r w:rsidR="0098250D" w:rsidRPr="000174E9">
        <w:rPr>
          <w:color w:val="224197"/>
          <w:u w:val="single"/>
        </w:rPr>
        <w:fldChar w:fldCharType="begin"/>
      </w:r>
      <w:r w:rsidR="0098250D" w:rsidRPr="000174E9">
        <w:rPr>
          <w:color w:val="224197"/>
          <w:u w:val="single"/>
        </w:rPr>
        <w:instrText xml:space="preserve"> REF _Ref210917050 \r \h </w:instrText>
      </w:r>
      <w:r w:rsidR="000174E9" w:rsidRPr="000174E9">
        <w:rPr>
          <w:color w:val="224197"/>
          <w:u w:val="single"/>
        </w:rPr>
        <w:instrText xml:space="preserve"> \* MERGEFORMAT </w:instrText>
      </w:r>
      <w:r w:rsidR="0098250D" w:rsidRPr="000174E9">
        <w:rPr>
          <w:color w:val="224197"/>
          <w:u w:val="single"/>
        </w:rPr>
      </w:r>
      <w:r w:rsidR="0098250D" w:rsidRPr="000174E9">
        <w:rPr>
          <w:color w:val="224197"/>
          <w:u w:val="single"/>
        </w:rPr>
        <w:fldChar w:fldCharType="separate"/>
      </w:r>
      <w:r w:rsidR="002A1647" w:rsidRPr="000174E9">
        <w:rPr>
          <w:color w:val="224197"/>
          <w:u w:val="single"/>
        </w:rPr>
        <w:t>12.1.2</w:t>
      </w:r>
      <w:r w:rsidR="0098250D" w:rsidRPr="000174E9">
        <w:rPr>
          <w:color w:val="224197"/>
          <w:u w:val="single"/>
        </w:rPr>
        <w:fldChar w:fldCharType="end"/>
      </w:r>
      <w:r w:rsidR="00F825F7">
        <w:t xml:space="preserve"> </w:t>
      </w:r>
      <w:r w:rsidRPr="00B43858">
        <w:t xml:space="preserve">for the number of people to be accommodated as per </w:t>
      </w:r>
      <w:r w:rsidR="00010F37">
        <w:t>item</w:t>
      </w:r>
      <w:r w:rsidRPr="00B43858">
        <w:t xml:space="preserve"> b)</w:t>
      </w:r>
      <w:r w:rsidR="00010F37">
        <w:t xml:space="preserve"> of this </w:t>
      </w:r>
      <w:proofErr w:type="gramStart"/>
      <w:r w:rsidR="00C1262C">
        <w:t>Clause</w:t>
      </w:r>
      <w:r w:rsidRPr="00B43858">
        <w:t>;</w:t>
      </w:r>
      <w:proofErr w:type="gramEnd"/>
      <w:r w:rsidRPr="00B43858">
        <w:t xml:space="preserve"> </w:t>
      </w:r>
    </w:p>
    <w:p w14:paraId="6F1090C9" w14:textId="6135EA3D" w:rsidR="00B43858" w:rsidRDefault="00B43858" w:rsidP="00647B47">
      <w:pPr>
        <w:pStyle w:val="ListParagraph"/>
        <w:numPr>
          <w:ilvl w:val="0"/>
          <w:numId w:val="25"/>
        </w:numPr>
      </w:pPr>
      <w:r w:rsidRPr="00B07056">
        <w:t xml:space="preserve">provide at least one turning </w:t>
      </w:r>
      <w:r w:rsidRPr="00B43858">
        <w:t>diameter clear space of 2,100</w:t>
      </w:r>
      <w:r w:rsidR="001511D1">
        <w:t> </w:t>
      </w:r>
      <w:r w:rsidRPr="00B43858">
        <w:t>mm permitted to overlap with the stationary positions; and</w:t>
      </w:r>
    </w:p>
    <w:p w14:paraId="4B7F5F99" w14:textId="056ABD0F" w:rsidR="00B43858" w:rsidRPr="00B43858" w:rsidRDefault="00B43858" w:rsidP="00647B47">
      <w:pPr>
        <w:pStyle w:val="ListParagraph"/>
        <w:numPr>
          <w:ilvl w:val="0"/>
          <w:numId w:val="25"/>
        </w:numPr>
      </w:pPr>
      <w:r>
        <w:t xml:space="preserve">provide </w:t>
      </w:r>
      <w:r w:rsidRPr="00B43858">
        <w:t xml:space="preserve">space for a </w:t>
      </w:r>
      <w:r w:rsidR="00CB7415">
        <w:t>height</w:t>
      </w:r>
      <w:r w:rsidR="00D13B64">
        <w:t>-</w:t>
      </w:r>
      <w:r w:rsidR="00CB7415">
        <w:t xml:space="preserve">adjustable table that is minimum </w:t>
      </w:r>
      <w:r w:rsidRPr="00B43858">
        <w:t>600</w:t>
      </w:r>
      <w:r w:rsidR="001511D1">
        <w:t> </w:t>
      </w:r>
      <w:r w:rsidRPr="00B43858">
        <w:t>mm × 1,600</w:t>
      </w:r>
      <w:r w:rsidR="001511D1">
        <w:t> </w:t>
      </w:r>
      <w:r w:rsidRPr="00B43858">
        <w:t>mm to support a variety of therapeutic activities</w:t>
      </w:r>
      <w:r w:rsidR="00CB7415">
        <w:t>.</w:t>
      </w:r>
    </w:p>
    <w:p w14:paraId="239C2753" w14:textId="3331EFCF" w:rsidR="00EC5DB5" w:rsidRPr="00EC5DB5" w:rsidRDefault="00EC5DB5" w:rsidP="003120C9">
      <w:r w:rsidRPr="003120C9">
        <w:rPr>
          <w:rStyle w:val="EmphasisUseSparingly"/>
        </w:rPr>
        <w:t>Note 1:</w:t>
      </w:r>
      <w:r w:rsidRPr="00EC5DB5">
        <w:t xml:space="preserve"> A therapy room may be part of a multi-purpose or multi-functional room and space</w:t>
      </w:r>
      <w:r w:rsidR="00394585">
        <w:t>,</w:t>
      </w:r>
      <w:r w:rsidRPr="00EC5DB5">
        <w:t xml:space="preserve"> however, at least one therapy space should provide visual and audible privacy screening.</w:t>
      </w:r>
    </w:p>
    <w:p w14:paraId="389D688E" w14:textId="52E21993" w:rsidR="00EC5DB5" w:rsidRPr="00EC5DB5" w:rsidRDefault="00EC5DB5" w:rsidP="003120C9">
      <w:r w:rsidRPr="003120C9">
        <w:rPr>
          <w:rStyle w:val="EmphasisUseSparingly"/>
        </w:rPr>
        <w:lastRenderedPageBreak/>
        <w:t>Note 2:</w:t>
      </w:r>
      <w:r w:rsidRPr="00EC5DB5">
        <w:t xml:space="preserve"> Flexibility in the design of multi-purpose and multi-functional spaces allows for the efficient use of spaces where the childcare centre space is limited, demographics are not known, or demographics are non-specific. The designer is encouraged to design spaces that comply with as many requirements as possible in Clause </w:t>
      </w:r>
      <w:r w:rsidR="00F825F7" w:rsidRPr="000174E9">
        <w:rPr>
          <w:color w:val="224197"/>
          <w:u w:val="single"/>
        </w:rPr>
        <w:fldChar w:fldCharType="begin"/>
      </w:r>
      <w:r w:rsidR="00F825F7" w:rsidRPr="000174E9">
        <w:rPr>
          <w:color w:val="224197"/>
          <w:u w:val="single"/>
        </w:rPr>
        <w:instrText xml:space="preserve"> REF _Ref210917692 \r \h </w:instrText>
      </w:r>
      <w:r w:rsidR="000174E9" w:rsidRPr="000174E9">
        <w:rPr>
          <w:color w:val="224197"/>
          <w:u w:val="single"/>
        </w:rPr>
        <w:instrText xml:space="preserve"> \* MERGEFORMAT </w:instrText>
      </w:r>
      <w:r w:rsidR="00F825F7" w:rsidRPr="000174E9">
        <w:rPr>
          <w:color w:val="224197"/>
          <w:u w:val="single"/>
        </w:rPr>
      </w:r>
      <w:r w:rsidR="00F825F7" w:rsidRPr="000174E9">
        <w:rPr>
          <w:color w:val="224197"/>
          <w:u w:val="single"/>
        </w:rPr>
        <w:fldChar w:fldCharType="separate"/>
      </w:r>
      <w:r w:rsidR="002A1647" w:rsidRPr="000174E9">
        <w:rPr>
          <w:color w:val="224197"/>
          <w:u w:val="single"/>
        </w:rPr>
        <w:t>12.4</w:t>
      </w:r>
      <w:r w:rsidR="00F825F7" w:rsidRPr="000174E9">
        <w:rPr>
          <w:color w:val="224197"/>
          <w:u w:val="single"/>
        </w:rPr>
        <w:fldChar w:fldCharType="end"/>
      </w:r>
      <w:r w:rsidR="00F825F7">
        <w:t xml:space="preserve"> </w:t>
      </w:r>
      <w:r w:rsidRPr="00EC5DB5">
        <w:t>to maximize the possible utility and flexibility of the space.</w:t>
      </w:r>
    </w:p>
    <w:p w14:paraId="3AF20388" w14:textId="141278B1" w:rsidR="00B43858" w:rsidRPr="00B43858" w:rsidRDefault="00EC5DB5" w:rsidP="003120C9">
      <w:r w:rsidRPr="003120C9">
        <w:rPr>
          <w:rStyle w:val="EmphasisUseSparingly"/>
        </w:rPr>
        <w:t>Note 3:</w:t>
      </w:r>
      <w:r w:rsidRPr="00EC5DB5">
        <w:t xml:space="preserve"> Social interaction therapies, as referenced in</w:t>
      </w:r>
      <w:r w:rsidR="00D05337">
        <w:t xml:space="preserve"> </w:t>
      </w:r>
      <w:r w:rsidR="00D7278C">
        <w:t>item</w:t>
      </w:r>
      <w:r w:rsidR="00FE102D">
        <w:t xml:space="preserve"> </w:t>
      </w:r>
      <w:r w:rsidRPr="00EC5DB5">
        <w:t>e)</w:t>
      </w:r>
      <w:r w:rsidR="00FE102D">
        <w:t xml:space="preserve"> of t</w:t>
      </w:r>
      <w:r w:rsidR="00C44168">
        <w:t>his Clause</w:t>
      </w:r>
      <w:r w:rsidRPr="00EC5DB5">
        <w:t>, may require more space than that of the minimum requirement for two people.</w:t>
      </w:r>
    </w:p>
    <w:p w14:paraId="0D26D904" w14:textId="0F790B81" w:rsidR="00BD6951" w:rsidRDefault="00BD6951" w:rsidP="00BD6951">
      <w:pPr>
        <w:pStyle w:val="Heading3"/>
      </w:pPr>
      <w:bookmarkStart w:id="189" w:name="_Ref212402952"/>
      <w:bookmarkStart w:id="190" w:name="_Toc223444439"/>
      <w:r>
        <w:t>Music rooms</w:t>
      </w:r>
      <w:bookmarkEnd w:id="189"/>
      <w:bookmarkEnd w:id="190"/>
    </w:p>
    <w:p w14:paraId="626EEBF4" w14:textId="57F58459" w:rsidR="00083B29" w:rsidRPr="0068012A" w:rsidRDefault="00083B29" w:rsidP="00083B29">
      <w:r>
        <w:t>Where provided, all</w:t>
      </w:r>
      <w:r w:rsidRPr="0068012A">
        <w:t xml:space="preserve"> music room</w:t>
      </w:r>
      <w:r>
        <w:t>s</w:t>
      </w:r>
      <w:r w:rsidRPr="0068012A">
        <w:t xml:space="preserve"> shall:</w:t>
      </w:r>
    </w:p>
    <w:p w14:paraId="5A4E559B" w14:textId="46FBEFA6" w:rsidR="00083B29" w:rsidRDefault="00083B29" w:rsidP="00647B47">
      <w:pPr>
        <w:pStyle w:val="ListParagraph"/>
        <w:numPr>
          <w:ilvl w:val="0"/>
          <w:numId w:val="26"/>
        </w:numPr>
      </w:pPr>
      <w:r w:rsidRPr="0068012A">
        <w:t xml:space="preserve">comply with </w:t>
      </w:r>
      <w:r w:rsidRPr="00083B29">
        <w:t xml:space="preserve">Clause </w:t>
      </w:r>
      <w:r w:rsidR="00DC4C5C" w:rsidRPr="000174E9">
        <w:rPr>
          <w:color w:val="224197"/>
          <w:u w:val="single"/>
        </w:rPr>
        <w:fldChar w:fldCharType="begin"/>
      </w:r>
      <w:r w:rsidR="00DC4C5C" w:rsidRPr="000174E9">
        <w:rPr>
          <w:color w:val="224197"/>
          <w:u w:val="single"/>
        </w:rPr>
        <w:instrText xml:space="preserve"> REF _Ref210917182 \r \h </w:instrText>
      </w:r>
      <w:r w:rsidR="000174E9" w:rsidRPr="000174E9">
        <w:rPr>
          <w:color w:val="224197"/>
          <w:u w:val="single"/>
        </w:rPr>
        <w:instrText xml:space="preserve"> \* MERGEFORMAT </w:instrText>
      </w:r>
      <w:r w:rsidR="00DC4C5C" w:rsidRPr="000174E9">
        <w:rPr>
          <w:color w:val="224197"/>
          <w:u w:val="single"/>
        </w:rPr>
      </w:r>
      <w:r w:rsidR="00DC4C5C" w:rsidRPr="000174E9">
        <w:rPr>
          <w:color w:val="224197"/>
          <w:u w:val="single"/>
        </w:rPr>
        <w:fldChar w:fldCharType="separate"/>
      </w:r>
      <w:r w:rsidR="002A1647" w:rsidRPr="000174E9">
        <w:rPr>
          <w:color w:val="224197"/>
          <w:u w:val="single"/>
        </w:rPr>
        <w:t>15.3</w:t>
      </w:r>
      <w:r w:rsidR="00DC4C5C" w:rsidRPr="000174E9">
        <w:rPr>
          <w:color w:val="224197"/>
          <w:u w:val="single"/>
        </w:rPr>
        <w:fldChar w:fldCharType="end"/>
      </w:r>
      <w:r w:rsidRPr="00083B29">
        <w:t>;</w:t>
      </w:r>
    </w:p>
    <w:p w14:paraId="7FF5C3A3" w14:textId="1DC9ABBF" w:rsidR="00083B29" w:rsidRDefault="00083B29" w:rsidP="00647B47">
      <w:pPr>
        <w:pStyle w:val="ListParagraph"/>
        <w:numPr>
          <w:ilvl w:val="0"/>
          <w:numId w:val="26"/>
        </w:numPr>
      </w:pPr>
      <w:r w:rsidRPr="002A1750">
        <w:t xml:space="preserve">be designed to accommodate a specific </w:t>
      </w:r>
      <w:r w:rsidRPr="00083B29">
        <w:t xml:space="preserve">or maximum number of </w:t>
      </w:r>
      <w:r w:rsidR="000714B3">
        <w:t>children</w:t>
      </w:r>
      <w:r w:rsidRPr="00083B29">
        <w:t>, teachers, and staff but not less than two people (e.g.</w:t>
      </w:r>
      <w:r w:rsidR="00394585">
        <w:t>,</w:t>
      </w:r>
      <w:r w:rsidRPr="00083B29">
        <w:t xml:space="preserve"> one therapist and one child</w:t>
      </w:r>
      <w:proofErr w:type="gramStart"/>
      <w:r w:rsidRPr="00083B29">
        <w:t>);</w:t>
      </w:r>
      <w:proofErr w:type="gramEnd"/>
    </w:p>
    <w:p w14:paraId="5139129F" w14:textId="4A258593" w:rsidR="00083B29" w:rsidRDefault="00083B29" w:rsidP="00647B47">
      <w:pPr>
        <w:pStyle w:val="ListParagraph"/>
        <w:numPr>
          <w:ilvl w:val="0"/>
          <w:numId w:val="26"/>
        </w:numPr>
      </w:pPr>
      <w:r w:rsidRPr="002A1750">
        <w:t>provide non-overlapping</w:t>
      </w:r>
      <w:r w:rsidRPr="00083B29">
        <w:t xml:space="preserve"> stationary position clear space as per Clause </w:t>
      </w:r>
      <w:r w:rsidR="00966B67" w:rsidRPr="000174E9">
        <w:rPr>
          <w:color w:val="224197"/>
          <w:u w:val="single"/>
        </w:rPr>
        <w:fldChar w:fldCharType="begin"/>
      </w:r>
      <w:r w:rsidR="00966B67" w:rsidRPr="000174E9">
        <w:rPr>
          <w:color w:val="224197"/>
          <w:u w:val="single"/>
        </w:rPr>
        <w:instrText xml:space="preserve"> REF _Ref210917050 \r \h </w:instrText>
      </w:r>
      <w:r w:rsidR="000174E9" w:rsidRPr="000174E9">
        <w:rPr>
          <w:color w:val="224197"/>
          <w:u w:val="single"/>
        </w:rPr>
        <w:instrText xml:space="preserve"> \* MERGEFORMAT </w:instrText>
      </w:r>
      <w:r w:rsidR="00966B67" w:rsidRPr="000174E9">
        <w:rPr>
          <w:color w:val="224197"/>
          <w:u w:val="single"/>
        </w:rPr>
      </w:r>
      <w:r w:rsidR="00966B67" w:rsidRPr="000174E9">
        <w:rPr>
          <w:color w:val="224197"/>
          <w:u w:val="single"/>
        </w:rPr>
        <w:fldChar w:fldCharType="separate"/>
      </w:r>
      <w:r w:rsidR="002A1647" w:rsidRPr="000174E9">
        <w:rPr>
          <w:color w:val="224197"/>
          <w:u w:val="single"/>
        </w:rPr>
        <w:t>12.1.2</w:t>
      </w:r>
      <w:r w:rsidR="00966B67" w:rsidRPr="000174E9">
        <w:rPr>
          <w:color w:val="224197"/>
          <w:u w:val="single"/>
        </w:rPr>
        <w:fldChar w:fldCharType="end"/>
      </w:r>
      <w:r w:rsidR="00966B67">
        <w:t xml:space="preserve"> </w:t>
      </w:r>
      <w:r w:rsidRPr="00083B29">
        <w:t xml:space="preserve">for the number of people to be accommodated as per </w:t>
      </w:r>
      <w:r w:rsidR="008F24CC">
        <w:t xml:space="preserve">item </w:t>
      </w:r>
      <w:r w:rsidRPr="00083B29">
        <w:t>b)</w:t>
      </w:r>
      <w:r w:rsidR="008F24CC">
        <w:t xml:space="preserve"> of this </w:t>
      </w:r>
      <w:proofErr w:type="gramStart"/>
      <w:r w:rsidR="008F24CC">
        <w:t>Clause</w:t>
      </w:r>
      <w:r w:rsidRPr="00083B29">
        <w:t>;</w:t>
      </w:r>
      <w:proofErr w:type="gramEnd"/>
      <w:r w:rsidRPr="00083B29">
        <w:t xml:space="preserve"> </w:t>
      </w:r>
    </w:p>
    <w:p w14:paraId="5AB075A0" w14:textId="2DFFBD93" w:rsidR="00083B29" w:rsidRDefault="00083B29" w:rsidP="00647B47">
      <w:pPr>
        <w:pStyle w:val="ListParagraph"/>
        <w:numPr>
          <w:ilvl w:val="0"/>
          <w:numId w:val="26"/>
        </w:numPr>
      </w:pPr>
      <w:r w:rsidRPr="00B07056">
        <w:t xml:space="preserve">provide at least one turning </w:t>
      </w:r>
      <w:r w:rsidRPr="00083B29">
        <w:t>diameter clear space of 2,100</w:t>
      </w:r>
      <w:r w:rsidR="001511D1">
        <w:t> </w:t>
      </w:r>
      <w:r w:rsidRPr="00083B29">
        <w:t xml:space="preserve">mm permitted to overlap with the stationary </w:t>
      </w:r>
      <w:proofErr w:type="gramStart"/>
      <w:r w:rsidRPr="00083B29">
        <w:t>positions;</w:t>
      </w:r>
      <w:proofErr w:type="gramEnd"/>
    </w:p>
    <w:p w14:paraId="68C5C018" w14:textId="1C82432D" w:rsidR="00083B29" w:rsidRDefault="00083B29" w:rsidP="00647B47">
      <w:pPr>
        <w:pStyle w:val="ListParagraph"/>
        <w:numPr>
          <w:ilvl w:val="0"/>
          <w:numId w:val="26"/>
        </w:numPr>
      </w:pPr>
      <w:r w:rsidRPr="0068012A">
        <w:t xml:space="preserve">have accessible storage for music instruments that </w:t>
      </w:r>
      <w:r w:rsidRPr="00083B29">
        <w:t xml:space="preserve">is served by a path of travel </w:t>
      </w:r>
      <w:r w:rsidR="00371113">
        <w:t>complying with</w:t>
      </w:r>
      <w:r w:rsidRPr="00083B29">
        <w:t xml:space="preserve"> Clause </w:t>
      </w:r>
      <w:r w:rsidR="00966B67" w:rsidRPr="000174E9">
        <w:rPr>
          <w:color w:val="224197"/>
          <w:u w:val="single"/>
        </w:rPr>
        <w:fldChar w:fldCharType="begin"/>
      </w:r>
      <w:r w:rsidR="00966B67" w:rsidRPr="000174E9">
        <w:rPr>
          <w:color w:val="224197"/>
          <w:u w:val="single"/>
        </w:rPr>
        <w:instrText xml:space="preserve"> REF _Ref210916438 \r \h </w:instrText>
      </w:r>
      <w:r w:rsidR="000174E9" w:rsidRPr="000174E9">
        <w:rPr>
          <w:color w:val="224197"/>
          <w:u w:val="single"/>
        </w:rPr>
        <w:instrText xml:space="preserve"> \* MERGEFORMAT </w:instrText>
      </w:r>
      <w:r w:rsidR="00966B67" w:rsidRPr="000174E9">
        <w:rPr>
          <w:color w:val="224197"/>
          <w:u w:val="single"/>
        </w:rPr>
      </w:r>
      <w:r w:rsidR="00966B67" w:rsidRPr="000174E9">
        <w:rPr>
          <w:color w:val="224197"/>
          <w:u w:val="single"/>
        </w:rPr>
        <w:fldChar w:fldCharType="separate"/>
      </w:r>
      <w:r w:rsidR="002A1647" w:rsidRPr="000174E9">
        <w:rPr>
          <w:color w:val="224197"/>
          <w:u w:val="single"/>
        </w:rPr>
        <w:t>12.1.1</w:t>
      </w:r>
      <w:r w:rsidR="00966B67" w:rsidRPr="000174E9">
        <w:rPr>
          <w:color w:val="224197"/>
          <w:u w:val="single"/>
        </w:rPr>
        <w:fldChar w:fldCharType="end"/>
      </w:r>
      <w:r w:rsidRPr="00083B29">
        <w:t xml:space="preserve">; </w:t>
      </w:r>
    </w:p>
    <w:p w14:paraId="1FFC3E84" w14:textId="4C57E8F8" w:rsidR="00083B29" w:rsidRDefault="00083B29" w:rsidP="00647B47">
      <w:pPr>
        <w:pStyle w:val="ListParagraph"/>
        <w:numPr>
          <w:ilvl w:val="0"/>
          <w:numId w:val="26"/>
        </w:numPr>
      </w:pPr>
      <w:r>
        <w:t>provide</w:t>
      </w:r>
      <w:r w:rsidRPr="00083B29">
        <w:t xml:space="preserve"> the accessible storage described in</w:t>
      </w:r>
      <w:r w:rsidR="003E5DE8">
        <w:t xml:space="preserve"> </w:t>
      </w:r>
      <w:r w:rsidR="007531CB">
        <w:t>item</w:t>
      </w:r>
      <w:r w:rsidR="003E5DE8">
        <w:t xml:space="preserve"> </w:t>
      </w:r>
      <w:r w:rsidRPr="00083B29">
        <w:t xml:space="preserve">e) </w:t>
      </w:r>
      <w:r w:rsidR="00FA3334">
        <w:t xml:space="preserve">of this Clause </w:t>
      </w:r>
      <w:r w:rsidRPr="00083B29">
        <w:t xml:space="preserve">with a stationary position clear space for a single person as per Clause </w:t>
      </w:r>
      <w:r w:rsidR="00771672" w:rsidRPr="000174E9">
        <w:rPr>
          <w:color w:val="224197"/>
          <w:u w:val="single"/>
        </w:rPr>
        <w:fldChar w:fldCharType="begin"/>
      </w:r>
      <w:r w:rsidR="00771672" w:rsidRPr="000174E9">
        <w:rPr>
          <w:color w:val="224197"/>
          <w:u w:val="single"/>
        </w:rPr>
        <w:instrText xml:space="preserve"> REF _Ref210917050 \r \h </w:instrText>
      </w:r>
      <w:r w:rsidR="000174E9" w:rsidRPr="000174E9">
        <w:rPr>
          <w:color w:val="224197"/>
          <w:u w:val="single"/>
        </w:rPr>
        <w:instrText xml:space="preserve"> \* MERGEFORMAT </w:instrText>
      </w:r>
      <w:r w:rsidR="00771672" w:rsidRPr="000174E9">
        <w:rPr>
          <w:color w:val="224197"/>
          <w:u w:val="single"/>
        </w:rPr>
      </w:r>
      <w:r w:rsidR="00771672" w:rsidRPr="000174E9">
        <w:rPr>
          <w:color w:val="224197"/>
          <w:u w:val="single"/>
        </w:rPr>
        <w:fldChar w:fldCharType="separate"/>
      </w:r>
      <w:r w:rsidR="002A1647" w:rsidRPr="000174E9">
        <w:rPr>
          <w:color w:val="224197"/>
          <w:u w:val="single"/>
        </w:rPr>
        <w:t>12.1.2</w:t>
      </w:r>
      <w:r w:rsidR="00771672" w:rsidRPr="000174E9">
        <w:rPr>
          <w:color w:val="224197"/>
          <w:u w:val="single"/>
        </w:rPr>
        <w:fldChar w:fldCharType="end"/>
      </w:r>
      <w:r w:rsidRPr="00083B29">
        <w:t>; and</w:t>
      </w:r>
    </w:p>
    <w:p w14:paraId="28D05524" w14:textId="6A19D956" w:rsidR="00083B29" w:rsidRPr="00083B29" w:rsidRDefault="00083B29" w:rsidP="00647B47">
      <w:pPr>
        <w:pStyle w:val="ListParagraph"/>
        <w:numPr>
          <w:ilvl w:val="0"/>
          <w:numId w:val="26"/>
        </w:numPr>
      </w:pPr>
      <w:r>
        <w:lastRenderedPageBreak/>
        <w:t xml:space="preserve">have the musical instruments </w:t>
      </w:r>
      <w:r w:rsidRPr="00083B29">
        <w:t>within the accessible storage described in</w:t>
      </w:r>
      <w:r w:rsidR="00E4125D">
        <w:t xml:space="preserve"> </w:t>
      </w:r>
      <w:r w:rsidR="003D3BC8">
        <w:t>item</w:t>
      </w:r>
      <w:r w:rsidRPr="00083B29">
        <w:t xml:space="preserve"> e) </w:t>
      </w:r>
      <w:r w:rsidR="003D3BC8">
        <w:t xml:space="preserve">of this Clause </w:t>
      </w:r>
      <w:r w:rsidRPr="00083B29">
        <w:t>be within a forward or side reach of 500</w:t>
      </w:r>
      <w:r w:rsidR="001511D1">
        <w:t> </w:t>
      </w:r>
      <w:r w:rsidRPr="00083B29">
        <w:t>mm and 900</w:t>
      </w:r>
      <w:r w:rsidR="001511D1">
        <w:t> </w:t>
      </w:r>
      <w:r w:rsidRPr="00083B29">
        <w:t>mm from the floor with an obstruction of less than 250</w:t>
      </w:r>
      <w:r w:rsidR="001511D1">
        <w:t> </w:t>
      </w:r>
      <w:r w:rsidRPr="00083B29">
        <w:t>mm.</w:t>
      </w:r>
    </w:p>
    <w:p w14:paraId="00BC370B" w14:textId="20ACE197" w:rsidR="00463C32" w:rsidRPr="00463C32" w:rsidRDefault="00463C32" w:rsidP="003120C9">
      <w:r w:rsidRPr="003120C9">
        <w:rPr>
          <w:rStyle w:val="EmphasisUseSparingly"/>
        </w:rPr>
        <w:t>Note 1:</w:t>
      </w:r>
      <w:r w:rsidRPr="00463C32">
        <w:t xml:space="preserve"> A music room is a versatile space that is distinguishable in its design from other rooms by its acoustic properties and storage for musical instruments. </w:t>
      </w:r>
      <w:r w:rsidR="002433EC">
        <w:t>Safe storage of</w:t>
      </w:r>
      <w:r w:rsidRPr="00463C32">
        <w:t xml:space="preserve"> oddly shaped and sensitive instruments, equipment, electronics, etc. is recommended to ensure that the storage space can remain accessible.</w:t>
      </w:r>
    </w:p>
    <w:p w14:paraId="4F983FCA" w14:textId="3135C3D7" w:rsidR="00463C32" w:rsidRPr="00463C32" w:rsidRDefault="00463C32" w:rsidP="003120C9">
      <w:r w:rsidRPr="003120C9">
        <w:rPr>
          <w:rStyle w:val="EmphasisUseSparingly"/>
        </w:rPr>
        <w:t>Note 2:</w:t>
      </w:r>
      <w:r w:rsidRPr="00463C32">
        <w:t xml:space="preserve"> The turning diameter clear space described in </w:t>
      </w:r>
      <w:r w:rsidR="003D3BC8">
        <w:t>item</w:t>
      </w:r>
      <w:r w:rsidR="00475216">
        <w:t xml:space="preserve"> </w:t>
      </w:r>
      <w:r w:rsidRPr="00463C32">
        <w:t xml:space="preserve">d) </w:t>
      </w:r>
      <w:r w:rsidR="003D3BC8">
        <w:t xml:space="preserve">of this Clause </w:t>
      </w:r>
      <w:r w:rsidRPr="00463C32">
        <w:t xml:space="preserve">is best located in front of the accessible storage described in </w:t>
      </w:r>
      <w:r w:rsidR="00784231">
        <w:t>item e</w:t>
      </w:r>
      <w:r w:rsidRPr="00463C32">
        <w:t>)</w:t>
      </w:r>
      <w:r w:rsidR="003D3BC8">
        <w:t xml:space="preserve"> of this Clause</w:t>
      </w:r>
      <w:r w:rsidRPr="00463C32">
        <w:t>.</w:t>
      </w:r>
    </w:p>
    <w:p w14:paraId="1ED41B54" w14:textId="74D42FA2" w:rsidR="00463C32" w:rsidRPr="00463C32" w:rsidRDefault="00463C32" w:rsidP="003120C9">
      <w:r w:rsidRPr="003120C9">
        <w:rPr>
          <w:rStyle w:val="EmphasisUseSparingly"/>
        </w:rPr>
        <w:t>Note 3:</w:t>
      </w:r>
      <w:r w:rsidRPr="00463C32">
        <w:t xml:space="preserve"> The stationary position clear space described in </w:t>
      </w:r>
      <w:r w:rsidR="003D3BC8">
        <w:t>item</w:t>
      </w:r>
      <w:r w:rsidR="00B4190C">
        <w:t xml:space="preserve"> </w:t>
      </w:r>
      <w:r w:rsidRPr="00463C32">
        <w:t xml:space="preserve">f) </w:t>
      </w:r>
      <w:r w:rsidR="00B20B7E">
        <w:t xml:space="preserve">of this Clause </w:t>
      </w:r>
      <w:r w:rsidRPr="00463C32">
        <w:t>may overlap with other stationary positions and turning diameter clear spaces.</w:t>
      </w:r>
    </w:p>
    <w:p w14:paraId="4A291685" w14:textId="599466B5" w:rsidR="00463C32" w:rsidRPr="00463C32" w:rsidRDefault="00463C32" w:rsidP="003120C9">
      <w:r w:rsidRPr="003120C9">
        <w:rPr>
          <w:rStyle w:val="EmphasisUseSparingly"/>
        </w:rPr>
        <w:t>Note 4:</w:t>
      </w:r>
      <w:r w:rsidRPr="00463C32">
        <w:t xml:space="preserve"> Flexibility in the design of multi-purpose and multi-functional spaces allows for the efficient use of spaces where the childcare centre space is limited, demographics are not known, or demographics are non-specific. The designer is encouraged to design spaces that comply with as many requirements as possible in Clause </w:t>
      </w:r>
      <w:r w:rsidR="00F46A29" w:rsidRPr="00905670">
        <w:rPr>
          <w:color w:val="224197"/>
          <w:u w:val="single"/>
        </w:rPr>
        <w:fldChar w:fldCharType="begin"/>
      </w:r>
      <w:r w:rsidR="00F46A29" w:rsidRPr="00905670">
        <w:rPr>
          <w:color w:val="224197"/>
          <w:u w:val="single"/>
        </w:rPr>
        <w:instrText xml:space="preserve"> REF _Ref210917692 \r \h </w:instrText>
      </w:r>
      <w:r w:rsidR="00905670" w:rsidRPr="00905670">
        <w:rPr>
          <w:color w:val="224197"/>
          <w:u w:val="single"/>
        </w:rPr>
        <w:instrText xml:space="preserve"> \* MERGEFORMAT </w:instrText>
      </w:r>
      <w:r w:rsidR="00F46A29" w:rsidRPr="00905670">
        <w:rPr>
          <w:color w:val="224197"/>
          <w:u w:val="single"/>
        </w:rPr>
      </w:r>
      <w:r w:rsidR="00F46A29" w:rsidRPr="00905670">
        <w:rPr>
          <w:color w:val="224197"/>
          <w:u w:val="single"/>
        </w:rPr>
        <w:fldChar w:fldCharType="separate"/>
      </w:r>
      <w:r w:rsidR="002A1647" w:rsidRPr="00905670">
        <w:rPr>
          <w:color w:val="224197"/>
          <w:u w:val="single"/>
        </w:rPr>
        <w:t>12.4</w:t>
      </w:r>
      <w:r w:rsidR="00F46A29" w:rsidRPr="00905670">
        <w:rPr>
          <w:color w:val="224197"/>
          <w:u w:val="single"/>
        </w:rPr>
        <w:fldChar w:fldCharType="end"/>
      </w:r>
      <w:r w:rsidR="00F46A29">
        <w:t xml:space="preserve"> </w:t>
      </w:r>
      <w:r w:rsidRPr="00463C32">
        <w:t>to maximize the possible utility and flexibility of the space.</w:t>
      </w:r>
    </w:p>
    <w:p w14:paraId="31C16452" w14:textId="2551BE37" w:rsidR="00083B29" w:rsidRDefault="00463C32" w:rsidP="00463C32">
      <w:r w:rsidRPr="003120C9">
        <w:rPr>
          <w:rStyle w:val="EmphasisUseSparingly"/>
        </w:rPr>
        <w:t>Note 5:</w:t>
      </w:r>
      <w:r w:rsidRPr="00463C32">
        <w:t xml:space="preserve"> Accessible instrument storage should not obstruct egress paths and should comply with fire safety and emergency egress requirements of the AHJ.</w:t>
      </w:r>
    </w:p>
    <w:p w14:paraId="69CE3F53" w14:textId="01A02D98" w:rsidR="0014028A" w:rsidRDefault="00ED23A4" w:rsidP="00ED23A4">
      <w:pPr>
        <w:pStyle w:val="Heading3"/>
      </w:pPr>
      <w:bookmarkStart w:id="191" w:name="_Ref210918510"/>
      <w:bookmarkStart w:id="192" w:name="_Toc223444440"/>
      <w:r>
        <w:t>Sensory rooms</w:t>
      </w:r>
      <w:bookmarkEnd w:id="191"/>
      <w:bookmarkEnd w:id="192"/>
    </w:p>
    <w:p w14:paraId="54D331A7" w14:textId="77777777" w:rsidR="00ED23A4" w:rsidRPr="004C5F9B" w:rsidRDefault="00ED23A4" w:rsidP="00ED23A4">
      <w:r>
        <w:t>Where present all sensory</w:t>
      </w:r>
      <w:r w:rsidRPr="004C5F9B">
        <w:t xml:space="preserve"> room</w:t>
      </w:r>
      <w:r>
        <w:t xml:space="preserve">s in the childcare centre </w:t>
      </w:r>
      <w:r w:rsidRPr="004C5F9B">
        <w:t>shall</w:t>
      </w:r>
      <w:r>
        <w:t>:</w:t>
      </w:r>
    </w:p>
    <w:p w14:paraId="60D48F04" w14:textId="67E3F335" w:rsidR="00ED23A4" w:rsidRDefault="00ED23A4" w:rsidP="00647B47">
      <w:pPr>
        <w:pStyle w:val="ListParagraph"/>
        <w:numPr>
          <w:ilvl w:val="0"/>
          <w:numId w:val="27"/>
        </w:numPr>
      </w:pPr>
      <w:r>
        <w:t xml:space="preserve">comply with </w:t>
      </w:r>
      <w:r w:rsidRPr="00ED23A4">
        <w:t xml:space="preserve">Clause </w:t>
      </w:r>
      <w:r w:rsidR="008C28C5" w:rsidRPr="00905670">
        <w:rPr>
          <w:color w:val="224197"/>
          <w:u w:val="single"/>
        </w:rPr>
        <w:fldChar w:fldCharType="begin"/>
      </w:r>
      <w:r w:rsidR="008C28C5" w:rsidRPr="00905670">
        <w:rPr>
          <w:color w:val="224197"/>
          <w:u w:val="single"/>
        </w:rPr>
        <w:instrText xml:space="preserve"> REF _Ref210918021 \r \h </w:instrText>
      </w:r>
      <w:r w:rsidR="00905670" w:rsidRPr="00905670">
        <w:rPr>
          <w:color w:val="224197"/>
          <w:u w:val="single"/>
        </w:rPr>
        <w:instrText xml:space="preserve"> \* MERGEFORMAT </w:instrText>
      </w:r>
      <w:r w:rsidR="008C28C5" w:rsidRPr="00905670">
        <w:rPr>
          <w:color w:val="224197"/>
          <w:u w:val="single"/>
        </w:rPr>
      </w:r>
      <w:r w:rsidR="008C28C5" w:rsidRPr="00905670">
        <w:rPr>
          <w:color w:val="224197"/>
          <w:u w:val="single"/>
        </w:rPr>
        <w:fldChar w:fldCharType="separate"/>
      </w:r>
      <w:r w:rsidR="002A1647" w:rsidRPr="00905670">
        <w:rPr>
          <w:color w:val="224197"/>
          <w:u w:val="single"/>
        </w:rPr>
        <w:t>15.2</w:t>
      </w:r>
      <w:r w:rsidR="008C28C5" w:rsidRPr="00905670">
        <w:rPr>
          <w:color w:val="224197"/>
          <w:u w:val="single"/>
        </w:rPr>
        <w:fldChar w:fldCharType="end"/>
      </w:r>
      <w:r w:rsidR="008C28C5">
        <w:t xml:space="preserve"> </w:t>
      </w:r>
      <w:r w:rsidRPr="00ED23A4">
        <w:t xml:space="preserve">and </w:t>
      </w:r>
      <w:r w:rsidR="008C28C5" w:rsidRPr="00905670">
        <w:rPr>
          <w:color w:val="224197"/>
          <w:u w:val="single"/>
        </w:rPr>
        <w:fldChar w:fldCharType="begin"/>
      </w:r>
      <w:r w:rsidR="008C28C5" w:rsidRPr="00905670">
        <w:rPr>
          <w:color w:val="224197"/>
          <w:u w:val="single"/>
        </w:rPr>
        <w:instrText xml:space="preserve"> REF _Ref210917182 \r \h </w:instrText>
      </w:r>
      <w:r w:rsidR="00905670" w:rsidRPr="00905670">
        <w:rPr>
          <w:color w:val="224197"/>
          <w:u w:val="single"/>
        </w:rPr>
        <w:instrText xml:space="preserve"> \* MERGEFORMAT </w:instrText>
      </w:r>
      <w:r w:rsidR="008C28C5" w:rsidRPr="00905670">
        <w:rPr>
          <w:color w:val="224197"/>
          <w:u w:val="single"/>
        </w:rPr>
      </w:r>
      <w:r w:rsidR="008C28C5" w:rsidRPr="00905670">
        <w:rPr>
          <w:color w:val="224197"/>
          <w:u w:val="single"/>
        </w:rPr>
        <w:fldChar w:fldCharType="separate"/>
      </w:r>
      <w:r w:rsidR="002A1647" w:rsidRPr="00905670">
        <w:rPr>
          <w:color w:val="224197"/>
          <w:u w:val="single"/>
        </w:rPr>
        <w:t>15.3</w:t>
      </w:r>
      <w:r w:rsidR="008C28C5" w:rsidRPr="00905670">
        <w:rPr>
          <w:color w:val="224197"/>
          <w:u w:val="single"/>
        </w:rPr>
        <w:fldChar w:fldCharType="end"/>
      </w:r>
      <w:r w:rsidRPr="00ED23A4">
        <w:t>;</w:t>
      </w:r>
    </w:p>
    <w:p w14:paraId="41E1AB1D" w14:textId="06DAB098" w:rsidR="00ED23A4" w:rsidRDefault="00ED23A4" w:rsidP="00647B47">
      <w:pPr>
        <w:pStyle w:val="ListParagraph"/>
        <w:numPr>
          <w:ilvl w:val="0"/>
          <w:numId w:val="27"/>
        </w:numPr>
      </w:pPr>
      <w:r w:rsidRPr="002A1750">
        <w:lastRenderedPageBreak/>
        <w:t xml:space="preserve">be designed to accommodate a specific </w:t>
      </w:r>
      <w:r w:rsidRPr="00ED23A4">
        <w:t xml:space="preserve">or maximum number of </w:t>
      </w:r>
      <w:r w:rsidR="004027A7">
        <w:t>children</w:t>
      </w:r>
      <w:r w:rsidRPr="00ED23A4">
        <w:t>, teachers, and staff but not less than two people (e.g.</w:t>
      </w:r>
      <w:r w:rsidR="00BE01D5">
        <w:t>,</w:t>
      </w:r>
      <w:r w:rsidRPr="00ED23A4">
        <w:t xml:space="preserve"> one teacher and one child</w:t>
      </w:r>
      <w:proofErr w:type="gramStart"/>
      <w:r w:rsidRPr="00ED23A4">
        <w:t>);</w:t>
      </w:r>
      <w:proofErr w:type="gramEnd"/>
    </w:p>
    <w:p w14:paraId="6C25BC38" w14:textId="2EF6171D" w:rsidR="00ED23A4" w:rsidRDefault="00ED23A4" w:rsidP="00647B47">
      <w:pPr>
        <w:pStyle w:val="ListParagraph"/>
        <w:numPr>
          <w:ilvl w:val="0"/>
          <w:numId w:val="27"/>
        </w:numPr>
      </w:pPr>
      <w:r w:rsidRPr="002A1750">
        <w:t>provide non-overlapping</w:t>
      </w:r>
      <w:r w:rsidRPr="00ED23A4">
        <w:t xml:space="preserve"> stationary position clear space as per Clause </w:t>
      </w:r>
      <w:r w:rsidR="00813AEB" w:rsidRPr="00905670">
        <w:rPr>
          <w:color w:val="224197"/>
          <w:u w:val="single"/>
        </w:rPr>
        <w:fldChar w:fldCharType="begin"/>
      </w:r>
      <w:r w:rsidR="00813AEB" w:rsidRPr="00905670">
        <w:rPr>
          <w:color w:val="224197"/>
          <w:u w:val="single"/>
        </w:rPr>
        <w:instrText xml:space="preserve"> REF _Ref210917050 \r \h </w:instrText>
      </w:r>
      <w:r w:rsidR="00905670" w:rsidRPr="00905670">
        <w:rPr>
          <w:color w:val="224197"/>
          <w:u w:val="single"/>
        </w:rPr>
        <w:instrText xml:space="preserve"> \* MERGEFORMAT </w:instrText>
      </w:r>
      <w:r w:rsidR="00813AEB" w:rsidRPr="00905670">
        <w:rPr>
          <w:color w:val="224197"/>
          <w:u w:val="single"/>
        </w:rPr>
      </w:r>
      <w:r w:rsidR="00813AEB" w:rsidRPr="00905670">
        <w:rPr>
          <w:color w:val="224197"/>
          <w:u w:val="single"/>
        </w:rPr>
        <w:fldChar w:fldCharType="separate"/>
      </w:r>
      <w:r w:rsidR="002A1647" w:rsidRPr="00905670">
        <w:rPr>
          <w:color w:val="224197"/>
          <w:u w:val="single"/>
        </w:rPr>
        <w:t>12.1.2</w:t>
      </w:r>
      <w:r w:rsidR="00813AEB" w:rsidRPr="00905670">
        <w:rPr>
          <w:color w:val="224197"/>
          <w:u w:val="single"/>
        </w:rPr>
        <w:fldChar w:fldCharType="end"/>
      </w:r>
      <w:r w:rsidR="00813AEB">
        <w:t xml:space="preserve"> </w:t>
      </w:r>
      <w:r w:rsidRPr="00ED23A4">
        <w:t xml:space="preserve">for the number of people to be accommodated </w:t>
      </w:r>
      <w:r w:rsidR="003A0A7D">
        <w:t xml:space="preserve">complying with </w:t>
      </w:r>
      <w:r w:rsidR="00BF6ECD">
        <w:t xml:space="preserve">item </w:t>
      </w:r>
      <w:r w:rsidRPr="00ED23A4">
        <w:t>b)</w:t>
      </w:r>
      <w:r w:rsidR="00984E7B">
        <w:t xml:space="preserve"> of this </w:t>
      </w:r>
      <w:proofErr w:type="gramStart"/>
      <w:r w:rsidR="00984E7B">
        <w:t>Clause</w:t>
      </w:r>
      <w:r w:rsidRPr="00ED23A4">
        <w:t>;</w:t>
      </w:r>
      <w:proofErr w:type="gramEnd"/>
      <w:r w:rsidRPr="00ED23A4">
        <w:t xml:space="preserve"> </w:t>
      </w:r>
    </w:p>
    <w:p w14:paraId="0B2F7972" w14:textId="15F9DC1D" w:rsidR="00ED23A4" w:rsidRDefault="00ED23A4" w:rsidP="00647B47">
      <w:pPr>
        <w:pStyle w:val="ListParagraph"/>
        <w:numPr>
          <w:ilvl w:val="0"/>
          <w:numId w:val="27"/>
        </w:numPr>
      </w:pPr>
      <w:r w:rsidRPr="00B07056">
        <w:t xml:space="preserve">provide at least one turning </w:t>
      </w:r>
      <w:r w:rsidRPr="00ED23A4">
        <w:t>diameter clear space of 2,100</w:t>
      </w:r>
      <w:r w:rsidR="001511D1">
        <w:t> </w:t>
      </w:r>
      <w:r w:rsidRPr="00ED23A4">
        <w:t xml:space="preserve">mm permitted to overlap with the stationary </w:t>
      </w:r>
      <w:proofErr w:type="gramStart"/>
      <w:r w:rsidRPr="00ED23A4">
        <w:t>positions;</w:t>
      </w:r>
      <w:proofErr w:type="gramEnd"/>
      <w:r w:rsidRPr="00ED23A4">
        <w:t xml:space="preserve"> </w:t>
      </w:r>
    </w:p>
    <w:p w14:paraId="752C117D" w14:textId="03E6BEBC" w:rsidR="00ED23A4" w:rsidRDefault="00ED23A4" w:rsidP="00647B47">
      <w:pPr>
        <w:pStyle w:val="ListParagraph"/>
        <w:numPr>
          <w:ilvl w:val="0"/>
          <w:numId w:val="27"/>
        </w:numPr>
      </w:pPr>
      <w:r>
        <w:t xml:space="preserve">provide space </w:t>
      </w:r>
      <w:r w:rsidRPr="00ED23A4">
        <w:t>of a minimum 900</w:t>
      </w:r>
      <w:r w:rsidR="001511D1">
        <w:t> </w:t>
      </w:r>
      <w:r w:rsidRPr="00ED23A4">
        <w:t>mm × 2,400</w:t>
      </w:r>
      <w:r w:rsidR="001511D1">
        <w:t> </w:t>
      </w:r>
      <w:r w:rsidRPr="00ED23A4">
        <w:t>mm to accommodate sensory equipment or stations supporting a variety of therapeutic sensory activities;</w:t>
      </w:r>
      <w:r w:rsidR="006610A8">
        <w:t xml:space="preserve"> </w:t>
      </w:r>
      <w:r w:rsidRPr="00ED23A4">
        <w:t>and</w:t>
      </w:r>
    </w:p>
    <w:p w14:paraId="7CB9993D" w14:textId="4E2B7B75" w:rsidR="00ED23A4" w:rsidRPr="00ED23A4" w:rsidRDefault="00ED23A4" w:rsidP="00647B47">
      <w:pPr>
        <w:pStyle w:val="ListParagraph"/>
        <w:numPr>
          <w:ilvl w:val="0"/>
          <w:numId w:val="27"/>
        </w:numPr>
      </w:pPr>
      <w:r>
        <w:t xml:space="preserve">contain at least one </w:t>
      </w:r>
      <w:r w:rsidRPr="00ED23A4">
        <w:t>sensory feature that can be used from the seated position of a wheeled mobility device.</w:t>
      </w:r>
    </w:p>
    <w:p w14:paraId="73047199" w14:textId="715FF285" w:rsidR="00363B67" w:rsidRPr="00363B67" w:rsidRDefault="00363B67" w:rsidP="003120C9">
      <w:r w:rsidRPr="003120C9">
        <w:rPr>
          <w:rStyle w:val="EmphasisUseSparingly"/>
        </w:rPr>
        <w:t>Note:</w:t>
      </w:r>
      <w:r w:rsidRPr="00363B67">
        <w:t xml:space="preserve"> Flexibility in the design of multi-purpose and multi-functional spaces allows for the efficient use of spaces where the childcare centre space is limited, demographics are not known, or demographics are non-specific. The designer is encouraged to design spaces that comply with as many requirements as possible in Clause </w:t>
      </w:r>
      <w:r w:rsidR="00B870A0" w:rsidRPr="0028456A">
        <w:rPr>
          <w:color w:val="224197"/>
          <w:u w:val="single"/>
        </w:rPr>
        <w:fldChar w:fldCharType="begin"/>
      </w:r>
      <w:r w:rsidR="00B870A0" w:rsidRPr="0028456A">
        <w:rPr>
          <w:color w:val="224197"/>
          <w:u w:val="single"/>
        </w:rPr>
        <w:instrText xml:space="preserve"> REF _Ref210917692 \r \h </w:instrText>
      </w:r>
      <w:r w:rsidR="0028456A" w:rsidRPr="0028456A">
        <w:rPr>
          <w:color w:val="224197"/>
          <w:u w:val="single"/>
        </w:rPr>
        <w:instrText xml:space="preserve"> \* MERGEFORMAT </w:instrText>
      </w:r>
      <w:r w:rsidR="00B870A0" w:rsidRPr="0028456A">
        <w:rPr>
          <w:color w:val="224197"/>
          <w:u w:val="single"/>
        </w:rPr>
      </w:r>
      <w:r w:rsidR="00B870A0" w:rsidRPr="0028456A">
        <w:rPr>
          <w:color w:val="224197"/>
          <w:u w:val="single"/>
        </w:rPr>
        <w:fldChar w:fldCharType="separate"/>
      </w:r>
      <w:r w:rsidR="00B870A0" w:rsidRPr="0028456A">
        <w:rPr>
          <w:color w:val="224197"/>
          <w:u w:val="single"/>
        </w:rPr>
        <w:t>12.4</w:t>
      </w:r>
      <w:r w:rsidR="00B870A0" w:rsidRPr="0028456A">
        <w:rPr>
          <w:color w:val="224197"/>
          <w:u w:val="single"/>
        </w:rPr>
        <w:fldChar w:fldCharType="end"/>
      </w:r>
      <w:r w:rsidRPr="00363B67">
        <w:t xml:space="preserve"> </w:t>
      </w:r>
      <w:r w:rsidR="00F907BC">
        <w:t>t</w:t>
      </w:r>
      <w:r w:rsidRPr="00363B67">
        <w:t>o maximize the possible utility and flexibility of the space.</w:t>
      </w:r>
    </w:p>
    <w:p w14:paraId="68F6013F" w14:textId="248CA4A8" w:rsidR="00ED23A4" w:rsidRDefault="005C385E" w:rsidP="005C385E">
      <w:pPr>
        <w:pStyle w:val="Heading3"/>
      </w:pPr>
      <w:bookmarkStart w:id="193" w:name="_Toc223444441"/>
      <w:r>
        <w:t>Quiet rooms</w:t>
      </w:r>
      <w:bookmarkEnd w:id="193"/>
    </w:p>
    <w:p w14:paraId="3C38A277" w14:textId="77777777" w:rsidR="005C385E" w:rsidRDefault="005C385E" w:rsidP="005C385E">
      <w:r>
        <w:t>Quiet rooms shall:</w:t>
      </w:r>
    </w:p>
    <w:p w14:paraId="45E82A56" w14:textId="44E03A6C" w:rsidR="005C385E" w:rsidRDefault="005C385E" w:rsidP="00647B47">
      <w:pPr>
        <w:pStyle w:val="ListParagraph"/>
        <w:numPr>
          <w:ilvl w:val="0"/>
          <w:numId w:val="28"/>
        </w:numPr>
      </w:pPr>
      <w:r>
        <w:t xml:space="preserve">comply with </w:t>
      </w:r>
      <w:r w:rsidRPr="005C385E">
        <w:t xml:space="preserve">Clause </w:t>
      </w:r>
      <w:r w:rsidR="00813AEB" w:rsidRPr="00B61299">
        <w:rPr>
          <w:color w:val="224197"/>
          <w:u w:val="single"/>
        </w:rPr>
        <w:fldChar w:fldCharType="begin"/>
      </w:r>
      <w:r w:rsidR="00813AEB" w:rsidRPr="00B61299">
        <w:rPr>
          <w:color w:val="224197"/>
          <w:u w:val="single"/>
        </w:rPr>
        <w:instrText xml:space="preserve"> REF _Ref210917182 \r \h </w:instrText>
      </w:r>
      <w:r w:rsidR="00B61299" w:rsidRPr="00B61299">
        <w:rPr>
          <w:color w:val="224197"/>
          <w:u w:val="single"/>
        </w:rPr>
        <w:instrText xml:space="preserve"> \* MERGEFORMAT </w:instrText>
      </w:r>
      <w:r w:rsidR="00813AEB" w:rsidRPr="00B61299">
        <w:rPr>
          <w:color w:val="224197"/>
          <w:u w:val="single"/>
        </w:rPr>
      </w:r>
      <w:r w:rsidR="00813AEB" w:rsidRPr="00B61299">
        <w:rPr>
          <w:color w:val="224197"/>
          <w:u w:val="single"/>
        </w:rPr>
        <w:fldChar w:fldCharType="separate"/>
      </w:r>
      <w:r w:rsidR="002A1647" w:rsidRPr="00B61299">
        <w:rPr>
          <w:color w:val="224197"/>
          <w:u w:val="single"/>
        </w:rPr>
        <w:t>15.3</w:t>
      </w:r>
      <w:r w:rsidR="00813AEB" w:rsidRPr="00B61299">
        <w:rPr>
          <w:color w:val="224197"/>
          <w:u w:val="single"/>
        </w:rPr>
        <w:fldChar w:fldCharType="end"/>
      </w:r>
      <w:r w:rsidRPr="005C385E">
        <w:t>;</w:t>
      </w:r>
    </w:p>
    <w:p w14:paraId="1F4B787C" w14:textId="77777777" w:rsidR="005C385E" w:rsidRDefault="005C385E" w:rsidP="00647B47">
      <w:pPr>
        <w:pStyle w:val="ListParagraph"/>
        <w:numPr>
          <w:ilvl w:val="0"/>
          <w:numId w:val="28"/>
        </w:numPr>
      </w:pPr>
      <w:r w:rsidRPr="002A1750">
        <w:t xml:space="preserve">be designed to accommodate a </w:t>
      </w:r>
      <w:r w:rsidRPr="005C385E">
        <w:t xml:space="preserve">maximum of two </w:t>
      </w:r>
      <w:proofErr w:type="gramStart"/>
      <w:r w:rsidRPr="005C385E">
        <w:t>people;</w:t>
      </w:r>
      <w:proofErr w:type="gramEnd"/>
    </w:p>
    <w:p w14:paraId="50A1E0CE" w14:textId="692E087D" w:rsidR="005C385E" w:rsidRDefault="005C385E" w:rsidP="00647B47">
      <w:pPr>
        <w:pStyle w:val="ListParagraph"/>
        <w:numPr>
          <w:ilvl w:val="0"/>
          <w:numId w:val="28"/>
        </w:numPr>
      </w:pPr>
      <w:r w:rsidRPr="002A1750">
        <w:t>provide non-overlapping</w:t>
      </w:r>
      <w:r w:rsidRPr="005C385E">
        <w:t xml:space="preserve"> stationary position clear space as per Clause </w:t>
      </w:r>
      <w:r w:rsidR="006D1BC0" w:rsidRPr="00B61299">
        <w:rPr>
          <w:color w:val="224197"/>
          <w:u w:val="single"/>
        </w:rPr>
        <w:fldChar w:fldCharType="begin"/>
      </w:r>
      <w:r w:rsidR="006D1BC0" w:rsidRPr="00B61299">
        <w:rPr>
          <w:color w:val="224197"/>
          <w:u w:val="single"/>
        </w:rPr>
        <w:instrText xml:space="preserve"> REF _Ref210917050 \r \h </w:instrText>
      </w:r>
      <w:r w:rsidR="00B61299" w:rsidRPr="00B61299">
        <w:rPr>
          <w:color w:val="224197"/>
          <w:u w:val="single"/>
        </w:rPr>
        <w:instrText xml:space="preserve"> \* MERGEFORMAT </w:instrText>
      </w:r>
      <w:r w:rsidR="006D1BC0" w:rsidRPr="00B61299">
        <w:rPr>
          <w:color w:val="224197"/>
          <w:u w:val="single"/>
        </w:rPr>
      </w:r>
      <w:r w:rsidR="006D1BC0" w:rsidRPr="00B61299">
        <w:rPr>
          <w:color w:val="224197"/>
          <w:u w:val="single"/>
        </w:rPr>
        <w:fldChar w:fldCharType="separate"/>
      </w:r>
      <w:r w:rsidR="002A1647" w:rsidRPr="00B61299">
        <w:rPr>
          <w:color w:val="224197"/>
          <w:u w:val="single"/>
        </w:rPr>
        <w:t>12.1.2</w:t>
      </w:r>
      <w:r w:rsidR="006D1BC0" w:rsidRPr="00B61299">
        <w:rPr>
          <w:color w:val="224197"/>
          <w:u w:val="single"/>
        </w:rPr>
        <w:fldChar w:fldCharType="end"/>
      </w:r>
      <w:r w:rsidR="006D1BC0">
        <w:t xml:space="preserve"> </w:t>
      </w:r>
      <w:r w:rsidRPr="005C385E">
        <w:t xml:space="preserve">for two </w:t>
      </w:r>
      <w:proofErr w:type="gramStart"/>
      <w:r w:rsidRPr="005C385E">
        <w:t>people;</w:t>
      </w:r>
      <w:proofErr w:type="gramEnd"/>
      <w:r w:rsidRPr="005C385E">
        <w:t xml:space="preserve"> </w:t>
      </w:r>
    </w:p>
    <w:p w14:paraId="3EEBB848" w14:textId="0C6848E6" w:rsidR="005C385E" w:rsidRDefault="005C385E" w:rsidP="00647B47">
      <w:pPr>
        <w:pStyle w:val="ListParagraph"/>
        <w:numPr>
          <w:ilvl w:val="0"/>
          <w:numId w:val="28"/>
        </w:numPr>
      </w:pPr>
      <w:r w:rsidRPr="00B07056">
        <w:t xml:space="preserve">provide at least one turning </w:t>
      </w:r>
      <w:r w:rsidRPr="005C385E">
        <w:t>diameter clear space of 2,100</w:t>
      </w:r>
      <w:r w:rsidR="001511D1">
        <w:t> </w:t>
      </w:r>
      <w:r w:rsidRPr="005C385E">
        <w:t xml:space="preserve">mm permitted to overlap with the stationary </w:t>
      </w:r>
      <w:proofErr w:type="gramStart"/>
      <w:r w:rsidRPr="005C385E">
        <w:t>positions;</w:t>
      </w:r>
      <w:proofErr w:type="gramEnd"/>
    </w:p>
    <w:p w14:paraId="1B31C06D" w14:textId="77777777" w:rsidR="005C385E" w:rsidRDefault="005C385E" w:rsidP="00647B47">
      <w:pPr>
        <w:pStyle w:val="ListParagraph"/>
        <w:numPr>
          <w:ilvl w:val="0"/>
          <w:numId w:val="28"/>
        </w:numPr>
      </w:pPr>
      <w:r>
        <w:lastRenderedPageBreak/>
        <w:t xml:space="preserve">provide </w:t>
      </w:r>
      <w:r w:rsidRPr="005C385E">
        <w:t>a “safety bed and chair” within the space; and</w:t>
      </w:r>
    </w:p>
    <w:p w14:paraId="2A3459AF" w14:textId="655579E2" w:rsidR="005C385E" w:rsidRPr="005C385E" w:rsidRDefault="005C385E" w:rsidP="00647B47">
      <w:pPr>
        <w:pStyle w:val="ListParagraph"/>
        <w:numPr>
          <w:ilvl w:val="0"/>
          <w:numId w:val="28"/>
        </w:numPr>
      </w:pPr>
      <w:r>
        <w:t xml:space="preserve">provide </w:t>
      </w:r>
      <w:r w:rsidRPr="005C385E">
        <w:t>finishes and equipment that reduce or eliminate visual and audible sensory stimulation.</w:t>
      </w:r>
    </w:p>
    <w:p w14:paraId="4D11F751" w14:textId="5E1C163D" w:rsidR="00314FD9" w:rsidRPr="00314FD9" w:rsidRDefault="00314FD9" w:rsidP="003120C9">
      <w:r w:rsidRPr="003120C9">
        <w:rPr>
          <w:rStyle w:val="EmphasisUseSparingly"/>
        </w:rPr>
        <w:t>Note 1:</w:t>
      </w:r>
      <w:r w:rsidRPr="00314FD9">
        <w:t xml:space="preserve"> Specialized knowledge in providing appropriate tools, equipment, toys, electronics, and music </w:t>
      </w:r>
      <w:r w:rsidR="00BE01D5">
        <w:t>are</w:t>
      </w:r>
      <w:r w:rsidRPr="00314FD9">
        <w:t xml:space="preserve"> preferred to be sought when designing quiet rooms for specific demographics. However, in general, a safe space with reduced sensory input is targeted when specific knowledge of the demographics is not available.</w:t>
      </w:r>
    </w:p>
    <w:p w14:paraId="4549BA10" w14:textId="260899A6" w:rsidR="00314FD9" w:rsidRPr="00314FD9" w:rsidRDefault="00314FD9" w:rsidP="003120C9">
      <w:r w:rsidRPr="003120C9">
        <w:rPr>
          <w:rStyle w:val="EmphasisUseSparingly"/>
        </w:rPr>
        <w:t>Note 2:</w:t>
      </w:r>
      <w:r w:rsidRPr="00314FD9">
        <w:t xml:space="preserve"> Flexibility in the design of multi-purpose and multi-functional spaces allows for the efficient use of spaces where the childcare centre space is limited, demographics are not known, or demographics are non-specific. The designer is encouraged to design spaces that comply with as many requirements as possible in Clause </w:t>
      </w:r>
      <w:r w:rsidR="006D1BC0" w:rsidRPr="00B61299">
        <w:rPr>
          <w:color w:val="224197"/>
          <w:u w:val="single"/>
        </w:rPr>
        <w:fldChar w:fldCharType="begin"/>
      </w:r>
      <w:r w:rsidR="006D1BC0" w:rsidRPr="00B61299">
        <w:rPr>
          <w:color w:val="224197"/>
          <w:u w:val="single"/>
        </w:rPr>
        <w:instrText xml:space="preserve"> REF _Ref210917692 \r \h </w:instrText>
      </w:r>
      <w:r w:rsidR="00B61299" w:rsidRPr="00B61299">
        <w:rPr>
          <w:color w:val="224197"/>
          <w:u w:val="single"/>
        </w:rPr>
        <w:instrText xml:space="preserve"> \* MERGEFORMAT </w:instrText>
      </w:r>
      <w:r w:rsidR="006D1BC0" w:rsidRPr="00B61299">
        <w:rPr>
          <w:color w:val="224197"/>
          <w:u w:val="single"/>
        </w:rPr>
      </w:r>
      <w:r w:rsidR="006D1BC0" w:rsidRPr="00B61299">
        <w:rPr>
          <w:color w:val="224197"/>
          <w:u w:val="single"/>
        </w:rPr>
        <w:fldChar w:fldCharType="separate"/>
      </w:r>
      <w:r w:rsidR="002A1647" w:rsidRPr="00B61299">
        <w:rPr>
          <w:color w:val="224197"/>
          <w:u w:val="single"/>
        </w:rPr>
        <w:t>12.4</w:t>
      </w:r>
      <w:r w:rsidR="006D1BC0" w:rsidRPr="00B61299">
        <w:rPr>
          <w:color w:val="224197"/>
          <w:u w:val="single"/>
        </w:rPr>
        <w:fldChar w:fldCharType="end"/>
      </w:r>
      <w:r w:rsidR="006D1BC0">
        <w:t xml:space="preserve"> </w:t>
      </w:r>
      <w:r w:rsidRPr="00314FD9">
        <w:t>to maximize the possible utility and flexibility of the space.</w:t>
      </w:r>
    </w:p>
    <w:p w14:paraId="3873D746" w14:textId="77777777" w:rsidR="00314FD9" w:rsidRPr="00314FD9" w:rsidRDefault="00314FD9" w:rsidP="003120C9">
      <w:r w:rsidRPr="003120C9">
        <w:rPr>
          <w:rStyle w:val="EmphasisUseSparingly"/>
        </w:rPr>
        <w:t>Note 3:</w:t>
      </w:r>
      <w:r w:rsidRPr="00314FD9">
        <w:t xml:space="preserve"> In certain situations, consider adding multiple seating options.</w:t>
      </w:r>
    </w:p>
    <w:p w14:paraId="0C47C945" w14:textId="3FA0F58C" w:rsidR="005C385E" w:rsidRDefault="000740FE" w:rsidP="000740FE">
      <w:pPr>
        <w:pStyle w:val="Heading3"/>
      </w:pPr>
      <w:bookmarkStart w:id="194" w:name="_Ref210918539"/>
      <w:bookmarkStart w:id="195" w:name="_Toc223444442"/>
      <w:r>
        <w:t>Multi-purpose rooms</w:t>
      </w:r>
      <w:bookmarkEnd w:id="194"/>
      <w:bookmarkEnd w:id="195"/>
    </w:p>
    <w:p w14:paraId="40BD1058" w14:textId="1AB27A2A" w:rsidR="000740FE" w:rsidRDefault="000740FE" w:rsidP="000740FE">
      <w:r>
        <w:t>M</w:t>
      </w:r>
      <w:r w:rsidRPr="00914636">
        <w:t>ulti-purpose room</w:t>
      </w:r>
      <w:r>
        <w:t>s</w:t>
      </w:r>
      <w:r w:rsidRPr="00914636">
        <w:t xml:space="preserve"> sh</w:t>
      </w:r>
      <w:r>
        <w:t>all</w:t>
      </w:r>
      <w:r w:rsidRPr="00914636">
        <w:t xml:space="preserve"> be designed to</w:t>
      </w:r>
      <w:r>
        <w:t xml:space="preserve"> accommodate</w:t>
      </w:r>
      <w:r w:rsidRPr="00914636">
        <w:t xml:space="preserve"> a variety of activities and adaptive uses. </w:t>
      </w:r>
      <w:r>
        <w:t>They</w:t>
      </w:r>
      <w:r w:rsidRPr="00914636">
        <w:t xml:space="preserve"> </w:t>
      </w:r>
      <w:r>
        <w:t>may</w:t>
      </w:r>
      <w:r w:rsidRPr="00914636">
        <w:t xml:space="preserve"> function as a sensory room, quiet room, play area, classroom, therapy room,</w:t>
      </w:r>
      <w:r>
        <w:t xml:space="preserve"> </w:t>
      </w:r>
      <w:r w:rsidRPr="00914636">
        <w:t>meeting room</w:t>
      </w:r>
      <w:r>
        <w:t>, or dining area</w:t>
      </w:r>
      <w:r w:rsidRPr="00914636">
        <w:t>.</w:t>
      </w:r>
      <w:r>
        <w:t xml:space="preserve"> The following requirements support a flexible design for multi-purpose rooms:</w:t>
      </w:r>
    </w:p>
    <w:p w14:paraId="24059AF2" w14:textId="1BE8BF7C" w:rsidR="000740FE" w:rsidRDefault="000740FE" w:rsidP="00647B47">
      <w:pPr>
        <w:pStyle w:val="ListParagraph"/>
        <w:numPr>
          <w:ilvl w:val="0"/>
          <w:numId w:val="29"/>
        </w:numPr>
      </w:pPr>
      <w:r>
        <w:t xml:space="preserve">comply with </w:t>
      </w:r>
      <w:r w:rsidRPr="000740FE">
        <w:t xml:space="preserve">Clause </w:t>
      </w:r>
      <w:r w:rsidR="004F0599" w:rsidRPr="001A1E9D">
        <w:rPr>
          <w:color w:val="224197"/>
          <w:u w:val="single"/>
        </w:rPr>
        <w:fldChar w:fldCharType="begin"/>
      </w:r>
      <w:r w:rsidR="004F0599" w:rsidRPr="001A1E9D">
        <w:rPr>
          <w:color w:val="224197"/>
          <w:u w:val="single"/>
        </w:rPr>
        <w:instrText xml:space="preserve"> REF _Ref210917182 \r \h </w:instrText>
      </w:r>
      <w:r w:rsidR="001A1E9D">
        <w:rPr>
          <w:color w:val="224197"/>
          <w:u w:val="single"/>
        </w:rPr>
        <w:instrText xml:space="preserve"> \* MERGEFORMAT </w:instrText>
      </w:r>
      <w:r w:rsidR="004F0599" w:rsidRPr="001A1E9D">
        <w:rPr>
          <w:color w:val="224197"/>
          <w:u w:val="single"/>
        </w:rPr>
      </w:r>
      <w:r w:rsidR="004F0599" w:rsidRPr="001A1E9D">
        <w:rPr>
          <w:color w:val="224197"/>
          <w:u w:val="single"/>
        </w:rPr>
        <w:fldChar w:fldCharType="separate"/>
      </w:r>
      <w:r w:rsidR="002A1647" w:rsidRPr="001A1E9D">
        <w:rPr>
          <w:color w:val="224197"/>
          <w:u w:val="single"/>
        </w:rPr>
        <w:t>15.3</w:t>
      </w:r>
      <w:r w:rsidR="004F0599" w:rsidRPr="001A1E9D">
        <w:rPr>
          <w:color w:val="224197"/>
          <w:u w:val="single"/>
        </w:rPr>
        <w:fldChar w:fldCharType="end"/>
      </w:r>
      <w:r w:rsidRPr="000740FE">
        <w:t>;</w:t>
      </w:r>
    </w:p>
    <w:p w14:paraId="70B40FDB" w14:textId="768DFD15" w:rsidR="000740FE" w:rsidRDefault="000740FE" w:rsidP="00647B47">
      <w:pPr>
        <w:pStyle w:val="ListParagraph"/>
        <w:numPr>
          <w:ilvl w:val="0"/>
          <w:numId w:val="29"/>
        </w:numPr>
      </w:pPr>
      <w:r w:rsidRPr="002A1750">
        <w:t xml:space="preserve">be designed to accommodate a specific </w:t>
      </w:r>
      <w:r w:rsidRPr="000740FE">
        <w:t xml:space="preserve">or maximum number of </w:t>
      </w:r>
      <w:r w:rsidR="004027A7">
        <w:t>children</w:t>
      </w:r>
      <w:r w:rsidRPr="000740FE">
        <w:t>, teachers, and staff but not less than two people (e.g.</w:t>
      </w:r>
      <w:r w:rsidR="00BE01D5">
        <w:t>,</w:t>
      </w:r>
      <w:r w:rsidRPr="000740FE">
        <w:t xml:space="preserve"> one teacher and one child</w:t>
      </w:r>
      <w:proofErr w:type="gramStart"/>
      <w:r w:rsidRPr="000740FE">
        <w:t>);</w:t>
      </w:r>
      <w:proofErr w:type="gramEnd"/>
    </w:p>
    <w:p w14:paraId="2DECB19A" w14:textId="65C41019" w:rsidR="000740FE" w:rsidRDefault="000740FE" w:rsidP="00647B47">
      <w:pPr>
        <w:pStyle w:val="ListParagraph"/>
        <w:numPr>
          <w:ilvl w:val="0"/>
          <w:numId w:val="29"/>
        </w:numPr>
      </w:pPr>
      <w:r>
        <w:t xml:space="preserve">provide non-overlapping stationary position clear space as per </w:t>
      </w:r>
      <w:r w:rsidRPr="000740FE">
        <w:t xml:space="preserve">Clause </w:t>
      </w:r>
      <w:r w:rsidR="00991F93" w:rsidRPr="009F3B08">
        <w:rPr>
          <w:color w:val="224197"/>
          <w:u w:val="single"/>
        </w:rPr>
        <w:fldChar w:fldCharType="begin"/>
      </w:r>
      <w:r w:rsidR="00991F93" w:rsidRPr="009F3B08">
        <w:rPr>
          <w:color w:val="224197"/>
          <w:u w:val="single"/>
        </w:rPr>
        <w:instrText xml:space="preserve"> REF _Ref210917050 \r \h </w:instrText>
      </w:r>
      <w:r w:rsidR="009F3B08" w:rsidRPr="009F3B08">
        <w:rPr>
          <w:color w:val="224197"/>
          <w:u w:val="single"/>
        </w:rPr>
        <w:instrText xml:space="preserve"> \* MERGEFORMAT </w:instrText>
      </w:r>
      <w:r w:rsidR="00991F93" w:rsidRPr="009F3B08">
        <w:rPr>
          <w:color w:val="224197"/>
          <w:u w:val="single"/>
        </w:rPr>
      </w:r>
      <w:r w:rsidR="00991F93" w:rsidRPr="009F3B08">
        <w:rPr>
          <w:color w:val="224197"/>
          <w:u w:val="single"/>
        </w:rPr>
        <w:fldChar w:fldCharType="separate"/>
      </w:r>
      <w:r w:rsidR="002A1647" w:rsidRPr="009F3B08">
        <w:rPr>
          <w:color w:val="224197"/>
          <w:u w:val="single"/>
        </w:rPr>
        <w:t>12.1.2</w:t>
      </w:r>
      <w:r w:rsidR="00991F93" w:rsidRPr="009F3B08">
        <w:rPr>
          <w:color w:val="224197"/>
          <w:u w:val="single"/>
        </w:rPr>
        <w:fldChar w:fldCharType="end"/>
      </w:r>
      <w:r w:rsidR="00991F93">
        <w:t xml:space="preserve"> </w:t>
      </w:r>
      <w:r w:rsidRPr="000740FE">
        <w:t xml:space="preserve">for the number of people to be accommodated as per </w:t>
      </w:r>
      <w:r w:rsidR="00F44F83">
        <w:t>item</w:t>
      </w:r>
      <w:r w:rsidRPr="000740FE">
        <w:t xml:space="preserve"> b)</w:t>
      </w:r>
      <w:r w:rsidR="00F44F83">
        <w:t xml:space="preserve"> of this </w:t>
      </w:r>
      <w:proofErr w:type="gramStart"/>
      <w:r w:rsidR="00F44F83">
        <w:t>Clause</w:t>
      </w:r>
      <w:r w:rsidRPr="000740FE">
        <w:t>;</w:t>
      </w:r>
      <w:proofErr w:type="gramEnd"/>
      <w:r w:rsidRPr="000740FE">
        <w:t xml:space="preserve"> </w:t>
      </w:r>
    </w:p>
    <w:p w14:paraId="4DE677B0" w14:textId="6F982032" w:rsidR="000740FE" w:rsidRDefault="000740FE" w:rsidP="00647B47">
      <w:pPr>
        <w:pStyle w:val="ListParagraph"/>
        <w:numPr>
          <w:ilvl w:val="0"/>
          <w:numId w:val="29"/>
        </w:numPr>
      </w:pPr>
      <w:r w:rsidRPr="00B07056">
        <w:lastRenderedPageBreak/>
        <w:t xml:space="preserve">provide at least one turning </w:t>
      </w:r>
      <w:r w:rsidRPr="000740FE">
        <w:t>diameter clear space of 2,100</w:t>
      </w:r>
      <w:r w:rsidR="001511D1">
        <w:t> </w:t>
      </w:r>
      <w:r w:rsidRPr="000740FE">
        <w:t xml:space="preserve">mm permitted to overlap with the stationary </w:t>
      </w:r>
      <w:proofErr w:type="gramStart"/>
      <w:r w:rsidRPr="000740FE">
        <w:t>positions;</w:t>
      </w:r>
      <w:proofErr w:type="gramEnd"/>
    </w:p>
    <w:p w14:paraId="34AAA130" w14:textId="587D6323" w:rsidR="000740FE" w:rsidRDefault="000740FE" w:rsidP="00647B47">
      <w:pPr>
        <w:pStyle w:val="ListParagraph"/>
        <w:numPr>
          <w:ilvl w:val="0"/>
          <w:numId w:val="29"/>
        </w:numPr>
      </w:pPr>
      <w:r>
        <w:t xml:space="preserve">provide space </w:t>
      </w:r>
      <w:r w:rsidRPr="000740FE">
        <w:t>of a minimum 900</w:t>
      </w:r>
      <w:r w:rsidR="001511D1">
        <w:t> </w:t>
      </w:r>
      <w:r w:rsidRPr="000740FE">
        <w:t>mm × 2,400</w:t>
      </w:r>
      <w:r w:rsidR="001511D1">
        <w:t> </w:t>
      </w:r>
      <w:r w:rsidRPr="000740FE">
        <w:t xml:space="preserve">mm to accommodate equipment or stations supporting a variety </w:t>
      </w:r>
      <w:r w:rsidR="00EB54B6">
        <w:t xml:space="preserve">of </w:t>
      </w:r>
      <w:proofErr w:type="gramStart"/>
      <w:r w:rsidR="00EB54B6">
        <w:t>activities</w:t>
      </w:r>
      <w:r w:rsidRPr="000740FE">
        <w:t>;</w:t>
      </w:r>
      <w:proofErr w:type="gramEnd"/>
    </w:p>
    <w:p w14:paraId="628900CE" w14:textId="2DAA8805" w:rsidR="000740FE" w:rsidRDefault="000740FE" w:rsidP="00647B47">
      <w:pPr>
        <w:pStyle w:val="ListParagraph"/>
        <w:numPr>
          <w:ilvl w:val="0"/>
          <w:numId w:val="29"/>
        </w:numPr>
      </w:pPr>
      <w:r>
        <w:t>w</w:t>
      </w:r>
      <w:r w:rsidRPr="000740FE">
        <w:t xml:space="preserve">here provided, accessible storage shall be served by a path of travel as per Clause </w:t>
      </w:r>
      <w:r w:rsidR="00991F93" w:rsidRPr="009F3B08">
        <w:rPr>
          <w:color w:val="224197"/>
          <w:u w:val="single"/>
        </w:rPr>
        <w:fldChar w:fldCharType="begin"/>
      </w:r>
      <w:r w:rsidR="00991F93" w:rsidRPr="009F3B08">
        <w:rPr>
          <w:color w:val="224197"/>
          <w:u w:val="single"/>
        </w:rPr>
        <w:instrText xml:space="preserve"> REF _Ref210916438 \r \h </w:instrText>
      </w:r>
      <w:r w:rsidR="009F3B08" w:rsidRPr="009F3B08">
        <w:rPr>
          <w:color w:val="224197"/>
          <w:u w:val="single"/>
        </w:rPr>
        <w:instrText xml:space="preserve"> \* MERGEFORMAT </w:instrText>
      </w:r>
      <w:r w:rsidR="00991F93" w:rsidRPr="009F3B08">
        <w:rPr>
          <w:color w:val="224197"/>
          <w:u w:val="single"/>
        </w:rPr>
      </w:r>
      <w:r w:rsidR="00991F93" w:rsidRPr="009F3B08">
        <w:rPr>
          <w:color w:val="224197"/>
          <w:u w:val="single"/>
        </w:rPr>
        <w:fldChar w:fldCharType="separate"/>
      </w:r>
      <w:r w:rsidR="002A1647" w:rsidRPr="009F3B08">
        <w:rPr>
          <w:color w:val="224197"/>
          <w:u w:val="single"/>
        </w:rPr>
        <w:t>12.1.1</w:t>
      </w:r>
      <w:r w:rsidR="00991F93" w:rsidRPr="009F3B08">
        <w:rPr>
          <w:color w:val="224197"/>
          <w:u w:val="single"/>
        </w:rPr>
        <w:fldChar w:fldCharType="end"/>
      </w:r>
      <w:r w:rsidRPr="000740FE">
        <w:t>;</w:t>
      </w:r>
    </w:p>
    <w:p w14:paraId="115A7BA7" w14:textId="0230E1BD" w:rsidR="000740FE" w:rsidRDefault="000740FE" w:rsidP="00647B47">
      <w:pPr>
        <w:pStyle w:val="ListParagraph"/>
        <w:numPr>
          <w:ilvl w:val="0"/>
          <w:numId w:val="29"/>
        </w:numPr>
      </w:pPr>
      <w:r>
        <w:t xml:space="preserve">where provided, the accessible storage described in </w:t>
      </w:r>
      <w:r w:rsidR="00FA769B">
        <w:t>item</w:t>
      </w:r>
      <w:r w:rsidR="000A4C08">
        <w:t xml:space="preserve"> </w:t>
      </w:r>
      <w:r w:rsidRPr="000740FE">
        <w:t xml:space="preserve">f) </w:t>
      </w:r>
      <w:r w:rsidR="00FA769B">
        <w:t xml:space="preserve">of this Clause </w:t>
      </w:r>
      <w:r w:rsidRPr="000740FE">
        <w:t xml:space="preserve">shall have a stationary position clear space for a single person as per Clause </w:t>
      </w:r>
      <w:r w:rsidR="00856DA5" w:rsidRPr="009F3B08">
        <w:rPr>
          <w:color w:val="224197"/>
          <w:u w:val="single"/>
        </w:rPr>
        <w:fldChar w:fldCharType="begin"/>
      </w:r>
      <w:r w:rsidR="00856DA5" w:rsidRPr="009F3B08">
        <w:rPr>
          <w:color w:val="224197"/>
          <w:u w:val="single"/>
        </w:rPr>
        <w:instrText xml:space="preserve"> REF _Ref210917050 \r \h </w:instrText>
      </w:r>
      <w:r w:rsidR="009F3B08" w:rsidRPr="009F3B08">
        <w:rPr>
          <w:color w:val="224197"/>
          <w:u w:val="single"/>
        </w:rPr>
        <w:instrText xml:space="preserve"> \* MERGEFORMAT </w:instrText>
      </w:r>
      <w:r w:rsidR="00856DA5" w:rsidRPr="009F3B08">
        <w:rPr>
          <w:color w:val="224197"/>
          <w:u w:val="single"/>
        </w:rPr>
      </w:r>
      <w:r w:rsidR="00856DA5" w:rsidRPr="009F3B08">
        <w:rPr>
          <w:color w:val="224197"/>
          <w:u w:val="single"/>
        </w:rPr>
        <w:fldChar w:fldCharType="separate"/>
      </w:r>
      <w:r w:rsidR="002A1647" w:rsidRPr="009F3B08">
        <w:rPr>
          <w:color w:val="224197"/>
          <w:u w:val="single"/>
        </w:rPr>
        <w:t>12.1.2</w:t>
      </w:r>
      <w:r w:rsidR="00856DA5" w:rsidRPr="009F3B08">
        <w:rPr>
          <w:color w:val="224197"/>
          <w:u w:val="single"/>
        </w:rPr>
        <w:fldChar w:fldCharType="end"/>
      </w:r>
      <w:r w:rsidRPr="000740FE">
        <w:t>;</w:t>
      </w:r>
    </w:p>
    <w:p w14:paraId="66F8B2A4" w14:textId="0EEAB980" w:rsidR="001E3DAE" w:rsidRDefault="000740FE" w:rsidP="00647B47">
      <w:pPr>
        <w:pStyle w:val="ListParagraph"/>
        <w:numPr>
          <w:ilvl w:val="0"/>
          <w:numId w:val="29"/>
        </w:numPr>
      </w:pPr>
      <w:r>
        <w:t xml:space="preserve">where provided, </w:t>
      </w:r>
      <w:r w:rsidRPr="000740FE">
        <w:t>furniture and equipment shall be lightweight and movable (e.g.</w:t>
      </w:r>
      <w:r w:rsidR="002D631E">
        <w:t>,</w:t>
      </w:r>
      <w:r w:rsidRPr="000740FE">
        <w:t xml:space="preserve"> on locking casters) for easy reconfiguration to support different </w:t>
      </w:r>
      <w:proofErr w:type="gramStart"/>
      <w:r w:rsidRPr="000740FE">
        <w:t>uses;</w:t>
      </w:r>
      <w:proofErr w:type="gramEnd"/>
    </w:p>
    <w:p w14:paraId="783BCC70" w14:textId="6CAC066F" w:rsidR="001E3DAE" w:rsidRDefault="000740FE" w:rsidP="00647B47">
      <w:pPr>
        <w:pStyle w:val="ListParagraph"/>
        <w:numPr>
          <w:ilvl w:val="0"/>
          <w:numId w:val="29"/>
        </w:numPr>
      </w:pPr>
      <w:r>
        <w:t>where provided,</w:t>
      </w:r>
      <w:r w:rsidRPr="000740FE">
        <w:t xml:space="preserve"> tables and chairs shall be of adjustable </w:t>
      </w:r>
      <w:proofErr w:type="gramStart"/>
      <w:r w:rsidRPr="000740FE">
        <w:t>height;</w:t>
      </w:r>
      <w:proofErr w:type="gramEnd"/>
    </w:p>
    <w:p w14:paraId="3F82A4CF" w14:textId="77777777" w:rsidR="001E3DAE" w:rsidRDefault="000740FE" w:rsidP="00647B47">
      <w:pPr>
        <w:pStyle w:val="ListParagraph"/>
        <w:numPr>
          <w:ilvl w:val="0"/>
          <w:numId w:val="29"/>
        </w:numPr>
      </w:pPr>
      <w:r>
        <w:t>illumination</w:t>
      </w:r>
      <w:r w:rsidRPr="000740FE">
        <w:t xml:space="preserve"> shall be adjustable, such as through dimmable LED </w:t>
      </w:r>
      <w:proofErr w:type="gramStart"/>
      <w:r w:rsidRPr="000740FE">
        <w:t>fixtures;</w:t>
      </w:r>
      <w:proofErr w:type="gramEnd"/>
    </w:p>
    <w:p w14:paraId="4C6BA7FD" w14:textId="1B1F16E0" w:rsidR="001E3DAE" w:rsidRDefault="000740FE" w:rsidP="00647B47">
      <w:pPr>
        <w:pStyle w:val="ListParagraph"/>
        <w:numPr>
          <w:ilvl w:val="0"/>
          <w:numId w:val="29"/>
        </w:numPr>
      </w:pPr>
      <w:r w:rsidRPr="002D494E">
        <w:t xml:space="preserve">include </w:t>
      </w:r>
      <w:r w:rsidRPr="000740FE">
        <w:t>a minimum 30% Michelson luminance (colour) contrast in accordance with</w:t>
      </w:r>
      <w:r w:rsidR="009E087B">
        <w:t xml:space="preserve"> </w:t>
      </w:r>
      <w:r w:rsidR="00537D24" w:rsidRPr="00537D24">
        <w:t>CSA/ASC B651:23</w:t>
      </w:r>
      <w:r w:rsidRPr="000740FE">
        <w:t xml:space="preserve"> </w:t>
      </w:r>
      <w:r w:rsidR="00C86B3C">
        <w:t>c</w:t>
      </w:r>
      <w:r w:rsidR="002C033E">
        <w:t xml:space="preserve">lause 4.2 </w:t>
      </w:r>
      <w:r w:rsidRPr="000740FE">
        <w:t xml:space="preserve">between key elements such as furniture edges, walls, floors, and </w:t>
      </w:r>
      <w:proofErr w:type="gramStart"/>
      <w:r w:rsidRPr="000740FE">
        <w:t>doors;</w:t>
      </w:r>
      <w:proofErr w:type="gramEnd"/>
    </w:p>
    <w:p w14:paraId="6C5B119A" w14:textId="77777777" w:rsidR="001E3DAE" w:rsidRDefault="000740FE" w:rsidP="00647B47">
      <w:pPr>
        <w:pStyle w:val="ListParagraph"/>
        <w:numPr>
          <w:ilvl w:val="0"/>
          <w:numId w:val="29"/>
        </w:numPr>
      </w:pPr>
      <w:r>
        <w:t xml:space="preserve">avoid </w:t>
      </w:r>
      <w:r w:rsidRPr="000740FE">
        <w:t>overly bright or high-contrast patterns; and</w:t>
      </w:r>
    </w:p>
    <w:p w14:paraId="3BABACD9" w14:textId="4B8F3224" w:rsidR="000740FE" w:rsidRPr="000740FE" w:rsidRDefault="000740FE" w:rsidP="00647B47">
      <w:pPr>
        <w:pStyle w:val="ListParagraph"/>
        <w:numPr>
          <w:ilvl w:val="0"/>
          <w:numId w:val="29"/>
        </w:numPr>
      </w:pPr>
      <w:r w:rsidRPr="00721F55">
        <w:t>use</w:t>
      </w:r>
      <w:r w:rsidRPr="000740FE">
        <w:t xml:space="preserve"> soft, warm neutral or muted colo</w:t>
      </w:r>
      <w:r w:rsidR="006158FB">
        <w:t>u</w:t>
      </w:r>
      <w:r w:rsidRPr="000740FE">
        <w:t>rs (e.g., warm beige, soft blues, muted greens, warm gr</w:t>
      </w:r>
      <w:r w:rsidR="00C56740">
        <w:t>e</w:t>
      </w:r>
      <w:r w:rsidRPr="000740FE">
        <w:t>ys).</w:t>
      </w:r>
    </w:p>
    <w:p w14:paraId="23272773" w14:textId="77777777" w:rsidR="00262CE2" w:rsidRPr="003A7887" w:rsidRDefault="00262CE2" w:rsidP="00262CE2">
      <w:r w:rsidRPr="003120C9">
        <w:rPr>
          <w:rStyle w:val="EmphasisUseSparingly"/>
        </w:rPr>
        <w:t>Note 1:</w:t>
      </w:r>
      <w:r>
        <w:t xml:space="preserve"> E</w:t>
      </w:r>
      <w:r w:rsidRPr="00440951">
        <w:t>xamples o</w:t>
      </w:r>
      <w:r>
        <w:t>f functional</w:t>
      </w:r>
      <w:r w:rsidRPr="00440951">
        <w:t xml:space="preserve"> combinations</w:t>
      </w:r>
      <w:r>
        <w:t xml:space="preserve"> include</w:t>
      </w:r>
      <w:r w:rsidRPr="00440951">
        <w:t>:</w:t>
      </w:r>
      <w:r>
        <w:t xml:space="preserve"> </w:t>
      </w:r>
    </w:p>
    <w:p w14:paraId="1D409C05" w14:textId="77777777" w:rsidR="00F3023F" w:rsidRDefault="00262CE2" w:rsidP="7043335D">
      <w:pPr>
        <w:pStyle w:val="ListParagraph"/>
        <w:numPr>
          <w:ilvl w:val="0"/>
          <w:numId w:val="1"/>
        </w:numPr>
      </w:pPr>
      <w:r>
        <w:t>A therapy room that may also be used by adults for meetings.</w:t>
      </w:r>
    </w:p>
    <w:p w14:paraId="3CF8925A" w14:textId="77777777" w:rsidR="00F3023F" w:rsidRDefault="00262CE2" w:rsidP="7043335D">
      <w:pPr>
        <w:pStyle w:val="ListParagraph"/>
        <w:numPr>
          <w:ilvl w:val="0"/>
          <w:numId w:val="1"/>
        </w:numPr>
      </w:pPr>
      <w:r>
        <w:t>A therapy room that may also be used by educators for individual work with a child.</w:t>
      </w:r>
    </w:p>
    <w:p w14:paraId="4C0DC2D1" w14:textId="2B4624A5" w:rsidR="00262CE2" w:rsidRPr="00262CE2" w:rsidRDefault="00262CE2" w:rsidP="7043335D">
      <w:pPr>
        <w:pStyle w:val="ListParagraph"/>
        <w:numPr>
          <w:ilvl w:val="0"/>
          <w:numId w:val="1"/>
        </w:numPr>
      </w:pPr>
      <w:r>
        <w:t>Sensory and music rooms serving both therapeutic and educational purposes.</w:t>
      </w:r>
    </w:p>
    <w:p w14:paraId="46F7B5E0" w14:textId="77777777" w:rsidR="00262CE2" w:rsidRDefault="00262CE2" w:rsidP="00262CE2">
      <w:r w:rsidRPr="003120C9">
        <w:rPr>
          <w:rStyle w:val="EmphasisUseSparingly"/>
        </w:rPr>
        <w:lastRenderedPageBreak/>
        <w:t>Note 2:</w:t>
      </w:r>
      <w:r w:rsidRPr="00B01678">
        <w:t xml:space="preserve"> </w:t>
      </w:r>
      <w:r>
        <w:t xml:space="preserve">Consider installing multiple anchoring points to allow for practical attachment and detachment of </w:t>
      </w:r>
      <w:r w:rsidRPr="00914636">
        <w:t xml:space="preserve">equipment without requiring significant time or effort. </w:t>
      </w:r>
      <w:r>
        <w:t>Examples of such</w:t>
      </w:r>
      <w:r w:rsidRPr="00914636">
        <w:t xml:space="preserve"> equipment are sensory swings, adaptive seating, retractable projector screens, foldable mats, and therapy tools.</w:t>
      </w:r>
    </w:p>
    <w:p w14:paraId="28093D13" w14:textId="11B4B65B" w:rsidR="00262CE2" w:rsidRPr="00B01678" w:rsidRDefault="00262CE2" w:rsidP="00262CE2">
      <w:r w:rsidRPr="003120C9">
        <w:rPr>
          <w:rStyle w:val="EmphasisUseSparingly"/>
        </w:rPr>
        <w:t>Note 3:</w:t>
      </w:r>
      <w:r>
        <w:t xml:space="preserve"> M</w:t>
      </w:r>
      <w:r w:rsidRPr="00E43909">
        <w:t>ulti-purpose room</w:t>
      </w:r>
      <w:r>
        <w:t>s</w:t>
      </w:r>
      <w:r w:rsidRPr="00E43909">
        <w:t xml:space="preserve"> should incorporate technology and assistive features to enhance accessibility. This includes</w:t>
      </w:r>
      <w:r>
        <w:t>, but is not limited to,</w:t>
      </w:r>
      <w:r w:rsidRPr="00E43909">
        <w:t xml:space="preserve"> assistive listening devices (e.g., hearing loops</w:t>
      </w:r>
      <w:r w:rsidR="00F65321">
        <w:t xml:space="preserve">, </w:t>
      </w:r>
      <w:r w:rsidRPr="00E43909">
        <w:t>FM systems</w:t>
      </w:r>
      <w:r w:rsidR="00F65321">
        <w:t xml:space="preserve">, </w:t>
      </w:r>
      <w:r w:rsidR="00227759">
        <w:t>or other wireless technology</w:t>
      </w:r>
      <w:r w:rsidRPr="00E43909">
        <w:t xml:space="preserve">) for children </w:t>
      </w:r>
      <w:r w:rsidR="00227759">
        <w:t>who are hard of hearing</w:t>
      </w:r>
      <w:r>
        <w:t>,</w:t>
      </w:r>
      <w:r w:rsidRPr="00567AAB">
        <w:t xml:space="preserve"> as well as other forms of assistive technology (e.g., AAC devices, tactile output devices, adaptive switches)</w:t>
      </w:r>
      <w:r>
        <w:t>. V</w:t>
      </w:r>
      <w:r w:rsidRPr="00E43909">
        <w:t>oice-controlled or touchless controls for lighting, temperature, and sound adjustments</w:t>
      </w:r>
      <w:r>
        <w:t xml:space="preserve"> should also be considered</w:t>
      </w:r>
      <w:r w:rsidRPr="00E43909">
        <w:t xml:space="preserve"> to accommodate diverse needs.</w:t>
      </w:r>
    </w:p>
    <w:p w14:paraId="0578CE8F" w14:textId="0D839A95" w:rsidR="00262CE2" w:rsidRDefault="00262CE2" w:rsidP="00262CE2">
      <w:r w:rsidRPr="003120C9">
        <w:rPr>
          <w:rStyle w:val="EmphasisUseSparingly"/>
        </w:rPr>
        <w:t>Note 4:</w:t>
      </w:r>
      <w:r>
        <w:t xml:space="preserve"> M</w:t>
      </w:r>
      <w:r w:rsidRPr="00E43909">
        <w:t>ulti-purpose room</w:t>
      </w:r>
      <w:r>
        <w:t>s</w:t>
      </w:r>
      <w:r w:rsidRPr="00E43909">
        <w:t xml:space="preserve"> should incorporate natural lighting where possible</w:t>
      </w:r>
      <w:r>
        <w:t xml:space="preserve"> (e.g.</w:t>
      </w:r>
      <w:r w:rsidR="00D77EE6">
        <w:t>,</w:t>
      </w:r>
      <w:r>
        <w:t xml:space="preserve"> by</w:t>
      </w:r>
      <w:r w:rsidRPr="00E43909">
        <w:t xml:space="preserve"> using windows</w:t>
      </w:r>
      <w:r>
        <w:t>)</w:t>
      </w:r>
      <w:r w:rsidRPr="00E43909">
        <w:t xml:space="preserve"> to create a well-lit environment. </w:t>
      </w:r>
      <w:r>
        <w:t>G</w:t>
      </w:r>
      <w:r w:rsidRPr="00E43909">
        <w:t xml:space="preserve">lare control measures, such as blinds or curtains, should be </w:t>
      </w:r>
      <w:r>
        <w:t>considered</w:t>
      </w:r>
      <w:r w:rsidRPr="00E43909">
        <w:t xml:space="preserve"> to adjust brightness based on user needs</w:t>
      </w:r>
      <w:r>
        <w:t xml:space="preserve"> and comfort.</w:t>
      </w:r>
    </w:p>
    <w:p w14:paraId="0698F076" w14:textId="77777777" w:rsidR="00262CE2" w:rsidRDefault="00262CE2" w:rsidP="00262CE2">
      <w:r w:rsidRPr="003120C9">
        <w:rPr>
          <w:rStyle w:val="EmphasisUseSparingly"/>
        </w:rPr>
        <w:t>Note 5:</w:t>
      </w:r>
      <w:r>
        <w:t xml:space="preserve"> M</w:t>
      </w:r>
      <w:r w:rsidRPr="00DC005A">
        <w:t xml:space="preserve">ovable furniture </w:t>
      </w:r>
      <w:r>
        <w:t>should</w:t>
      </w:r>
      <w:r w:rsidRPr="00DC005A">
        <w:t xml:space="preserve"> be equipped with at least two lockable</w:t>
      </w:r>
      <w:r>
        <w:t xml:space="preserve"> casters.</w:t>
      </w:r>
    </w:p>
    <w:p w14:paraId="344D8E4C" w14:textId="77777777" w:rsidR="00262CE2" w:rsidRDefault="00262CE2" w:rsidP="00262CE2">
      <w:r w:rsidRPr="003120C9">
        <w:rPr>
          <w:rStyle w:val="EmphasisUseSparingly"/>
        </w:rPr>
        <w:t>Note 6:</w:t>
      </w:r>
      <w:r>
        <w:t xml:space="preserve"> </w:t>
      </w:r>
      <w:r w:rsidRPr="00873B01">
        <w:t>In certain situations, consider adding multip</w:t>
      </w:r>
      <w:r>
        <w:t>l</w:t>
      </w:r>
      <w:r w:rsidRPr="00873B01">
        <w:t>e seating options.</w:t>
      </w:r>
    </w:p>
    <w:p w14:paraId="35CE0884" w14:textId="069CFED7" w:rsidR="000740FE" w:rsidRDefault="0058691E" w:rsidP="0058691E">
      <w:pPr>
        <w:pStyle w:val="Heading3"/>
      </w:pPr>
      <w:bookmarkStart w:id="196" w:name="_Ref210918739"/>
      <w:bookmarkStart w:id="197" w:name="_Toc223444443"/>
      <w:r>
        <w:t>Multi-functional rooms</w:t>
      </w:r>
      <w:bookmarkEnd w:id="196"/>
      <w:bookmarkEnd w:id="197"/>
    </w:p>
    <w:p w14:paraId="6228FD6F" w14:textId="5458BD15" w:rsidR="0058691E" w:rsidRPr="002D494E" w:rsidRDefault="0058691E" w:rsidP="0058691E">
      <w:r>
        <w:t>M</w:t>
      </w:r>
      <w:r w:rsidRPr="00310F41">
        <w:t>ulti-functional room</w:t>
      </w:r>
      <w:r>
        <w:t>s</w:t>
      </w:r>
      <w:r w:rsidRPr="00310F41">
        <w:t xml:space="preserve"> </w:t>
      </w:r>
      <w:r>
        <w:t>are designed</w:t>
      </w:r>
      <w:r w:rsidRPr="00310F41">
        <w:t xml:space="preserve"> to support </w:t>
      </w:r>
      <w:r w:rsidRPr="003A7887">
        <w:t>multiple activities simultaneously</w:t>
      </w:r>
      <w:r>
        <w:t xml:space="preserve">. Therefore, depending on their intended use, they shall comply with the most stringent requirements of the corresponding Clause </w:t>
      </w:r>
      <w:r w:rsidR="008D630E" w:rsidRPr="00894504">
        <w:rPr>
          <w:color w:val="224197"/>
          <w:u w:val="single"/>
        </w:rPr>
        <w:fldChar w:fldCharType="begin"/>
      </w:r>
      <w:r w:rsidR="008D630E" w:rsidRPr="00894504">
        <w:rPr>
          <w:color w:val="224197"/>
          <w:u w:val="single"/>
        </w:rPr>
        <w:instrText xml:space="preserve"> REF _Ref210918400 \r \h </w:instrText>
      </w:r>
      <w:r w:rsidR="00894504" w:rsidRPr="00894504">
        <w:rPr>
          <w:color w:val="224197"/>
          <w:u w:val="single"/>
        </w:rPr>
        <w:instrText xml:space="preserve"> \* MERGEFORMAT </w:instrText>
      </w:r>
      <w:r w:rsidR="008D630E" w:rsidRPr="00894504">
        <w:rPr>
          <w:color w:val="224197"/>
          <w:u w:val="single"/>
        </w:rPr>
      </w:r>
      <w:r w:rsidR="008D630E" w:rsidRPr="00894504">
        <w:rPr>
          <w:color w:val="224197"/>
          <w:u w:val="single"/>
        </w:rPr>
        <w:fldChar w:fldCharType="separate"/>
      </w:r>
      <w:r w:rsidR="002A1647" w:rsidRPr="00894504">
        <w:rPr>
          <w:color w:val="224197"/>
          <w:u w:val="single"/>
        </w:rPr>
        <w:t>12.4.1</w:t>
      </w:r>
      <w:r w:rsidR="008D630E" w:rsidRPr="00894504">
        <w:rPr>
          <w:color w:val="224197"/>
          <w:u w:val="single"/>
        </w:rPr>
        <w:fldChar w:fldCharType="end"/>
      </w:r>
      <w:r w:rsidR="008D630E">
        <w:t xml:space="preserve"> </w:t>
      </w:r>
      <w:r>
        <w:t xml:space="preserve">for classrooms and learning spaces, Clause </w:t>
      </w:r>
      <w:r w:rsidR="008D630E" w:rsidRPr="00894504">
        <w:rPr>
          <w:color w:val="224197"/>
          <w:u w:val="single"/>
        </w:rPr>
        <w:fldChar w:fldCharType="begin"/>
      </w:r>
      <w:r w:rsidR="008D630E" w:rsidRPr="00894504">
        <w:rPr>
          <w:color w:val="224197"/>
          <w:u w:val="single"/>
        </w:rPr>
        <w:instrText xml:space="preserve"> REF _Ref210918423 \r \h </w:instrText>
      </w:r>
      <w:r w:rsidR="00894504" w:rsidRPr="00894504">
        <w:rPr>
          <w:color w:val="224197"/>
          <w:u w:val="single"/>
        </w:rPr>
        <w:instrText xml:space="preserve"> \* MERGEFORMAT </w:instrText>
      </w:r>
      <w:r w:rsidR="008D630E" w:rsidRPr="00894504">
        <w:rPr>
          <w:color w:val="224197"/>
          <w:u w:val="single"/>
        </w:rPr>
      </w:r>
      <w:r w:rsidR="008D630E" w:rsidRPr="00894504">
        <w:rPr>
          <w:color w:val="224197"/>
          <w:u w:val="single"/>
        </w:rPr>
        <w:fldChar w:fldCharType="separate"/>
      </w:r>
      <w:r w:rsidR="002A1647" w:rsidRPr="00894504">
        <w:rPr>
          <w:color w:val="224197"/>
          <w:u w:val="single"/>
        </w:rPr>
        <w:t>12.4.2</w:t>
      </w:r>
      <w:r w:rsidR="008D630E" w:rsidRPr="00894504">
        <w:rPr>
          <w:color w:val="224197"/>
          <w:u w:val="single"/>
        </w:rPr>
        <w:fldChar w:fldCharType="end"/>
      </w:r>
      <w:r w:rsidR="008D630E" w:rsidRPr="00894504">
        <w:rPr>
          <w:color w:val="224197"/>
          <w:u w:val="single"/>
        </w:rPr>
        <w:t xml:space="preserve"> </w:t>
      </w:r>
      <w:r>
        <w:t xml:space="preserve">for therapy rooms, Clause </w:t>
      </w:r>
      <w:r w:rsidR="00BD6951" w:rsidRPr="00894504">
        <w:rPr>
          <w:color w:val="224197"/>
          <w:u w:val="single"/>
        </w:rPr>
        <w:fldChar w:fldCharType="begin"/>
      </w:r>
      <w:r w:rsidR="00BD6951" w:rsidRPr="00894504">
        <w:rPr>
          <w:color w:val="224197"/>
          <w:u w:val="single"/>
        </w:rPr>
        <w:instrText xml:space="preserve"> REF _Ref212402952 \r \h </w:instrText>
      </w:r>
      <w:r w:rsidR="00894504" w:rsidRPr="00894504">
        <w:rPr>
          <w:color w:val="224197"/>
          <w:u w:val="single"/>
        </w:rPr>
        <w:instrText xml:space="preserve"> \* MERGEFORMAT </w:instrText>
      </w:r>
      <w:r w:rsidR="00BD6951" w:rsidRPr="00894504">
        <w:rPr>
          <w:color w:val="224197"/>
          <w:u w:val="single"/>
        </w:rPr>
      </w:r>
      <w:r w:rsidR="00BD6951" w:rsidRPr="00894504">
        <w:rPr>
          <w:color w:val="224197"/>
          <w:u w:val="single"/>
        </w:rPr>
        <w:fldChar w:fldCharType="separate"/>
      </w:r>
      <w:r w:rsidR="002A1647" w:rsidRPr="00894504">
        <w:rPr>
          <w:color w:val="224197"/>
          <w:u w:val="single"/>
        </w:rPr>
        <w:t>12.4.3</w:t>
      </w:r>
      <w:r w:rsidR="00BD6951" w:rsidRPr="00894504">
        <w:rPr>
          <w:color w:val="224197"/>
          <w:u w:val="single"/>
        </w:rPr>
        <w:fldChar w:fldCharType="end"/>
      </w:r>
      <w:r w:rsidR="00067C71" w:rsidRPr="00894504">
        <w:rPr>
          <w:color w:val="224197"/>
        </w:rPr>
        <w:t xml:space="preserve"> </w:t>
      </w:r>
      <w:r>
        <w:t xml:space="preserve">for music rooms, Clause </w:t>
      </w:r>
      <w:r w:rsidR="0038085D" w:rsidRPr="00894504">
        <w:rPr>
          <w:color w:val="224197"/>
          <w:u w:val="single"/>
        </w:rPr>
        <w:fldChar w:fldCharType="begin"/>
      </w:r>
      <w:r w:rsidR="0038085D" w:rsidRPr="00894504">
        <w:rPr>
          <w:color w:val="224197"/>
          <w:u w:val="single"/>
        </w:rPr>
        <w:instrText xml:space="preserve"> REF _Ref210918510 \r \h </w:instrText>
      </w:r>
      <w:r w:rsidR="00894504" w:rsidRPr="00894504">
        <w:rPr>
          <w:color w:val="224197"/>
          <w:u w:val="single"/>
        </w:rPr>
        <w:instrText xml:space="preserve"> \* MERGEFORMAT </w:instrText>
      </w:r>
      <w:r w:rsidR="0038085D" w:rsidRPr="00894504">
        <w:rPr>
          <w:color w:val="224197"/>
          <w:u w:val="single"/>
        </w:rPr>
      </w:r>
      <w:r w:rsidR="0038085D" w:rsidRPr="00894504">
        <w:rPr>
          <w:color w:val="224197"/>
          <w:u w:val="single"/>
        </w:rPr>
        <w:fldChar w:fldCharType="separate"/>
      </w:r>
      <w:r w:rsidR="002A1647" w:rsidRPr="00894504">
        <w:rPr>
          <w:color w:val="224197"/>
          <w:u w:val="single"/>
        </w:rPr>
        <w:t>12.4.4</w:t>
      </w:r>
      <w:r w:rsidR="0038085D" w:rsidRPr="00894504">
        <w:rPr>
          <w:color w:val="224197"/>
          <w:u w:val="single"/>
        </w:rPr>
        <w:fldChar w:fldCharType="end"/>
      </w:r>
      <w:r w:rsidR="0038085D">
        <w:t xml:space="preserve"> </w:t>
      </w:r>
      <w:r>
        <w:t xml:space="preserve">for sensory rooms, and Clause </w:t>
      </w:r>
      <w:r w:rsidR="0038085D" w:rsidRPr="00894504">
        <w:rPr>
          <w:color w:val="224197"/>
          <w:u w:val="single"/>
        </w:rPr>
        <w:fldChar w:fldCharType="begin"/>
      </w:r>
      <w:r w:rsidR="0038085D" w:rsidRPr="00894504">
        <w:rPr>
          <w:color w:val="224197"/>
          <w:u w:val="single"/>
        </w:rPr>
        <w:instrText xml:space="preserve"> REF _Ref210918539 \r \h </w:instrText>
      </w:r>
      <w:r w:rsidR="00894504" w:rsidRPr="00894504">
        <w:rPr>
          <w:color w:val="224197"/>
          <w:u w:val="single"/>
        </w:rPr>
        <w:instrText xml:space="preserve"> \* MERGEFORMAT </w:instrText>
      </w:r>
      <w:r w:rsidR="0038085D" w:rsidRPr="00894504">
        <w:rPr>
          <w:color w:val="224197"/>
          <w:u w:val="single"/>
        </w:rPr>
      </w:r>
      <w:r w:rsidR="0038085D" w:rsidRPr="00894504">
        <w:rPr>
          <w:color w:val="224197"/>
          <w:u w:val="single"/>
        </w:rPr>
        <w:fldChar w:fldCharType="separate"/>
      </w:r>
      <w:r w:rsidR="002A1647" w:rsidRPr="00894504">
        <w:rPr>
          <w:color w:val="224197"/>
          <w:u w:val="single"/>
        </w:rPr>
        <w:t>12.4.6</w:t>
      </w:r>
      <w:r w:rsidR="0038085D" w:rsidRPr="00894504">
        <w:rPr>
          <w:color w:val="224197"/>
          <w:u w:val="single"/>
        </w:rPr>
        <w:fldChar w:fldCharType="end"/>
      </w:r>
      <w:r w:rsidR="0038085D">
        <w:t xml:space="preserve"> </w:t>
      </w:r>
      <w:r>
        <w:t>for multi-purpose rooms.</w:t>
      </w:r>
    </w:p>
    <w:p w14:paraId="2FDDD4B7" w14:textId="77777777" w:rsidR="0056663E" w:rsidRPr="0056663E" w:rsidRDefault="0056663E" w:rsidP="003120C9">
      <w:r w:rsidRPr="003120C9">
        <w:rPr>
          <w:rStyle w:val="EmphasisUseSparingly"/>
        </w:rPr>
        <w:lastRenderedPageBreak/>
        <w:t>Note 1:</w:t>
      </w:r>
      <w:r w:rsidRPr="0056663E">
        <w:t xml:space="preserve"> A multi-functional room in a childcare centre is a flexible, adaptable space designed to accommodate a variety of activities and functions. It typically features an open layout, allowing it to be easily rearranged to suit different needs. This room can be used for group activities like arts and crafts, circle time, physical play, quiet reading, or as a space for special events or parent / guardian meetings. </w:t>
      </w:r>
    </w:p>
    <w:p w14:paraId="492760F9" w14:textId="52956E79" w:rsidR="0056663E" w:rsidRDefault="0056663E" w:rsidP="003120C9">
      <w:r w:rsidRPr="003120C9">
        <w:rPr>
          <w:rStyle w:val="EmphasisUseSparingly"/>
        </w:rPr>
        <w:t>Note 2:</w:t>
      </w:r>
      <w:r w:rsidRPr="0056663E">
        <w:t xml:space="preserve"> Consider installing multiple anchoring points to allow for practical attachment and detachment of equipment without requiring significant time or effort. Examples of such equipment are sensory swings, adaptive seating, retractable projector screens, foldable mats, and therapy tools.</w:t>
      </w:r>
    </w:p>
    <w:p w14:paraId="12743EF9" w14:textId="779EB63A" w:rsidR="0056663E" w:rsidRPr="00F521EC" w:rsidRDefault="0056663E" w:rsidP="003120C9">
      <w:r w:rsidRPr="003120C9">
        <w:rPr>
          <w:rStyle w:val="EmphasisUseSparingly"/>
        </w:rPr>
        <w:t>Note 3:</w:t>
      </w:r>
      <w:r>
        <w:t xml:space="preserve"> M</w:t>
      </w:r>
      <w:r w:rsidRPr="00E43909">
        <w:t>ulti-</w:t>
      </w:r>
      <w:r>
        <w:t>functional</w:t>
      </w:r>
      <w:r w:rsidRPr="00E43909">
        <w:t xml:space="preserve"> room</w:t>
      </w:r>
      <w:r>
        <w:t>s</w:t>
      </w:r>
      <w:r w:rsidRPr="00E43909">
        <w:t xml:space="preserve"> should incorporate technology and assistive features to enhance accessibility. This includes</w:t>
      </w:r>
      <w:r>
        <w:t>, but is not limited to,</w:t>
      </w:r>
      <w:r w:rsidRPr="00E43909">
        <w:t xml:space="preserve"> assistive listening devices (e.g.,</w:t>
      </w:r>
      <w:r>
        <w:t xml:space="preserve"> </w:t>
      </w:r>
      <w:r w:rsidRPr="00E43909">
        <w:t>hearing loops or FM systems) for children with hearing impairments,</w:t>
      </w:r>
      <w:r>
        <w:t xml:space="preserve"> as well as other forms of assistive technology</w:t>
      </w:r>
      <w:r w:rsidRPr="00567AAB">
        <w:t xml:space="preserve"> (e.g., AAC devices, tactile output devices, adaptive switches)</w:t>
      </w:r>
      <w:r>
        <w:t>.</w:t>
      </w:r>
      <w:r w:rsidRPr="00E43909">
        <w:t xml:space="preserve"> </w:t>
      </w:r>
      <w:r>
        <w:t>V</w:t>
      </w:r>
      <w:r w:rsidRPr="00E43909">
        <w:t xml:space="preserve">oice-controlled or touchless controls for lighting, temperature, and sound adjustments </w:t>
      </w:r>
      <w:r>
        <w:t xml:space="preserve">should also be considered </w:t>
      </w:r>
      <w:r w:rsidRPr="00E43909">
        <w:t>to accommodate diverse needs.</w:t>
      </w:r>
    </w:p>
    <w:p w14:paraId="6EA0DF2B" w14:textId="00B5AF4D" w:rsidR="0058691E" w:rsidRDefault="0056663E" w:rsidP="0056663E">
      <w:r w:rsidRPr="003120C9">
        <w:rPr>
          <w:rStyle w:val="EmphasisUseSparingly"/>
        </w:rPr>
        <w:t>Note 4:</w:t>
      </w:r>
      <w:r w:rsidRPr="0056663E">
        <w:t xml:space="preserve"> Multi-functional rooms should incorporate natural lighting where possible (e.g.</w:t>
      </w:r>
      <w:r w:rsidR="003F50E5">
        <w:t xml:space="preserve"> </w:t>
      </w:r>
      <w:r w:rsidRPr="0056663E">
        <w:t>by using windows) to create a well-lit environment. Glare control measures, such as blinds or curtains, should be considered to adjust brightness based on user needs and comfort.</w:t>
      </w:r>
    </w:p>
    <w:p w14:paraId="31BD80F6" w14:textId="5F46B6AC" w:rsidR="0056663E" w:rsidRDefault="006A73A5" w:rsidP="006A73A5">
      <w:pPr>
        <w:pStyle w:val="Heading3"/>
      </w:pPr>
      <w:bookmarkStart w:id="198" w:name="_Toc223444444"/>
      <w:r>
        <w:t>Space and movement considerations</w:t>
      </w:r>
      <w:bookmarkEnd w:id="198"/>
    </w:p>
    <w:p w14:paraId="61D4B828" w14:textId="156FBDAB" w:rsidR="006A73A5" w:rsidRDefault="006A73A5" w:rsidP="006A73A5">
      <w:r w:rsidRPr="0053072A">
        <w:t xml:space="preserve">Spaces </w:t>
      </w:r>
      <w:r>
        <w:t>that are primarily designated for movement between adjacent rooms and spaces that are less than 1,800</w:t>
      </w:r>
      <w:r w:rsidR="001511D1">
        <w:t> </w:t>
      </w:r>
      <w:r>
        <w:t xml:space="preserve">mm in length </w:t>
      </w:r>
      <w:r w:rsidRPr="0053072A">
        <w:t>shall</w:t>
      </w:r>
      <w:r>
        <w:t>:</w:t>
      </w:r>
    </w:p>
    <w:p w14:paraId="79C26658" w14:textId="7509700B" w:rsidR="006A73A5" w:rsidRDefault="006A73A5" w:rsidP="00647B47">
      <w:pPr>
        <w:pStyle w:val="ListParagraph"/>
        <w:numPr>
          <w:ilvl w:val="0"/>
          <w:numId w:val="31"/>
        </w:numPr>
      </w:pPr>
      <w:r>
        <w:t xml:space="preserve">except as stated in </w:t>
      </w:r>
      <w:r w:rsidR="00B27465">
        <w:t>item</w:t>
      </w:r>
      <w:r w:rsidR="00DD21EC">
        <w:t xml:space="preserve"> </w:t>
      </w:r>
      <w:r>
        <w:t xml:space="preserve">b) </w:t>
      </w:r>
      <w:r w:rsidR="00A14F8C">
        <w:t>in</w:t>
      </w:r>
      <w:r w:rsidR="00207B50">
        <w:t xml:space="preserve"> this Clause </w:t>
      </w:r>
      <w:r>
        <w:t xml:space="preserve">below, </w:t>
      </w:r>
      <w:r w:rsidRPr="006A73A5">
        <w:t xml:space="preserve">comply with Clause </w:t>
      </w:r>
      <w:r w:rsidR="0038085D" w:rsidRPr="001D4E16">
        <w:rPr>
          <w:color w:val="224197"/>
          <w:u w:val="single"/>
        </w:rPr>
        <w:fldChar w:fldCharType="begin"/>
      </w:r>
      <w:r w:rsidR="0038085D" w:rsidRPr="001D4E16">
        <w:rPr>
          <w:color w:val="224197"/>
          <w:u w:val="single"/>
        </w:rPr>
        <w:instrText xml:space="preserve"> REF _Ref210916438 \r \h </w:instrText>
      </w:r>
      <w:r w:rsidR="001D4E16" w:rsidRPr="001D4E16">
        <w:rPr>
          <w:color w:val="224197"/>
          <w:u w:val="single"/>
        </w:rPr>
        <w:instrText xml:space="preserve"> \* MERGEFORMAT </w:instrText>
      </w:r>
      <w:r w:rsidR="0038085D" w:rsidRPr="001D4E16">
        <w:rPr>
          <w:color w:val="224197"/>
          <w:u w:val="single"/>
        </w:rPr>
      </w:r>
      <w:r w:rsidR="0038085D" w:rsidRPr="001D4E16">
        <w:rPr>
          <w:color w:val="224197"/>
          <w:u w:val="single"/>
        </w:rPr>
        <w:fldChar w:fldCharType="separate"/>
      </w:r>
      <w:r w:rsidR="002A1647" w:rsidRPr="001D4E16">
        <w:rPr>
          <w:color w:val="224197"/>
          <w:u w:val="single"/>
        </w:rPr>
        <w:t>12.1.1</w:t>
      </w:r>
      <w:r w:rsidR="0038085D" w:rsidRPr="001D4E16">
        <w:rPr>
          <w:color w:val="224197"/>
          <w:u w:val="single"/>
        </w:rPr>
        <w:fldChar w:fldCharType="end"/>
      </w:r>
      <w:r w:rsidRPr="006A73A5">
        <w:t xml:space="preserve"> after the installation of all furniture, equipment, etc. (e.g.</w:t>
      </w:r>
      <w:r w:rsidR="00EB54B6">
        <w:t>,</w:t>
      </w:r>
      <w:r w:rsidRPr="006A73A5">
        <w:t xml:space="preserve"> trash bins, office supply cabinets, mini fridges, etc.); </w:t>
      </w:r>
      <w:r w:rsidR="00EE249E">
        <w:t>or</w:t>
      </w:r>
    </w:p>
    <w:p w14:paraId="607F7F92" w14:textId="7ECBA992" w:rsidR="006A73A5" w:rsidRPr="006A73A5" w:rsidRDefault="006A73A5" w:rsidP="00647B47">
      <w:pPr>
        <w:pStyle w:val="ListParagraph"/>
        <w:numPr>
          <w:ilvl w:val="0"/>
          <w:numId w:val="31"/>
        </w:numPr>
      </w:pPr>
      <w:r>
        <w:t xml:space="preserve">have a minimum clear </w:t>
      </w:r>
      <w:r w:rsidRPr="006A73A5">
        <w:t>width of 1,600</w:t>
      </w:r>
      <w:r w:rsidR="001511D1">
        <w:t> </w:t>
      </w:r>
      <w:r w:rsidRPr="006A73A5">
        <w:t>mm</w:t>
      </w:r>
      <w:r w:rsidR="00D34A4C">
        <w:t>.</w:t>
      </w:r>
    </w:p>
    <w:p w14:paraId="4E795E1D" w14:textId="227EA52C" w:rsidR="00284E93" w:rsidRPr="00284E93" w:rsidRDefault="00284E93" w:rsidP="003120C9">
      <w:r w:rsidRPr="00DE630A">
        <w:rPr>
          <w:b/>
          <w:bCs/>
        </w:rPr>
        <w:lastRenderedPageBreak/>
        <w:t>Note</w:t>
      </w:r>
      <w:r w:rsidRPr="00284E93">
        <w:t>: A clear width dimension of 1,800</w:t>
      </w:r>
      <w:r w:rsidR="001511D1">
        <w:t> </w:t>
      </w:r>
      <w:r w:rsidRPr="00284E93">
        <w:t>mm is preferred to allow multiple wheeled mobility device users (e.g.</w:t>
      </w:r>
      <w:r w:rsidR="00EB54B6">
        <w:t>,</w:t>
      </w:r>
      <w:r w:rsidRPr="00284E93">
        <w:t xml:space="preserve"> teacher and child) to navigate the hallways more easily. </w:t>
      </w:r>
    </w:p>
    <w:p w14:paraId="7F13C46B" w14:textId="39373F26" w:rsidR="006A73A5" w:rsidRDefault="00763F82" w:rsidP="00DE630A">
      <w:pPr>
        <w:pStyle w:val="Heading3"/>
        <w:ind w:left="1276" w:hanging="1276"/>
      </w:pPr>
      <w:bookmarkStart w:id="199" w:name="_Ref210919073"/>
      <w:bookmarkStart w:id="200" w:name="_Toc223444445"/>
      <w:r>
        <w:t>Access to learning areas, material, furniture and equipment</w:t>
      </w:r>
      <w:bookmarkEnd w:id="199"/>
      <w:bookmarkEnd w:id="200"/>
    </w:p>
    <w:p w14:paraId="5687B73E" w14:textId="77777777" w:rsidR="00F05C62" w:rsidRDefault="00F05C62" w:rsidP="00F05C62">
      <w:r>
        <w:t>All learning areas, including all areas where equipment and toys for children are placed shall:</w:t>
      </w:r>
    </w:p>
    <w:p w14:paraId="49B68317" w14:textId="061C47D1" w:rsidR="00F05C62" w:rsidRDefault="00F05C62" w:rsidP="00647B47">
      <w:pPr>
        <w:pStyle w:val="ListParagraph"/>
        <w:numPr>
          <w:ilvl w:val="0"/>
          <w:numId w:val="32"/>
        </w:numPr>
      </w:pPr>
      <w:r>
        <w:t xml:space="preserve">be </w:t>
      </w:r>
      <w:r w:rsidRPr="00F05C62">
        <w:t xml:space="preserve">served by a path of travel that complies with Clause </w:t>
      </w:r>
      <w:r w:rsidR="0038085D" w:rsidRPr="001D4E16">
        <w:rPr>
          <w:color w:val="224197"/>
          <w:u w:val="single"/>
        </w:rPr>
        <w:fldChar w:fldCharType="begin"/>
      </w:r>
      <w:r w:rsidR="0038085D" w:rsidRPr="001D4E16">
        <w:rPr>
          <w:color w:val="224197"/>
          <w:u w:val="single"/>
        </w:rPr>
        <w:instrText xml:space="preserve"> REF _Ref210916438 \r \h </w:instrText>
      </w:r>
      <w:r w:rsidR="001D4E16" w:rsidRPr="001D4E16">
        <w:rPr>
          <w:color w:val="224197"/>
          <w:u w:val="single"/>
        </w:rPr>
        <w:instrText xml:space="preserve"> \* MERGEFORMAT </w:instrText>
      </w:r>
      <w:r w:rsidR="0038085D" w:rsidRPr="001D4E16">
        <w:rPr>
          <w:color w:val="224197"/>
          <w:u w:val="single"/>
        </w:rPr>
      </w:r>
      <w:r w:rsidR="0038085D" w:rsidRPr="001D4E16">
        <w:rPr>
          <w:color w:val="224197"/>
          <w:u w:val="single"/>
        </w:rPr>
        <w:fldChar w:fldCharType="separate"/>
      </w:r>
      <w:r w:rsidR="002A1647" w:rsidRPr="001D4E16">
        <w:rPr>
          <w:color w:val="224197"/>
          <w:u w:val="single"/>
        </w:rPr>
        <w:t>12.1.1</w:t>
      </w:r>
      <w:r w:rsidR="0038085D" w:rsidRPr="001D4E16">
        <w:rPr>
          <w:color w:val="224197"/>
          <w:u w:val="single"/>
        </w:rPr>
        <w:fldChar w:fldCharType="end"/>
      </w:r>
      <w:r w:rsidRPr="00F05C62">
        <w:t>;</w:t>
      </w:r>
    </w:p>
    <w:p w14:paraId="62084439" w14:textId="05FBCD1C" w:rsidR="00F05C62" w:rsidRDefault="00F05C62" w:rsidP="00647B47">
      <w:pPr>
        <w:pStyle w:val="ListParagraph"/>
        <w:numPr>
          <w:ilvl w:val="0"/>
          <w:numId w:val="32"/>
        </w:numPr>
      </w:pPr>
      <w:r>
        <w:t>have</w:t>
      </w:r>
      <w:r w:rsidRPr="00F05C62">
        <w:t xml:space="preserve"> at least a stationary position clear space for two people in front of the</w:t>
      </w:r>
      <w:r w:rsidR="00364D75">
        <w:t>se</w:t>
      </w:r>
      <w:r w:rsidRPr="00F05C62">
        <w:t xml:space="preserve"> areas or furniture that complies with Clause </w:t>
      </w:r>
      <w:r w:rsidR="006911C0" w:rsidRPr="001D4E16">
        <w:rPr>
          <w:color w:val="224197"/>
          <w:u w:val="single"/>
        </w:rPr>
        <w:fldChar w:fldCharType="begin"/>
      </w:r>
      <w:r w:rsidR="006911C0" w:rsidRPr="001D4E16">
        <w:rPr>
          <w:color w:val="224197"/>
          <w:u w:val="single"/>
        </w:rPr>
        <w:instrText xml:space="preserve"> REF _Ref210917050 \r \h </w:instrText>
      </w:r>
      <w:r w:rsidR="001D4E16">
        <w:rPr>
          <w:color w:val="224197"/>
          <w:u w:val="single"/>
        </w:rPr>
        <w:instrText xml:space="preserve"> \* MERGEFORMAT </w:instrText>
      </w:r>
      <w:r w:rsidR="006911C0" w:rsidRPr="001D4E16">
        <w:rPr>
          <w:color w:val="224197"/>
          <w:u w:val="single"/>
        </w:rPr>
      </w:r>
      <w:r w:rsidR="006911C0" w:rsidRPr="001D4E16">
        <w:rPr>
          <w:color w:val="224197"/>
          <w:u w:val="single"/>
        </w:rPr>
        <w:fldChar w:fldCharType="separate"/>
      </w:r>
      <w:r w:rsidR="002A1647" w:rsidRPr="001D4E16">
        <w:rPr>
          <w:color w:val="224197"/>
          <w:u w:val="single"/>
        </w:rPr>
        <w:t>12.1.2</w:t>
      </w:r>
      <w:r w:rsidR="006911C0" w:rsidRPr="001D4E16">
        <w:rPr>
          <w:color w:val="224197"/>
          <w:u w:val="single"/>
        </w:rPr>
        <w:fldChar w:fldCharType="end"/>
      </w:r>
      <w:r w:rsidRPr="00F05C62">
        <w:t>;</w:t>
      </w:r>
    </w:p>
    <w:p w14:paraId="387314B1" w14:textId="01774A88" w:rsidR="00F05C62" w:rsidRDefault="00F05C62" w:rsidP="00647B47">
      <w:pPr>
        <w:pStyle w:val="ListParagraph"/>
        <w:numPr>
          <w:ilvl w:val="0"/>
          <w:numId w:val="32"/>
        </w:numPr>
      </w:pPr>
      <w:r>
        <w:t xml:space="preserve">have a turning </w:t>
      </w:r>
      <w:r w:rsidRPr="00F05C62">
        <w:t>diameter clear space of 2,100</w:t>
      </w:r>
      <w:r w:rsidR="001511D1">
        <w:t> </w:t>
      </w:r>
      <w:r w:rsidRPr="00F05C62">
        <w:t>mm in front of the</w:t>
      </w:r>
      <w:r w:rsidR="004F2C7A">
        <w:t>se</w:t>
      </w:r>
      <w:r w:rsidRPr="00F05C62">
        <w:t xml:space="preserve"> areas or </w:t>
      </w:r>
      <w:proofErr w:type="gramStart"/>
      <w:r w:rsidRPr="00F05C62">
        <w:t>furniture;</w:t>
      </w:r>
      <w:proofErr w:type="gramEnd"/>
    </w:p>
    <w:p w14:paraId="3D21D822" w14:textId="6FC965CA" w:rsidR="00F05C62" w:rsidRDefault="00F05C62" w:rsidP="00647B47">
      <w:pPr>
        <w:pStyle w:val="ListParagraph"/>
        <w:numPr>
          <w:ilvl w:val="0"/>
          <w:numId w:val="32"/>
        </w:numPr>
      </w:pPr>
      <w:r>
        <w:t xml:space="preserve">be </w:t>
      </w:r>
      <w:r w:rsidRPr="00F05C62">
        <w:t>within a forward or side reach of 500</w:t>
      </w:r>
      <w:r w:rsidR="001511D1">
        <w:t> </w:t>
      </w:r>
      <w:r w:rsidRPr="00F05C62">
        <w:t>mm and 900</w:t>
      </w:r>
      <w:r w:rsidR="001511D1">
        <w:t> </w:t>
      </w:r>
      <w:r w:rsidRPr="00F05C62">
        <w:t>mm above the finished floor with an obstruction of less than 250</w:t>
      </w:r>
      <w:r w:rsidR="001511D1">
        <w:t> </w:t>
      </w:r>
      <w:proofErr w:type="gramStart"/>
      <w:r w:rsidRPr="00F05C62">
        <w:t>mm;</w:t>
      </w:r>
      <w:proofErr w:type="gramEnd"/>
    </w:p>
    <w:p w14:paraId="4F85F6BB" w14:textId="4CC3573D" w:rsidR="00F05C62" w:rsidRDefault="00F05C62" w:rsidP="00647B47">
      <w:pPr>
        <w:pStyle w:val="ListParagraph"/>
        <w:numPr>
          <w:ilvl w:val="0"/>
          <w:numId w:val="32"/>
        </w:numPr>
      </w:pPr>
      <w:r>
        <w:t xml:space="preserve">be illuminated to </w:t>
      </w:r>
      <w:r w:rsidRPr="00F05C62">
        <w:t xml:space="preserve">the same level as desks are required to be illuminated in </w:t>
      </w:r>
      <w:r w:rsidR="00537D24" w:rsidRPr="00537D24">
        <w:t>CSA/ASC B651:</w:t>
      </w:r>
      <w:r w:rsidR="005B3E3E">
        <w:t>23</w:t>
      </w:r>
      <w:r w:rsidRPr="00F05C62">
        <w:t>; and</w:t>
      </w:r>
    </w:p>
    <w:p w14:paraId="5D1F217C" w14:textId="5851A724" w:rsidR="00F05C62" w:rsidRPr="00F05C62" w:rsidRDefault="00F05C62" w:rsidP="00647B47">
      <w:pPr>
        <w:pStyle w:val="ListParagraph"/>
        <w:numPr>
          <w:ilvl w:val="0"/>
          <w:numId w:val="32"/>
        </w:numPr>
      </w:pPr>
      <w:r>
        <w:t xml:space="preserve">avoid sharp or </w:t>
      </w:r>
      <w:r w:rsidRPr="00F05C62">
        <w:t>exposed edges.</w:t>
      </w:r>
    </w:p>
    <w:p w14:paraId="290424C8" w14:textId="7B1C3524" w:rsidR="00763F82" w:rsidRDefault="00855CAD" w:rsidP="00855CAD">
      <w:pPr>
        <w:pStyle w:val="Heading4"/>
      </w:pPr>
      <w:bookmarkStart w:id="201" w:name="_Ref210919690"/>
      <w:r>
        <w:t>Adjustable tables and desks</w:t>
      </w:r>
      <w:bookmarkEnd w:id="201"/>
    </w:p>
    <w:p w14:paraId="09EC7B09" w14:textId="77777777" w:rsidR="00855CAD" w:rsidRDefault="00855CAD" w:rsidP="00855CAD">
      <w:r>
        <w:t>Tables and desks shall:</w:t>
      </w:r>
    </w:p>
    <w:p w14:paraId="1CF7B2BA" w14:textId="4F5E628E" w:rsidR="00855CAD" w:rsidRDefault="00855CAD" w:rsidP="00647B47">
      <w:pPr>
        <w:pStyle w:val="ListParagraph"/>
        <w:numPr>
          <w:ilvl w:val="0"/>
          <w:numId w:val="33"/>
        </w:numPr>
      </w:pPr>
      <w:r>
        <w:t>h</w:t>
      </w:r>
      <w:r w:rsidRPr="00855CAD">
        <w:t>ave a top surface between 730</w:t>
      </w:r>
      <w:r w:rsidR="001511D1">
        <w:t> </w:t>
      </w:r>
      <w:r w:rsidRPr="00855CAD">
        <w:t>mm and 860</w:t>
      </w:r>
      <w:r w:rsidR="001511D1">
        <w:t> </w:t>
      </w:r>
      <w:r w:rsidRPr="00855CAD">
        <w:t xml:space="preserve">mm above the finished floor when they are intended for use by adults </w:t>
      </w:r>
      <w:proofErr w:type="gramStart"/>
      <w:r w:rsidRPr="00855CAD">
        <w:t>only;</w:t>
      </w:r>
      <w:proofErr w:type="gramEnd"/>
    </w:p>
    <w:p w14:paraId="77EDF99A" w14:textId="662CBE7F" w:rsidR="00855CAD" w:rsidRDefault="00855CAD" w:rsidP="00647B47">
      <w:pPr>
        <w:pStyle w:val="ListParagraph"/>
        <w:numPr>
          <w:ilvl w:val="0"/>
          <w:numId w:val="33"/>
        </w:numPr>
      </w:pPr>
      <w:r>
        <w:t>h</w:t>
      </w:r>
      <w:r w:rsidRPr="00855CAD">
        <w:t>ave a top surface between 400</w:t>
      </w:r>
      <w:r w:rsidR="001511D1">
        <w:t> </w:t>
      </w:r>
      <w:r w:rsidRPr="00855CAD">
        <w:t>mm and 730</w:t>
      </w:r>
      <w:r w:rsidR="001511D1">
        <w:t> </w:t>
      </w:r>
      <w:r w:rsidRPr="00855CAD">
        <w:t xml:space="preserve">mm when they are intended to be used by children </w:t>
      </w:r>
      <w:proofErr w:type="gramStart"/>
      <w:r w:rsidRPr="00855CAD">
        <w:t>only;</w:t>
      </w:r>
      <w:proofErr w:type="gramEnd"/>
      <w:r w:rsidRPr="00855CAD">
        <w:t xml:space="preserve"> </w:t>
      </w:r>
    </w:p>
    <w:p w14:paraId="0091F698" w14:textId="0953C77F" w:rsidR="000B1460" w:rsidRDefault="00855CAD" w:rsidP="00647B47">
      <w:pPr>
        <w:pStyle w:val="ListParagraph"/>
        <w:numPr>
          <w:ilvl w:val="0"/>
          <w:numId w:val="33"/>
        </w:numPr>
      </w:pPr>
      <w:r>
        <w:t xml:space="preserve">be adjustable </w:t>
      </w:r>
      <w:r w:rsidRPr="00855CAD">
        <w:t>between 400</w:t>
      </w:r>
      <w:r w:rsidR="001511D1">
        <w:t> </w:t>
      </w:r>
      <w:r w:rsidRPr="00855CAD">
        <w:t>mm and at least 1</w:t>
      </w:r>
      <w:r w:rsidR="00453308">
        <w:t>,</w:t>
      </w:r>
      <w:r w:rsidRPr="00855CAD">
        <w:t>100</w:t>
      </w:r>
      <w:r w:rsidR="001511D1">
        <w:t> </w:t>
      </w:r>
      <w:r w:rsidRPr="00855CAD">
        <w:t xml:space="preserve">mm when they are intended to be used by </w:t>
      </w:r>
      <w:proofErr w:type="gramStart"/>
      <w:r w:rsidRPr="00855CAD">
        <w:t>both;</w:t>
      </w:r>
      <w:proofErr w:type="gramEnd"/>
    </w:p>
    <w:p w14:paraId="3138B8E8" w14:textId="6155F99D" w:rsidR="000B1460" w:rsidRDefault="00855CAD" w:rsidP="00647B47">
      <w:pPr>
        <w:pStyle w:val="ListParagraph"/>
        <w:numPr>
          <w:ilvl w:val="0"/>
          <w:numId w:val="33"/>
        </w:numPr>
      </w:pPr>
      <w:r>
        <w:lastRenderedPageBreak/>
        <w:t xml:space="preserve">have a knee </w:t>
      </w:r>
      <w:r w:rsidRPr="00855CAD">
        <w:t>clearance</w:t>
      </w:r>
      <w:r w:rsidR="007840EB">
        <w:t>:</w:t>
      </w:r>
    </w:p>
    <w:p w14:paraId="733FB639" w14:textId="1426C72A" w:rsidR="000B1460" w:rsidRDefault="00855CAD" w:rsidP="00647B47">
      <w:pPr>
        <w:pStyle w:val="ListParagraph"/>
        <w:numPr>
          <w:ilvl w:val="1"/>
          <w:numId w:val="33"/>
        </w:numPr>
      </w:pPr>
      <w:r>
        <w:t xml:space="preserve">width </w:t>
      </w:r>
      <w:r w:rsidRPr="00855CAD">
        <w:t>of at least 1,600</w:t>
      </w:r>
      <w:r w:rsidR="001511D1">
        <w:t> </w:t>
      </w:r>
      <w:r w:rsidRPr="00855CAD">
        <w:t>mm or the width of t</w:t>
      </w:r>
      <w:r w:rsidR="00EC611B">
        <w:t>he t</w:t>
      </w:r>
      <w:r w:rsidRPr="00855CAD">
        <w:t xml:space="preserve">able, whichever is </w:t>
      </w:r>
      <w:proofErr w:type="gramStart"/>
      <w:r w:rsidRPr="00855CAD">
        <w:t>less;</w:t>
      </w:r>
      <w:proofErr w:type="gramEnd"/>
    </w:p>
    <w:p w14:paraId="31BB130A" w14:textId="31961226" w:rsidR="000B1460" w:rsidRDefault="00855CAD" w:rsidP="00647B47">
      <w:pPr>
        <w:pStyle w:val="ListParagraph"/>
        <w:numPr>
          <w:ilvl w:val="1"/>
          <w:numId w:val="33"/>
        </w:numPr>
      </w:pPr>
      <w:r>
        <w:t>depth of at least 480</w:t>
      </w:r>
      <w:r w:rsidR="001511D1">
        <w:t> </w:t>
      </w:r>
      <w:proofErr w:type="gramStart"/>
      <w:r>
        <w:t>mm</w:t>
      </w:r>
      <w:r w:rsidRPr="00855CAD">
        <w:t>;</w:t>
      </w:r>
      <w:proofErr w:type="gramEnd"/>
    </w:p>
    <w:p w14:paraId="0A859867" w14:textId="063317A4" w:rsidR="00855CAD" w:rsidRPr="00855CAD" w:rsidRDefault="00855CAD" w:rsidP="00647B47">
      <w:pPr>
        <w:pStyle w:val="ListParagraph"/>
        <w:numPr>
          <w:ilvl w:val="1"/>
          <w:numId w:val="33"/>
        </w:numPr>
      </w:pPr>
      <w:r>
        <w:t>height of at least 685</w:t>
      </w:r>
      <w:r w:rsidR="001511D1">
        <w:t> </w:t>
      </w:r>
      <w:r>
        <w:t xml:space="preserve">mm or the </w:t>
      </w:r>
      <w:r w:rsidRPr="00855CAD">
        <w:t>height of the table surface minus 40</w:t>
      </w:r>
      <w:r w:rsidR="001511D1">
        <w:t> </w:t>
      </w:r>
      <w:r w:rsidRPr="00855CAD">
        <w:t xml:space="preserve">mm, whichever is </w:t>
      </w:r>
      <w:proofErr w:type="gramStart"/>
      <w:r w:rsidRPr="00855CAD">
        <w:t>less;</w:t>
      </w:r>
      <w:proofErr w:type="gramEnd"/>
    </w:p>
    <w:p w14:paraId="0F152F32" w14:textId="6D6B482A" w:rsidR="000B1460" w:rsidRDefault="00855CAD" w:rsidP="00647B47">
      <w:pPr>
        <w:pStyle w:val="ListParagraph"/>
        <w:numPr>
          <w:ilvl w:val="0"/>
          <w:numId w:val="33"/>
        </w:numPr>
      </w:pPr>
      <w:r>
        <w:t>have</w:t>
      </w:r>
      <w:r w:rsidRPr="00855CAD">
        <w:t xml:space="preserve"> </w:t>
      </w:r>
      <w:r w:rsidR="00852F77">
        <w:t xml:space="preserve">a </w:t>
      </w:r>
      <w:r w:rsidRPr="00855CAD">
        <w:t>minimum 30% Michelson luminance (colour) contrast with their surroundings complying with</w:t>
      </w:r>
      <w:r w:rsidR="004C78AD">
        <w:t xml:space="preserve"> </w:t>
      </w:r>
      <w:r w:rsidR="009E22EE">
        <w:t>c</w:t>
      </w:r>
      <w:r w:rsidR="004C78AD">
        <w:t>lause 4.2</w:t>
      </w:r>
      <w:r w:rsidR="00FB071B">
        <w:t xml:space="preserve"> of</w:t>
      </w:r>
      <w:r w:rsidRPr="00855CAD">
        <w:t xml:space="preserve"> </w:t>
      </w:r>
      <w:r w:rsidR="001F65A0" w:rsidRPr="001F65A0">
        <w:t>CSA/ASC B651:23</w:t>
      </w:r>
      <w:r w:rsidRPr="00855CAD">
        <w:t>; and</w:t>
      </w:r>
    </w:p>
    <w:p w14:paraId="6E02CFB0" w14:textId="32EB7C88" w:rsidR="00855CAD" w:rsidRPr="00855CAD" w:rsidRDefault="00855CAD" w:rsidP="00647B47">
      <w:pPr>
        <w:pStyle w:val="ListParagraph"/>
        <w:numPr>
          <w:ilvl w:val="0"/>
          <w:numId w:val="33"/>
        </w:numPr>
      </w:pPr>
      <w:r>
        <w:t>i</w:t>
      </w:r>
      <w:r w:rsidRPr="00855CAD">
        <w:t>nclude adjustment controls with a lock-out mechanism to prevent unintended movement during use.</w:t>
      </w:r>
    </w:p>
    <w:p w14:paraId="34641599" w14:textId="29D8C1B6" w:rsidR="00B53223" w:rsidRPr="00B53223" w:rsidRDefault="00B53223" w:rsidP="003120C9">
      <w:r w:rsidRPr="003120C9">
        <w:rPr>
          <w:rStyle w:val="EmphasisUseSparingly"/>
        </w:rPr>
        <w:t>Note 1:</w:t>
      </w:r>
      <w:r w:rsidRPr="00B53223">
        <w:t xml:space="preserve"> Designing tables to accommodate both children and adults requires consideration of varying anthropometric metrics. A table should provide sufficient size and knee clearance to fit two wheeled mobility devices side by side, allowing an adult to assist a child. Additionally, children using wheeled mobility devices may require the same knee clearance and table height as adults due to the dimensions and seat elevation of their wheeled mobility devices, ensuring accessibility for both age groups. Therefore, the adjustable tables referenced in </w:t>
      </w:r>
      <w:r w:rsidR="00597625">
        <w:t>item</w:t>
      </w:r>
      <w:r w:rsidRPr="00B53223">
        <w:t xml:space="preserve"> c) </w:t>
      </w:r>
      <w:r w:rsidR="00597625">
        <w:t>of this Clause</w:t>
      </w:r>
      <w:r w:rsidRPr="00B53223">
        <w:t xml:space="preserve"> is the more versatile solution.</w:t>
      </w:r>
    </w:p>
    <w:p w14:paraId="7E9D5E01" w14:textId="77777777" w:rsidR="00B53223" w:rsidRPr="00B53223" w:rsidRDefault="00B53223" w:rsidP="003120C9">
      <w:r w:rsidRPr="003120C9">
        <w:rPr>
          <w:rStyle w:val="EmphasisUseSparingly"/>
        </w:rPr>
        <w:t>Note 2:</w:t>
      </w:r>
      <w:r w:rsidRPr="00B53223">
        <w:t xml:space="preserve"> Comfort and functionality are important in both the scale and design of children’s furniture, as well as in planning the space as a work environment for adults.</w:t>
      </w:r>
      <w:r w:rsidRPr="00B53223">
        <w:tab/>
        <w:t xml:space="preserve">For children, tables with appropriate height, and chairs with suitable seating height allow children to use the table comfortably while keeping their feet on the ground. Children’s chairs should have shallow seats and slanted backs to support proper positioning. </w:t>
      </w:r>
    </w:p>
    <w:p w14:paraId="52BB7722" w14:textId="78A3C510" w:rsidR="00855CAD" w:rsidRDefault="007B4153" w:rsidP="00B04B37">
      <w:pPr>
        <w:pStyle w:val="Heading3"/>
        <w:ind w:left="1418" w:hanging="1418"/>
      </w:pPr>
      <w:bookmarkStart w:id="202" w:name="_Toc223444446"/>
      <w:r>
        <w:lastRenderedPageBreak/>
        <w:t>Family area (</w:t>
      </w:r>
      <w:r w:rsidR="00EC611B">
        <w:t>w</w:t>
      </w:r>
      <w:r w:rsidR="0059620F">
        <w:t>aiting</w:t>
      </w:r>
      <w:r w:rsidR="002D1442">
        <w:t>,</w:t>
      </w:r>
      <w:r w:rsidR="0059620F">
        <w:t xml:space="preserve"> consultation</w:t>
      </w:r>
      <w:r w:rsidR="002D1442">
        <w:t>,</w:t>
      </w:r>
      <w:r w:rsidR="0059620F">
        <w:t xml:space="preserve"> community</w:t>
      </w:r>
      <w:r w:rsidR="002D1442">
        <w:t xml:space="preserve">, </w:t>
      </w:r>
      <w:r w:rsidR="00606326">
        <w:t>or</w:t>
      </w:r>
      <w:r w:rsidR="002D1442">
        <w:t xml:space="preserve"> event</w:t>
      </w:r>
      <w:r w:rsidR="0059620F">
        <w:t xml:space="preserve"> area)</w:t>
      </w:r>
      <w:bookmarkEnd w:id="202"/>
    </w:p>
    <w:p w14:paraId="6488DF07" w14:textId="77777777" w:rsidR="0059620F" w:rsidRPr="003A7887" w:rsidRDefault="0059620F" w:rsidP="0059620F">
      <w:r w:rsidRPr="003A7887">
        <w:t>Areas designated for families</w:t>
      </w:r>
      <w:r>
        <w:t xml:space="preserve"> such as</w:t>
      </w:r>
      <w:r w:rsidRPr="003A7887">
        <w:t xml:space="preserve"> for waiting, consultations, or other purposes shall:</w:t>
      </w:r>
    </w:p>
    <w:p w14:paraId="520E9AB3" w14:textId="27F856C8" w:rsidR="0059620F" w:rsidRDefault="0059620F" w:rsidP="00647B47">
      <w:pPr>
        <w:pStyle w:val="ListParagraph"/>
        <w:numPr>
          <w:ilvl w:val="0"/>
          <w:numId w:val="34"/>
        </w:numPr>
      </w:pPr>
      <w:r w:rsidRPr="0059620F">
        <w:t xml:space="preserve">comply with the requirements of Clause </w:t>
      </w:r>
      <w:r w:rsidR="0014190D" w:rsidRPr="001D4E16">
        <w:rPr>
          <w:color w:val="224197"/>
          <w:u w:val="single"/>
        </w:rPr>
        <w:fldChar w:fldCharType="begin"/>
      </w:r>
      <w:r w:rsidR="0014190D" w:rsidRPr="001D4E16">
        <w:rPr>
          <w:color w:val="224197"/>
          <w:u w:val="single"/>
        </w:rPr>
        <w:instrText xml:space="preserve"> REF _Ref210918539 \r \h </w:instrText>
      </w:r>
      <w:r w:rsidR="001D4E16" w:rsidRPr="001D4E16">
        <w:rPr>
          <w:color w:val="224197"/>
          <w:u w:val="single"/>
        </w:rPr>
        <w:instrText xml:space="preserve"> \* MERGEFORMAT </w:instrText>
      </w:r>
      <w:r w:rsidR="0014190D" w:rsidRPr="001D4E16">
        <w:rPr>
          <w:color w:val="224197"/>
          <w:u w:val="single"/>
        </w:rPr>
      </w:r>
      <w:r w:rsidR="0014190D" w:rsidRPr="001D4E16">
        <w:rPr>
          <w:color w:val="224197"/>
          <w:u w:val="single"/>
        </w:rPr>
        <w:fldChar w:fldCharType="separate"/>
      </w:r>
      <w:r w:rsidR="002A1647" w:rsidRPr="001D4E16">
        <w:rPr>
          <w:color w:val="224197"/>
          <w:u w:val="single"/>
        </w:rPr>
        <w:t>12.4.6</w:t>
      </w:r>
      <w:r w:rsidR="0014190D" w:rsidRPr="001D4E16">
        <w:rPr>
          <w:color w:val="224197"/>
          <w:u w:val="single"/>
        </w:rPr>
        <w:fldChar w:fldCharType="end"/>
      </w:r>
      <w:r w:rsidRPr="0059620F">
        <w:t xml:space="preserve"> when this area is in a multi-purpose </w:t>
      </w:r>
      <w:proofErr w:type="gramStart"/>
      <w:r w:rsidRPr="0059620F">
        <w:t>room;</w:t>
      </w:r>
      <w:proofErr w:type="gramEnd"/>
    </w:p>
    <w:p w14:paraId="73A01501" w14:textId="7D26058D" w:rsidR="0059620F" w:rsidRDefault="0059620F" w:rsidP="00647B47">
      <w:pPr>
        <w:pStyle w:val="ListParagraph"/>
        <w:numPr>
          <w:ilvl w:val="0"/>
          <w:numId w:val="34"/>
        </w:numPr>
      </w:pPr>
      <w:r w:rsidRPr="0059620F">
        <w:t xml:space="preserve">comply with the requirements of Clause </w:t>
      </w:r>
      <w:r w:rsidR="0014190D" w:rsidRPr="001D4E16">
        <w:rPr>
          <w:color w:val="224197"/>
          <w:u w:val="single"/>
        </w:rPr>
        <w:fldChar w:fldCharType="begin"/>
      </w:r>
      <w:r w:rsidR="0014190D" w:rsidRPr="001D4E16">
        <w:rPr>
          <w:color w:val="224197"/>
          <w:u w:val="single"/>
        </w:rPr>
        <w:instrText xml:space="preserve"> REF _Ref210918739 \r \h </w:instrText>
      </w:r>
      <w:r w:rsidR="001D4E16" w:rsidRPr="001D4E16">
        <w:rPr>
          <w:color w:val="224197"/>
          <w:u w:val="single"/>
        </w:rPr>
        <w:instrText xml:space="preserve"> \* MERGEFORMAT </w:instrText>
      </w:r>
      <w:r w:rsidR="0014190D" w:rsidRPr="001D4E16">
        <w:rPr>
          <w:color w:val="224197"/>
          <w:u w:val="single"/>
        </w:rPr>
      </w:r>
      <w:r w:rsidR="0014190D" w:rsidRPr="001D4E16">
        <w:rPr>
          <w:color w:val="224197"/>
          <w:u w:val="single"/>
        </w:rPr>
        <w:fldChar w:fldCharType="separate"/>
      </w:r>
      <w:r w:rsidR="002A1647" w:rsidRPr="001D4E16">
        <w:rPr>
          <w:color w:val="224197"/>
          <w:u w:val="single"/>
        </w:rPr>
        <w:t>12.4.7</w:t>
      </w:r>
      <w:r w:rsidR="0014190D" w:rsidRPr="001D4E16">
        <w:rPr>
          <w:color w:val="224197"/>
          <w:u w:val="single"/>
        </w:rPr>
        <w:fldChar w:fldCharType="end"/>
      </w:r>
      <w:r w:rsidRPr="0059620F">
        <w:t xml:space="preserve"> when this area is in a multi-functional </w:t>
      </w:r>
      <w:proofErr w:type="gramStart"/>
      <w:r w:rsidRPr="0059620F">
        <w:t>room;</w:t>
      </w:r>
      <w:proofErr w:type="gramEnd"/>
      <w:r w:rsidRPr="0059620F">
        <w:t xml:space="preserve"> </w:t>
      </w:r>
    </w:p>
    <w:p w14:paraId="4632380D" w14:textId="36AFFCB1" w:rsidR="0059620F" w:rsidRDefault="0059620F" w:rsidP="00647B47">
      <w:pPr>
        <w:pStyle w:val="ListParagraph"/>
        <w:numPr>
          <w:ilvl w:val="0"/>
          <w:numId w:val="34"/>
        </w:numPr>
      </w:pPr>
      <w:r w:rsidRPr="0059620F">
        <w:t xml:space="preserve">be served by a path of travel that complies with Clause </w:t>
      </w:r>
      <w:r w:rsidR="00926520" w:rsidRPr="001D4E16">
        <w:rPr>
          <w:color w:val="224197"/>
          <w:u w:val="single"/>
        </w:rPr>
        <w:fldChar w:fldCharType="begin"/>
      </w:r>
      <w:r w:rsidR="00926520" w:rsidRPr="001D4E16">
        <w:rPr>
          <w:color w:val="224197"/>
          <w:u w:val="single"/>
        </w:rPr>
        <w:instrText xml:space="preserve"> REF _Ref210916438 \r \h </w:instrText>
      </w:r>
      <w:r w:rsidR="001D4E16" w:rsidRPr="001D4E16">
        <w:rPr>
          <w:color w:val="224197"/>
          <w:u w:val="single"/>
        </w:rPr>
        <w:instrText xml:space="preserve"> \* MERGEFORMAT </w:instrText>
      </w:r>
      <w:r w:rsidR="00926520" w:rsidRPr="001D4E16">
        <w:rPr>
          <w:color w:val="224197"/>
          <w:u w:val="single"/>
        </w:rPr>
      </w:r>
      <w:r w:rsidR="00926520" w:rsidRPr="001D4E16">
        <w:rPr>
          <w:color w:val="224197"/>
          <w:u w:val="single"/>
        </w:rPr>
        <w:fldChar w:fldCharType="separate"/>
      </w:r>
      <w:r w:rsidR="002A1647" w:rsidRPr="001D4E16">
        <w:rPr>
          <w:color w:val="224197"/>
          <w:u w:val="single"/>
        </w:rPr>
        <w:t>12.1.1</w:t>
      </w:r>
      <w:r w:rsidR="00926520" w:rsidRPr="001D4E16">
        <w:rPr>
          <w:color w:val="224197"/>
          <w:u w:val="single"/>
        </w:rPr>
        <w:fldChar w:fldCharType="end"/>
      </w:r>
      <w:r w:rsidRPr="0059620F">
        <w:t>;</w:t>
      </w:r>
    </w:p>
    <w:p w14:paraId="4CCEA8DD" w14:textId="7B6EEBCB" w:rsidR="0059620F" w:rsidRDefault="0059620F" w:rsidP="00647B47">
      <w:pPr>
        <w:pStyle w:val="ListParagraph"/>
        <w:numPr>
          <w:ilvl w:val="0"/>
          <w:numId w:val="34"/>
        </w:numPr>
      </w:pPr>
      <w:r w:rsidRPr="0059620F">
        <w:t xml:space="preserve">where provided, have seating that complies with </w:t>
      </w:r>
      <w:r w:rsidR="004913AB">
        <w:t>c</w:t>
      </w:r>
      <w:r w:rsidRPr="0059620F">
        <w:t xml:space="preserve">lause 6.7.2 of </w:t>
      </w:r>
      <w:r w:rsidR="001F65A0" w:rsidRPr="001F65A0">
        <w:t>CSA/ASC B651:</w:t>
      </w:r>
      <w:proofErr w:type="gramStart"/>
      <w:r w:rsidR="001F65A0" w:rsidRPr="001F65A0">
        <w:t>23</w:t>
      </w:r>
      <w:r w:rsidRPr="0059620F">
        <w:t>;</w:t>
      </w:r>
      <w:proofErr w:type="gramEnd"/>
    </w:p>
    <w:p w14:paraId="1747AD74" w14:textId="187DDF8E" w:rsidR="0059620F" w:rsidRDefault="0059620F" w:rsidP="00647B47">
      <w:pPr>
        <w:pStyle w:val="ListParagraph"/>
        <w:numPr>
          <w:ilvl w:val="0"/>
          <w:numId w:val="34"/>
        </w:numPr>
      </w:pPr>
      <w:r w:rsidRPr="0059620F">
        <w:t xml:space="preserve">have stationary clear space that complies with Clause </w:t>
      </w:r>
      <w:r w:rsidR="00064353" w:rsidRPr="001D4E16">
        <w:rPr>
          <w:color w:val="224197"/>
          <w:u w:val="single"/>
        </w:rPr>
        <w:fldChar w:fldCharType="begin"/>
      </w:r>
      <w:r w:rsidR="00064353" w:rsidRPr="001D4E16">
        <w:rPr>
          <w:color w:val="224197"/>
          <w:u w:val="single"/>
        </w:rPr>
        <w:instrText xml:space="preserve"> REF _Ref210917050 \r \h </w:instrText>
      </w:r>
      <w:r w:rsidR="001D4E16" w:rsidRPr="001D4E16">
        <w:rPr>
          <w:color w:val="224197"/>
          <w:u w:val="single"/>
        </w:rPr>
        <w:instrText xml:space="preserve"> \* MERGEFORMAT </w:instrText>
      </w:r>
      <w:r w:rsidR="00064353" w:rsidRPr="001D4E16">
        <w:rPr>
          <w:color w:val="224197"/>
          <w:u w:val="single"/>
        </w:rPr>
      </w:r>
      <w:r w:rsidR="00064353" w:rsidRPr="001D4E16">
        <w:rPr>
          <w:color w:val="224197"/>
          <w:u w:val="single"/>
        </w:rPr>
        <w:fldChar w:fldCharType="separate"/>
      </w:r>
      <w:r w:rsidR="002A1647" w:rsidRPr="001D4E16">
        <w:rPr>
          <w:color w:val="224197"/>
          <w:u w:val="single"/>
        </w:rPr>
        <w:t>12.1.2</w:t>
      </w:r>
      <w:r w:rsidR="00064353" w:rsidRPr="001D4E16">
        <w:rPr>
          <w:color w:val="224197"/>
          <w:u w:val="single"/>
        </w:rPr>
        <w:fldChar w:fldCharType="end"/>
      </w:r>
      <w:r w:rsidR="00064353">
        <w:t xml:space="preserve"> </w:t>
      </w:r>
      <w:r w:rsidRPr="0059620F">
        <w:t>for a known number of staff but not less than 6 people; and</w:t>
      </w:r>
    </w:p>
    <w:p w14:paraId="2189969C" w14:textId="41696BAB" w:rsidR="0059620F" w:rsidRDefault="0059620F" w:rsidP="00647B47">
      <w:pPr>
        <w:pStyle w:val="ListParagraph"/>
        <w:numPr>
          <w:ilvl w:val="0"/>
          <w:numId w:val="34"/>
        </w:numPr>
      </w:pPr>
      <w:r w:rsidRPr="0059620F">
        <w:t xml:space="preserve">have a </w:t>
      </w:r>
      <w:r w:rsidR="004F60DC">
        <w:t>turning</w:t>
      </w:r>
      <w:r w:rsidRPr="0059620F">
        <w:t xml:space="preserve"> diameter clear space of 2,100</w:t>
      </w:r>
      <w:r w:rsidR="001511D1">
        <w:t> </w:t>
      </w:r>
      <w:r w:rsidRPr="0059620F">
        <w:t>mm that does not overlap with at least one of the provided stationary clear spaces.</w:t>
      </w:r>
    </w:p>
    <w:p w14:paraId="1B736B9C" w14:textId="1227F86C" w:rsidR="009F5B63" w:rsidRPr="009F5B63" w:rsidRDefault="009F5B63" w:rsidP="003120C9">
      <w:r w:rsidRPr="00164E9E">
        <w:rPr>
          <w:b/>
          <w:bCs/>
        </w:rPr>
        <w:t>Note 1</w:t>
      </w:r>
      <w:r w:rsidRPr="009F5B63">
        <w:t>: The family area should be designed to promote interaction between families and children. The internal environment should be arranged with consideration for children</w:t>
      </w:r>
      <w:r w:rsidR="00554796">
        <w:t>’</w:t>
      </w:r>
      <w:r w:rsidRPr="009F5B63">
        <w:t>s needs, ensuring that furniture and equipment do not obstruct navigation or hinder interaction.</w:t>
      </w:r>
    </w:p>
    <w:p w14:paraId="35F40F8C" w14:textId="0DDF6903" w:rsidR="00983758" w:rsidRDefault="009F5B63" w:rsidP="003120C9">
      <w:r w:rsidRPr="00164E9E">
        <w:rPr>
          <w:b/>
          <w:bCs/>
        </w:rPr>
        <w:t>Note 2</w:t>
      </w:r>
      <w:r w:rsidRPr="009F5B63">
        <w:t>: Family areas do not necessarily need to be a separate space, they may be integrated into multi-purpose or multi-functional rooms.</w:t>
      </w:r>
    </w:p>
    <w:p w14:paraId="774E31F5" w14:textId="150F2E06" w:rsidR="009F5B63" w:rsidRPr="009F5B63" w:rsidRDefault="00983758" w:rsidP="00983758">
      <w:pPr>
        <w:keepLines w:val="0"/>
        <w:spacing w:before="0" w:beforeAutospacing="0" w:line="259" w:lineRule="auto"/>
      </w:pPr>
      <w:r>
        <w:br w:type="page"/>
      </w:r>
    </w:p>
    <w:p w14:paraId="2A493DF6" w14:textId="7A1573C1" w:rsidR="006D78D1" w:rsidRDefault="00D9054D" w:rsidP="00043DCD">
      <w:pPr>
        <w:pStyle w:val="Heading2"/>
        <w:ind w:left="1134" w:hanging="1134"/>
      </w:pPr>
      <w:bookmarkStart w:id="203" w:name="_Toc223444447"/>
      <w:r>
        <w:lastRenderedPageBreak/>
        <w:t xml:space="preserve">Indoor </w:t>
      </w:r>
      <w:r w:rsidR="001968B8">
        <w:t>p</w:t>
      </w:r>
      <w:r>
        <w:t xml:space="preserve">lay </w:t>
      </w:r>
      <w:r w:rsidR="001968B8">
        <w:t>a</w:t>
      </w:r>
      <w:r>
        <w:t xml:space="preserve">reas and </w:t>
      </w:r>
      <w:r w:rsidR="001968B8">
        <w:t>r</w:t>
      </w:r>
      <w:r>
        <w:t>ecreation</w:t>
      </w:r>
      <w:r w:rsidR="00043DCD">
        <w:t xml:space="preserve"> zones</w:t>
      </w:r>
      <w:bookmarkEnd w:id="203"/>
    </w:p>
    <w:p w14:paraId="3FFF686B" w14:textId="5F9C4666" w:rsidR="00D9054D" w:rsidRDefault="00787CB4" w:rsidP="00787CB4">
      <w:pPr>
        <w:pStyle w:val="Heading3"/>
      </w:pPr>
      <w:bookmarkStart w:id="204" w:name="_Toc223444448"/>
      <w:r>
        <w:t>General</w:t>
      </w:r>
      <w:bookmarkEnd w:id="204"/>
    </w:p>
    <w:p w14:paraId="389F9BF0" w14:textId="77777777" w:rsidR="00787CB4" w:rsidRDefault="00787CB4" w:rsidP="00787CB4">
      <w:r w:rsidRPr="003A7887">
        <w:t>Indoor play areas and recreation zones shall</w:t>
      </w:r>
      <w:r>
        <w:t>:</w:t>
      </w:r>
    </w:p>
    <w:p w14:paraId="78904C43" w14:textId="2FF6087A" w:rsidR="00787CB4" w:rsidRDefault="00787CB4" w:rsidP="00647B47">
      <w:pPr>
        <w:pStyle w:val="ListParagraph"/>
        <w:numPr>
          <w:ilvl w:val="0"/>
          <w:numId w:val="35"/>
        </w:numPr>
      </w:pPr>
      <w:r>
        <w:t xml:space="preserve">be served with a path of travel </w:t>
      </w:r>
      <w:r w:rsidRPr="00787CB4">
        <w:t xml:space="preserve">that complies with Clause </w:t>
      </w:r>
      <w:r w:rsidR="00FA0F4F" w:rsidRPr="001D4E16">
        <w:rPr>
          <w:color w:val="224197"/>
          <w:u w:val="single"/>
        </w:rPr>
        <w:fldChar w:fldCharType="begin"/>
      </w:r>
      <w:r w:rsidR="00FA0F4F" w:rsidRPr="001D4E16">
        <w:rPr>
          <w:color w:val="224197"/>
          <w:u w:val="single"/>
        </w:rPr>
        <w:instrText xml:space="preserve"> REF _Ref210916438 \r \h </w:instrText>
      </w:r>
      <w:r w:rsidR="001D4E16" w:rsidRPr="001D4E16">
        <w:rPr>
          <w:color w:val="224197"/>
          <w:u w:val="single"/>
        </w:rPr>
        <w:instrText xml:space="preserve"> \* MERGEFORMAT </w:instrText>
      </w:r>
      <w:r w:rsidR="00FA0F4F" w:rsidRPr="001D4E16">
        <w:rPr>
          <w:color w:val="224197"/>
          <w:u w:val="single"/>
        </w:rPr>
      </w:r>
      <w:r w:rsidR="00FA0F4F" w:rsidRPr="001D4E16">
        <w:rPr>
          <w:color w:val="224197"/>
          <w:u w:val="single"/>
        </w:rPr>
        <w:fldChar w:fldCharType="separate"/>
      </w:r>
      <w:r w:rsidR="002A1647" w:rsidRPr="001D4E16">
        <w:rPr>
          <w:color w:val="224197"/>
          <w:u w:val="single"/>
        </w:rPr>
        <w:t>12.1.1</w:t>
      </w:r>
      <w:r w:rsidR="00FA0F4F" w:rsidRPr="001D4E16">
        <w:rPr>
          <w:color w:val="224197"/>
          <w:u w:val="single"/>
        </w:rPr>
        <w:fldChar w:fldCharType="end"/>
      </w:r>
      <w:r w:rsidRPr="00787CB4">
        <w:t>;</w:t>
      </w:r>
    </w:p>
    <w:p w14:paraId="3DF78F9B" w14:textId="0CB00B83" w:rsidR="00787CB4" w:rsidRDefault="00787CB4" w:rsidP="00647B47">
      <w:pPr>
        <w:pStyle w:val="ListParagraph"/>
        <w:numPr>
          <w:ilvl w:val="0"/>
          <w:numId w:val="35"/>
        </w:numPr>
      </w:pPr>
      <w:r>
        <w:t xml:space="preserve">have equipment served by stationary positions clear spaces that </w:t>
      </w:r>
      <w:r w:rsidRPr="00787CB4">
        <w:t xml:space="preserve">comply with Clause </w:t>
      </w:r>
      <w:r w:rsidR="00FA0F4F" w:rsidRPr="001D4E16">
        <w:rPr>
          <w:color w:val="224197"/>
          <w:u w:val="single"/>
        </w:rPr>
        <w:fldChar w:fldCharType="begin"/>
      </w:r>
      <w:r w:rsidR="00FA0F4F" w:rsidRPr="001D4E16">
        <w:rPr>
          <w:color w:val="224197"/>
          <w:u w:val="single"/>
        </w:rPr>
        <w:instrText xml:space="preserve"> REF _Ref210917050 \r \h </w:instrText>
      </w:r>
      <w:r w:rsidR="001D4E16" w:rsidRPr="001D4E16">
        <w:rPr>
          <w:color w:val="224197"/>
          <w:u w:val="single"/>
        </w:rPr>
        <w:instrText xml:space="preserve"> \* MERGEFORMAT </w:instrText>
      </w:r>
      <w:r w:rsidR="00FA0F4F" w:rsidRPr="001D4E16">
        <w:rPr>
          <w:color w:val="224197"/>
          <w:u w:val="single"/>
        </w:rPr>
      </w:r>
      <w:r w:rsidR="00FA0F4F" w:rsidRPr="001D4E16">
        <w:rPr>
          <w:color w:val="224197"/>
          <w:u w:val="single"/>
        </w:rPr>
        <w:fldChar w:fldCharType="separate"/>
      </w:r>
      <w:r w:rsidR="002A1647" w:rsidRPr="001D4E16">
        <w:rPr>
          <w:color w:val="224197"/>
          <w:u w:val="single"/>
        </w:rPr>
        <w:t>12.1.2</w:t>
      </w:r>
      <w:r w:rsidR="00FA0F4F" w:rsidRPr="001D4E16">
        <w:rPr>
          <w:color w:val="224197"/>
          <w:u w:val="single"/>
        </w:rPr>
        <w:fldChar w:fldCharType="end"/>
      </w:r>
      <w:r w:rsidRPr="00787CB4">
        <w:t>;</w:t>
      </w:r>
    </w:p>
    <w:p w14:paraId="6BD2550E" w14:textId="77777777" w:rsidR="00787CB4" w:rsidRDefault="00787CB4" w:rsidP="00647B47">
      <w:pPr>
        <w:pStyle w:val="ListParagraph"/>
        <w:numPr>
          <w:ilvl w:val="0"/>
          <w:numId w:val="35"/>
        </w:numPr>
      </w:pPr>
      <w:r w:rsidRPr="00155C1C">
        <w:t xml:space="preserve">avoid sharp or abrasive </w:t>
      </w:r>
      <w:proofErr w:type="gramStart"/>
      <w:r w:rsidRPr="00155C1C">
        <w:t>edges</w:t>
      </w:r>
      <w:r w:rsidRPr="00787CB4">
        <w:t>;</w:t>
      </w:r>
      <w:proofErr w:type="gramEnd"/>
    </w:p>
    <w:p w14:paraId="22C84CDC" w14:textId="7433698E" w:rsidR="00787CB4" w:rsidRDefault="00787CB4" w:rsidP="00647B47">
      <w:pPr>
        <w:pStyle w:val="ListParagraph"/>
        <w:numPr>
          <w:ilvl w:val="0"/>
          <w:numId w:val="35"/>
        </w:numPr>
      </w:pPr>
      <w:r>
        <w:t xml:space="preserve">have </w:t>
      </w:r>
      <w:r w:rsidRPr="00787CB4">
        <w:t xml:space="preserve">at least one rest area that has the same dimensions or more than a stationary position clear space for two people </w:t>
      </w:r>
      <w:r w:rsidR="00333F5E">
        <w:t xml:space="preserve">in proximity to </w:t>
      </w:r>
      <w:r w:rsidRPr="00787CB4">
        <w:t>the play equipment; and</w:t>
      </w:r>
    </w:p>
    <w:p w14:paraId="456F5161" w14:textId="5FFDB2FC" w:rsidR="00787CB4" w:rsidRPr="00787CB4" w:rsidRDefault="00787CB4" w:rsidP="00647B47">
      <w:pPr>
        <w:pStyle w:val="ListParagraph"/>
        <w:numPr>
          <w:ilvl w:val="0"/>
          <w:numId w:val="35"/>
        </w:numPr>
      </w:pPr>
      <w:r>
        <w:t xml:space="preserve">have at least one rest area that </w:t>
      </w:r>
      <w:r w:rsidRPr="00787CB4">
        <w:t>has the same dimensions or more than a stationary position clear space for two people away from the play area and offering some privacy.</w:t>
      </w:r>
    </w:p>
    <w:p w14:paraId="1D690FE9" w14:textId="77777777" w:rsidR="00ED25CB" w:rsidRDefault="00ED25CB" w:rsidP="00ED25CB">
      <w:r w:rsidRPr="003120C9">
        <w:rPr>
          <w:rStyle w:val="EmphasisUseSparingly"/>
        </w:rPr>
        <w:t>Note:</w:t>
      </w:r>
      <w:r w:rsidRPr="00ED25CB">
        <w:t xml:space="preserve"> Edges, corners, and projections should be rounded, cushioned, or otherwise protected to prevent injury during play.</w:t>
      </w:r>
    </w:p>
    <w:p w14:paraId="05251EAE" w14:textId="67F93992" w:rsidR="00ED25CB" w:rsidRDefault="00711E40" w:rsidP="00711E40">
      <w:pPr>
        <w:pStyle w:val="Heading4"/>
      </w:pPr>
      <w:r>
        <w:t>Safety surfacing</w:t>
      </w:r>
    </w:p>
    <w:p w14:paraId="28E6FF56" w14:textId="3C667DF9" w:rsidR="00711E40" w:rsidRDefault="00711E40" w:rsidP="00711E40">
      <w:r>
        <w:t>Indoor play areas where children may experience falls from surfaces above the finished floor shall have safety surfacing material that:</w:t>
      </w:r>
    </w:p>
    <w:p w14:paraId="759F6E3E" w14:textId="4704DA89" w:rsidR="00711E40" w:rsidRDefault="00711E40" w:rsidP="00647B47">
      <w:pPr>
        <w:pStyle w:val="ListParagraph"/>
        <w:numPr>
          <w:ilvl w:val="0"/>
          <w:numId w:val="36"/>
        </w:numPr>
      </w:pPr>
      <w:r>
        <w:t>h</w:t>
      </w:r>
      <w:r w:rsidRPr="00711E40">
        <w:t xml:space="preserve">as a </w:t>
      </w:r>
      <w:proofErr w:type="spellStart"/>
      <w:r w:rsidRPr="00711E40">
        <w:t>g</w:t>
      </w:r>
      <w:r w:rsidRPr="004226F5">
        <w:rPr>
          <w:vertAlign w:val="subscript"/>
        </w:rPr>
        <w:t>max</w:t>
      </w:r>
      <w:proofErr w:type="spellEnd"/>
      <w:r w:rsidRPr="00711E40">
        <w:t xml:space="preserve"> (maximum negative acceleration) not exceeding </w:t>
      </w:r>
      <w:proofErr w:type="gramStart"/>
      <w:r w:rsidRPr="00711E40">
        <w:t>200;</w:t>
      </w:r>
      <w:proofErr w:type="gramEnd"/>
      <w:r w:rsidRPr="00711E40">
        <w:t xml:space="preserve"> </w:t>
      </w:r>
    </w:p>
    <w:p w14:paraId="73D12DA4" w14:textId="0941232C" w:rsidR="00711E40" w:rsidRDefault="00711E40" w:rsidP="00647B47">
      <w:pPr>
        <w:pStyle w:val="ListParagraph"/>
        <w:numPr>
          <w:ilvl w:val="0"/>
          <w:numId w:val="36"/>
        </w:numPr>
      </w:pPr>
      <w:r>
        <w:t>h</w:t>
      </w:r>
      <w:r w:rsidRPr="00711E40">
        <w:t>as a HIC (Head Injury Criterion) of less than or equal to 1</w:t>
      </w:r>
      <w:r w:rsidR="007D00C4">
        <w:t>,</w:t>
      </w:r>
      <w:r w:rsidRPr="00711E40">
        <w:t>000; and</w:t>
      </w:r>
    </w:p>
    <w:p w14:paraId="43414308" w14:textId="00AC69D9" w:rsidR="00711E40" w:rsidRPr="00711E40" w:rsidRDefault="00711E40" w:rsidP="00647B47">
      <w:pPr>
        <w:pStyle w:val="ListParagraph"/>
        <w:numPr>
          <w:ilvl w:val="0"/>
          <w:numId w:val="36"/>
        </w:numPr>
      </w:pPr>
      <w:r>
        <w:t>i</w:t>
      </w:r>
      <w:r w:rsidRPr="00711E40">
        <w:t xml:space="preserve">s tested using the methods outlined in </w:t>
      </w:r>
      <w:r w:rsidR="00B24F73" w:rsidRPr="00B24F73">
        <w:t>ASTM F1292</w:t>
      </w:r>
      <w:r w:rsidRPr="00711E40">
        <w:t>.</w:t>
      </w:r>
    </w:p>
    <w:p w14:paraId="07B6326B" w14:textId="2EA64EDF" w:rsidR="00D66E42" w:rsidRPr="00D66E42" w:rsidRDefault="00D66E42" w:rsidP="003120C9">
      <w:r w:rsidRPr="003120C9">
        <w:rPr>
          <w:rStyle w:val="EmphasisUseSparingly"/>
        </w:rPr>
        <w:lastRenderedPageBreak/>
        <w:t>Note:</w:t>
      </w:r>
      <w:r w:rsidRPr="00D66E42">
        <w:t xml:space="preserve"> Using materials such as foam or rubber tiles (if low </w:t>
      </w:r>
      <w:r w:rsidR="004A29FF">
        <w:t>volatile organic compound (</w:t>
      </w:r>
      <w:r w:rsidRPr="00D66E42">
        <w:t>VOC</w:t>
      </w:r>
      <w:r w:rsidR="004A29FF">
        <w:t>)</w:t>
      </w:r>
      <w:r w:rsidRPr="00D66E42">
        <w:t>) is likely the most cost</w:t>
      </w:r>
      <w:r w:rsidR="00985A49">
        <w:t>-</w:t>
      </w:r>
      <w:r w:rsidRPr="00D66E42">
        <w:t>effective and durable (low maintenance) method of achieving these figures while maintaining accessibility.</w:t>
      </w:r>
    </w:p>
    <w:p w14:paraId="2C16BD3D" w14:textId="0F93AC5A" w:rsidR="00711E40" w:rsidRDefault="00DC58DA" w:rsidP="00DC58DA">
      <w:pPr>
        <w:pStyle w:val="Heading3"/>
      </w:pPr>
      <w:bookmarkStart w:id="205" w:name="_Toc223444449"/>
      <w:r>
        <w:t>Sensory zones</w:t>
      </w:r>
      <w:bookmarkEnd w:id="205"/>
    </w:p>
    <w:p w14:paraId="1DB89656" w14:textId="0E1EF0A5" w:rsidR="00DC58DA" w:rsidRDefault="00DC58DA" w:rsidP="00DC58DA">
      <w:pPr>
        <w:pStyle w:val="Heading4"/>
      </w:pPr>
      <w:r>
        <w:t>Tactile experiences</w:t>
      </w:r>
    </w:p>
    <w:p w14:paraId="0C9C7E0F" w14:textId="3E8157BF" w:rsidR="00DC58DA" w:rsidRDefault="00DC58DA" w:rsidP="00DC58DA">
      <w:r>
        <w:t>Tactile sensory zones shall:</w:t>
      </w:r>
    </w:p>
    <w:p w14:paraId="7951B3EC" w14:textId="77777777" w:rsidR="00DC58DA" w:rsidRDefault="00DC58DA" w:rsidP="00647B47">
      <w:pPr>
        <w:pStyle w:val="ListParagraph"/>
        <w:numPr>
          <w:ilvl w:val="0"/>
          <w:numId w:val="37"/>
        </w:numPr>
      </w:pPr>
      <w:r>
        <w:t>i</w:t>
      </w:r>
      <w:r w:rsidRPr="00DC58DA">
        <w:t xml:space="preserve">nclude tactile experiences with materials such as sand, water, or textured </w:t>
      </w:r>
      <w:proofErr w:type="gramStart"/>
      <w:r w:rsidRPr="00DC58DA">
        <w:t>surfaces;</w:t>
      </w:r>
      <w:proofErr w:type="gramEnd"/>
    </w:p>
    <w:p w14:paraId="1FE36567" w14:textId="77777777" w:rsidR="00DC58DA" w:rsidRDefault="00DC58DA" w:rsidP="00647B47">
      <w:pPr>
        <w:pStyle w:val="ListParagraph"/>
        <w:numPr>
          <w:ilvl w:val="0"/>
          <w:numId w:val="37"/>
        </w:numPr>
      </w:pPr>
      <w:r>
        <w:t>be supported by</w:t>
      </w:r>
      <w:r w:rsidRPr="00DC58DA">
        <w:t xml:space="preserve"> visual and cognitive </w:t>
      </w:r>
      <w:proofErr w:type="gramStart"/>
      <w:r w:rsidRPr="00DC58DA">
        <w:t>experiences;</w:t>
      </w:r>
      <w:proofErr w:type="gramEnd"/>
    </w:p>
    <w:p w14:paraId="5C4E5DA9" w14:textId="58B6563D" w:rsidR="00DC58DA" w:rsidRDefault="00DC58DA" w:rsidP="00647B47">
      <w:pPr>
        <w:pStyle w:val="ListParagraph"/>
        <w:numPr>
          <w:ilvl w:val="0"/>
          <w:numId w:val="37"/>
        </w:numPr>
      </w:pPr>
      <w:r>
        <w:t>b</w:t>
      </w:r>
      <w:r w:rsidRPr="00DC58DA">
        <w:t>e installed in such a manner as to be accessible to children in wheeled mobility devices (e</w:t>
      </w:r>
      <w:r w:rsidR="00BB2051">
        <w:t>.g.,</w:t>
      </w:r>
      <w:r w:rsidRPr="00DC58DA">
        <w:t xml:space="preserve"> vertical on a wall, on a height</w:t>
      </w:r>
      <w:r w:rsidR="00D13B64">
        <w:t>-</w:t>
      </w:r>
      <w:r w:rsidRPr="00DC58DA">
        <w:t xml:space="preserve">adjustable desk within the reach ranges and knee clearance specified in Clause </w:t>
      </w:r>
      <w:r w:rsidR="003470AE" w:rsidRPr="001D4E16">
        <w:rPr>
          <w:color w:val="224197"/>
          <w:u w:val="single"/>
        </w:rPr>
        <w:fldChar w:fldCharType="begin"/>
      </w:r>
      <w:r w:rsidR="003470AE" w:rsidRPr="001D4E16">
        <w:rPr>
          <w:color w:val="224197"/>
          <w:u w:val="single"/>
        </w:rPr>
        <w:instrText xml:space="preserve"> REF _Ref210919073 \r \h </w:instrText>
      </w:r>
      <w:r w:rsidR="001D4E16" w:rsidRPr="001D4E16">
        <w:rPr>
          <w:color w:val="224197"/>
          <w:u w:val="single"/>
        </w:rPr>
        <w:instrText xml:space="preserve"> \* MERGEFORMAT </w:instrText>
      </w:r>
      <w:r w:rsidR="003470AE" w:rsidRPr="001D4E16">
        <w:rPr>
          <w:color w:val="224197"/>
          <w:u w:val="single"/>
        </w:rPr>
      </w:r>
      <w:r w:rsidR="003470AE" w:rsidRPr="001D4E16">
        <w:rPr>
          <w:color w:val="224197"/>
          <w:u w:val="single"/>
        </w:rPr>
        <w:fldChar w:fldCharType="separate"/>
      </w:r>
      <w:r w:rsidR="002A1647" w:rsidRPr="001D4E16">
        <w:rPr>
          <w:color w:val="224197"/>
          <w:u w:val="single"/>
        </w:rPr>
        <w:t>12.4.9</w:t>
      </w:r>
      <w:r w:rsidR="003470AE" w:rsidRPr="001D4E16">
        <w:rPr>
          <w:color w:val="224197"/>
          <w:u w:val="single"/>
        </w:rPr>
        <w:fldChar w:fldCharType="end"/>
      </w:r>
      <w:r w:rsidR="003470AE" w:rsidRPr="001D4E16">
        <w:rPr>
          <w:color w:val="224197"/>
          <w:u w:val="single"/>
        </w:rPr>
        <w:t xml:space="preserve"> </w:t>
      </w:r>
      <w:r w:rsidRPr="001D4E16">
        <w:rPr>
          <w:color w:val="224197"/>
          <w:u w:val="single"/>
        </w:rPr>
        <w:t>d</w:t>
      </w:r>
      <w:r w:rsidR="00C54EE7" w:rsidRPr="001D4E16">
        <w:rPr>
          <w:color w:val="224197"/>
          <w:u w:val="single"/>
        </w:rPr>
        <w:t>)</w:t>
      </w:r>
      <w:r w:rsidR="00C54EE7">
        <w:t>);</w:t>
      </w:r>
    </w:p>
    <w:p w14:paraId="6CE84CE9" w14:textId="77777777" w:rsidR="00DC58DA" w:rsidRDefault="00DC58DA" w:rsidP="00647B47">
      <w:pPr>
        <w:pStyle w:val="ListParagraph"/>
        <w:numPr>
          <w:ilvl w:val="0"/>
          <w:numId w:val="37"/>
        </w:numPr>
      </w:pPr>
      <w:r>
        <w:t>h</w:t>
      </w:r>
      <w:r w:rsidRPr="00DC58DA">
        <w:t>ave any materials which can be removed or thrown, be fixed to reduce the risk of ingestion or destruction; and</w:t>
      </w:r>
    </w:p>
    <w:p w14:paraId="69FE6F53" w14:textId="2E32C625" w:rsidR="00DC58DA" w:rsidRPr="00DC58DA" w:rsidRDefault="00DC58DA" w:rsidP="00647B47">
      <w:pPr>
        <w:pStyle w:val="ListParagraph"/>
        <w:numPr>
          <w:ilvl w:val="0"/>
          <w:numId w:val="37"/>
        </w:numPr>
      </w:pPr>
      <w:r>
        <w:t>m</w:t>
      </w:r>
      <w:r w:rsidRPr="00DC58DA">
        <w:t xml:space="preserve">eet the requirements outlined in the Government of Canada </w:t>
      </w:r>
      <w:r w:rsidRPr="00450A33">
        <w:rPr>
          <w:i/>
        </w:rPr>
        <w:t>Toys Regulations</w:t>
      </w:r>
      <w:r w:rsidRPr="00DC58DA">
        <w:t xml:space="preserve"> (SOR/2011-17).</w:t>
      </w:r>
    </w:p>
    <w:p w14:paraId="11D24E3B" w14:textId="5679A5D9" w:rsidR="00DC58DA" w:rsidRPr="00DC58DA" w:rsidRDefault="00921F6B" w:rsidP="003120C9">
      <w:pPr>
        <w:pStyle w:val="Heading4"/>
      </w:pPr>
      <w:r>
        <w:t xml:space="preserve">Auditory </w:t>
      </w:r>
      <w:r w:rsidR="003B0171">
        <w:t>experiences</w:t>
      </w:r>
    </w:p>
    <w:p w14:paraId="37FA8B27" w14:textId="414FDAA5" w:rsidR="003B0171" w:rsidRPr="003A7887" w:rsidRDefault="003B0171" w:rsidP="003B0171">
      <w:r w:rsidRPr="003A7887">
        <w:t>Auditory sensory zones shall:</w:t>
      </w:r>
    </w:p>
    <w:p w14:paraId="28E85B83" w14:textId="3A518FEF" w:rsidR="003B0171" w:rsidRDefault="003B0171" w:rsidP="00647B47">
      <w:pPr>
        <w:pStyle w:val="ListParagraph"/>
        <w:numPr>
          <w:ilvl w:val="0"/>
          <w:numId w:val="38"/>
        </w:numPr>
      </w:pPr>
      <w:r>
        <w:t>i</w:t>
      </w:r>
      <w:r w:rsidRPr="003B0171">
        <w:t>nclude auditory experiences with sound</w:t>
      </w:r>
      <w:r w:rsidR="009F5F0B">
        <w:t>-</w:t>
      </w:r>
      <w:r w:rsidRPr="003B0171">
        <w:t xml:space="preserve">producing elements such as interactive musical </w:t>
      </w:r>
      <w:proofErr w:type="gramStart"/>
      <w:r w:rsidRPr="003B0171">
        <w:t>features;</w:t>
      </w:r>
      <w:proofErr w:type="gramEnd"/>
    </w:p>
    <w:p w14:paraId="679F455C" w14:textId="77777777" w:rsidR="003B0171" w:rsidRDefault="003B0171" w:rsidP="00647B47">
      <w:pPr>
        <w:pStyle w:val="ListParagraph"/>
        <w:numPr>
          <w:ilvl w:val="0"/>
          <w:numId w:val="38"/>
        </w:numPr>
      </w:pPr>
      <w:r>
        <w:t>c</w:t>
      </w:r>
      <w:r w:rsidRPr="003B0171">
        <w:t xml:space="preserve">ontain the option for headphone use to reduce the impact on other children with noise </w:t>
      </w:r>
      <w:proofErr w:type="gramStart"/>
      <w:r w:rsidRPr="003B0171">
        <w:t>sensitivity;</w:t>
      </w:r>
      <w:proofErr w:type="gramEnd"/>
    </w:p>
    <w:p w14:paraId="011AE382" w14:textId="77777777" w:rsidR="003B0171" w:rsidRDefault="003B0171" w:rsidP="00647B47">
      <w:pPr>
        <w:pStyle w:val="ListParagraph"/>
        <w:numPr>
          <w:ilvl w:val="0"/>
          <w:numId w:val="38"/>
        </w:numPr>
      </w:pPr>
      <w:r>
        <w:t>h</w:t>
      </w:r>
      <w:r w:rsidRPr="003B0171">
        <w:t xml:space="preserve">ave operating controls which do not require fine motor skills or significant cognitive ability, such as large buttons with </w:t>
      </w:r>
      <w:proofErr w:type="gramStart"/>
      <w:r w:rsidRPr="003B0171">
        <w:t>pictograms;</w:t>
      </w:r>
      <w:proofErr w:type="gramEnd"/>
    </w:p>
    <w:p w14:paraId="36D67B6B" w14:textId="77777777" w:rsidR="003B0171" w:rsidRDefault="003B0171" w:rsidP="00647B47">
      <w:pPr>
        <w:pStyle w:val="ListParagraph"/>
        <w:numPr>
          <w:ilvl w:val="0"/>
          <w:numId w:val="38"/>
        </w:numPr>
      </w:pPr>
      <w:r>
        <w:lastRenderedPageBreak/>
        <w:t>b</w:t>
      </w:r>
      <w:r w:rsidRPr="003B0171">
        <w:t>e located/installed in such a manner that they are accessible to children in wheeled mobility devices; an</w:t>
      </w:r>
      <w:r>
        <w:t>d</w:t>
      </w:r>
    </w:p>
    <w:p w14:paraId="772D5A82" w14:textId="438DED54" w:rsidR="00787CB4" w:rsidRDefault="003B0171" w:rsidP="00647B47">
      <w:pPr>
        <w:pStyle w:val="ListParagraph"/>
        <w:numPr>
          <w:ilvl w:val="0"/>
          <w:numId w:val="38"/>
        </w:numPr>
      </w:pPr>
      <w:r>
        <w:t>m</w:t>
      </w:r>
      <w:r w:rsidRPr="003B0171">
        <w:t xml:space="preserve">eet the requirements outlined in the Government of Canada </w:t>
      </w:r>
      <w:r w:rsidRPr="00450A33">
        <w:rPr>
          <w:i/>
          <w:iCs/>
        </w:rPr>
        <w:t xml:space="preserve">Toys Regulations </w:t>
      </w:r>
      <w:r w:rsidRPr="003B0171">
        <w:t>(SOR/2011-17).</w:t>
      </w:r>
    </w:p>
    <w:p w14:paraId="2C1AAA27" w14:textId="77777777" w:rsidR="006C3C7F" w:rsidRPr="006C3C7F" w:rsidRDefault="006C3C7F" w:rsidP="003120C9">
      <w:r w:rsidRPr="003120C9">
        <w:rPr>
          <w:rStyle w:val="EmphasisUseSparingly"/>
        </w:rPr>
        <w:t>Note 1:</w:t>
      </w:r>
      <w:r w:rsidRPr="006C3C7F">
        <w:t xml:space="preserve"> The requirements provided above are performance-based requirements that should be assessed and evaluated by the pedagogical expert of the childcare centre and designed for their specific demographics and goals. </w:t>
      </w:r>
    </w:p>
    <w:p w14:paraId="15FE615A" w14:textId="77777777" w:rsidR="006C3C7F" w:rsidRPr="006C3C7F" w:rsidRDefault="006C3C7F" w:rsidP="003120C9">
      <w:r w:rsidRPr="003120C9">
        <w:rPr>
          <w:rStyle w:val="EmphasisUseSparingly"/>
        </w:rPr>
        <w:t>Note 2:</w:t>
      </w:r>
      <w:r w:rsidRPr="006C3C7F">
        <w:t xml:space="preserve"> Sensory zones are most effective when designed to offer multi-sensory engagement and allow children to self-select sensory input based on their individual needs and preferences. Zones that combine elements from multiple sensory categories (e.g., tactile and cognitive, or visual and auditory) can provide rich learning opportunities while also supporting children with sensory processing differences. Where space is limited, combining sensory elements within a shared area may be preferable to separating zones by type.</w:t>
      </w:r>
    </w:p>
    <w:p w14:paraId="027DB7A4" w14:textId="030BB953" w:rsidR="003B0171" w:rsidRDefault="005001FC" w:rsidP="005001FC">
      <w:pPr>
        <w:pStyle w:val="Heading2"/>
      </w:pPr>
      <w:bookmarkStart w:id="206" w:name="_Toc223444450"/>
      <w:r>
        <w:t xml:space="preserve">Bathrooms and </w:t>
      </w:r>
      <w:r w:rsidR="00994CAC">
        <w:t>h</w:t>
      </w:r>
      <w:r>
        <w:t xml:space="preserve">ygiene </w:t>
      </w:r>
      <w:r w:rsidR="00994CAC">
        <w:t>f</w:t>
      </w:r>
      <w:r>
        <w:t>acilities</w:t>
      </w:r>
      <w:bookmarkEnd w:id="206"/>
    </w:p>
    <w:p w14:paraId="4C212BD2" w14:textId="52308E16" w:rsidR="009A0E0A" w:rsidRDefault="009A0E0A" w:rsidP="009A0E0A">
      <w:pPr>
        <w:pStyle w:val="Heading3"/>
      </w:pPr>
      <w:bookmarkStart w:id="207" w:name="_Ref210919368"/>
      <w:bookmarkStart w:id="208" w:name="_Toc223444451"/>
      <w:r>
        <w:t>Accessible bathrooms</w:t>
      </w:r>
      <w:bookmarkEnd w:id="207"/>
      <w:bookmarkEnd w:id="208"/>
    </w:p>
    <w:p w14:paraId="3601CC74" w14:textId="55FBD729" w:rsidR="009A0E0A" w:rsidRDefault="009A0E0A" w:rsidP="009A0E0A">
      <w:r w:rsidRPr="003A7887">
        <w:t xml:space="preserve">Bathrooms </w:t>
      </w:r>
      <w:r>
        <w:t xml:space="preserve">shall: </w:t>
      </w:r>
    </w:p>
    <w:p w14:paraId="202AEE32" w14:textId="2A4B9D41" w:rsidR="00904D50" w:rsidRDefault="009A0E0A" w:rsidP="00647B47">
      <w:pPr>
        <w:pStyle w:val="ListParagraph"/>
        <w:numPr>
          <w:ilvl w:val="0"/>
          <w:numId w:val="39"/>
        </w:numPr>
      </w:pPr>
      <w:r>
        <w:t>where</w:t>
      </w:r>
      <w:r w:rsidRPr="009A0E0A">
        <w:t xml:space="preserve"> intended for staff and </w:t>
      </w:r>
      <w:r w:rsidR="008D630A">
        <w:t xml:space="preserve">other </w:t>
      </w:r>
      <w:r w:rsidR="008D630A" w:rsidRPr="009A0E0A">
        <w:t>adults:</w:t>
      </w:r>
    </w:p>
    <w:p w14:paraId="319CFB9B" w14:textId="21E0BCD3" w:rsidR="00904D50" w:rsidRDefault="009A0E0A" w:rsidP="00647B47">
      <w:pPr>
        <w:pStyle w:val="ListParagraph"/>
        <w:numPr>
          <w:ilvl w:val="1"/>
          <w:numId w:val="39"/>
        </w:numPr>
      </w:pPr>
      <w:r w:rsidRPr="003A7887">
        <w:t xml:space="preserve">comply with </w:t>
      </w:r>
      <w:r w:rsidR="000124F4">
        <w:t>cl</w:t>
      </w:r>
      <w:r w:rsidRPr="009A0E0A">
        <w:t xml:space="preserve">ause 6.2 of </w:t>
      </w:r>
      <w:r w:rsidR="001F65A0" w:rsidRPr="001F65A0">
        <w:t>CSA/ASC B651:23</w:t>
      </w:r>
      <w:r w:rsidRPr="009A0E0A">
        <w:t>; or</w:t>
      </w:r>
    </w:p>
    <w:p w14:paraId="2A62D307" w14:textId="06A04B8D" w:rsidR="009A0E0A" w:rsidRPr="009A0E0A" w:rsidRDefault="009A0E0A" w:rsidP="00647B47">
      <w:pPr>
        <w:pStyle w:val="ListParagraph"/>
        <w:numPr>
          <w:ilvl w:val="1"/>
          <w:numId w:val="39"/>
        </w:numPr>
      </w:pPr>
      <w:r w:rsidRPr="003A7887">
        <w:t xml:space="preserve">comply with </w:t>
      </w:r>
      <w:r w:rsidR="00684C3D">
        <w:t>c</w:t>
      </w:r>
      <w:r w:rsidRPr="009A0E0A">
        <w:t xml:space="preserve">lause 6.3 of </w:t>
      </w:r>
      <w:r w:rsidR="00CD5668" w:rsidRPr="00CD5668">
        <w:t>CSA/ASC B651:23</w:t>
      </w:r>
      <w:r w:rsidR="004C1144">
        <w:t xml:space="preserve"> </w:t>
      </w:r>
      <w:r w:rsidRPr="009A0E0A">
        <w:t>for universal washroom</w:t>
      </w:r>
      <w:r w:rsidR="004C1144">
        <w:t>s</w:t>
      </w:r>
      <w:r w:rsidRPr="009A0E0A">
        <w:t>.</w:t>
      </w:r>
    </w:p>
    <w:p w14:paraId="03B5A70B" w14:textId="4C07098C" w:rsidR="007E1A43" w:rsidRDefault="009A0E0A" w:rsidP="00647B47">
      <w:pPr>
        <w:pStyle w:val="ListParagraph"/>
        <w:numPr>
          <w:ilvl w:val="0"/>
          <w:numId w:val="39"/>
        </w:numPr>
      </w:pPr>
      <w:r>
        <w:t xml:space="preserve">where </w:t>
      </w:r>
      <w:r w:rsidRPr="009A0E0A">
        <w:t>intended for children and adults</w:t>
      </w:r>
      <w:r w:rsidR="007E1A43">
        <w:t>:</w:t>
      </w:r>
    </w:p>
    <w:p w14:paraId="495C6678" w14:textId="26BCF7D1" w:rsidR="00904D50" w:rsidRDefault="009A0E0A" w:rsidP="00647B47">
      <w:pPr>
        <w:pStyle w:val="ListParagraph"/>
        <w:numPr>
          <w:ilvl w:val="1"/>
          <w:numId w:val="39"/>
        </w:numPr>
      </w:pPr>
      <w:r w:rsidRPr="009A0E0A">
        <w:t xml:space="preserve">comply with </w:t>
      </w:r>
      <w:r w:rsidR="00684C3D">
        <w:t>c</w:t>
      </w:r>
      <w:r w:rsidRPr="009A0E0A">
        <w:t xml:space="preserve">lause 6.2.6.1 a) </w:t>
      </w:r>
      <w:r w:rsidR="00591F4A" w:rsidRPr="009A0E0A">
        <w:t xml:space="preserve">of </w:t>
      </w:r>
      <w:r w:rsidR="00591F4A" w:rsidRPr="00CD5668">
        <w:t xml:space="preserve">CSA/ASC B651:23 </w:t>
      </w:r>
      <w:r w:rsidRPr="009A0E0A">
        <w:t>except the toilet fixtures shall have the top located between 250</w:t>
      </w:r>
      <w:r w:rsidR="001511D1">
        <w:t> </w:t>
      </w:r>
      <w:r w:rsidRPr="009A0E0A">
        <w:t>mm and 280</w:t>
      </w:r>
      <w:r w:rsidR="001511D1">
        <w:t> </w:t>
      </w:r>
      <w:r w:rsidRPr="009A0E0A">
        <w:t xml:space="preserve">mm above finished </w:t>
      </w:r>
      <w:proofErr w:type="gramStart"/>
      <w:r w:rsidRPr="009A0E0A">
        <w:t>floor;</w:t>
      </w:r>
      <w:proofErr w:type="gramEnd"/>
      <w:r w:rsidRPr="009A0E0A">
        <w:t xml:space="preserve"> </w:t>
      </w:r>
    </w:p>
    <w:p w14:paraId="46953030" w14:textId="3C56D5A3" w:rsidR="00904D50" w:rsidRDefault="009A0E0A" w:rsidP="00647B47">
      <w:pPr>
        <w:pStyle w:val="ListParagraph"/>
        <w:numPr>
          <w:ilvl w:val="1"/>
          <w:numId w:val="39"/>
        </w:numPr>
      </w:pPr>
      <w:r>
        <w:lastRenderedPageBreak/>
        <w:t>have</w:t>
      </w:r>
      <w:r w:rsidRPr="009A0E0A">
        <w:t xml:space="preserve"> stall privacy screens and doors no higher than 150</w:t>
      </w:r>
      <w:r w:rsidR="001511D1">
        <w:t> </w:t>
      </w:r>
      <w:r w:rsidRPr="009A0E0A">
        <w:t xml:space="preserve">mm from the </w:t>
      </w:r>
      <w:proofErr w:type="gramStart"/>
      <w:r w:rsidRPr="009A0E0A">
        <w:t>floor;</w:t>
      </w:r>
      <w:proofErr w:type="gramEnd"/>
    </w:p>
    <w:p w14:paraId="7734A5DA" w14:textId="29E99316" w:rsidR="00904D50" w:rsidRDefault="009A0E0A" w:rsidP="00647B47">
      <w:pPr>
        <w:pStyle w:val="ListParagraph"/>
        <w:numPr>
          <w:ilvl w:val="1"/>
          <w:numId w:val="39"/>
        </w:numPr>
      </w:pPr>
      <w:r w:rsidRPr="009933B8">
        <w:t>have</w:t>
      </w:r>
      <w:r w:rsidRPr="009A0E0A">
        <w:t xml:space="preserve"> shatterproof mirrors complying with </w:t>
      </w:r>
      <w:r w:rsidR="00906F4D" w:rsidRPr="006A64E0">
        <w:t>CAN/CGSB 12.5-</w:t>
      </w:r>
      <w:proofErr w:type="gramStart"/>
      <w:r w:rsidR="00906F4D" w:rsidRPr="006A64E0">
        <w:t>M86</w:t>
      </w:r>
      <w:r w:rsidRPr="009A0E0A">
        <w:t>;</w:t>
      </w:r>
      <w:proofErr w:type="gramEnd"/>
    </w:p>
    <w:p w14:paraId="67EA2ECB" w14:textId="77777777" w:rsidR="00904D50" w:rsidRDefault="009A0E0A" w:rsidP="00647B47">
      <w:pPr>
        <w:pStyle w:val="ListParagraph"/>
        <w:numPr>
          <w:ilvl w:val="1"/>
          <w:numId w:val="39"/>
        </w:numPr>
      </w:pPr>
      <w:r>
        <w:t xml:space="preserve">have </w:t>
      </w:r>
      <w:r w:rsidRPr="009A0E0A">
        <w:t>sanitary disposal receptacles that are not foot activated, are operable with a closed fist, and that are installed on the wall near the front of the toilet; and</w:t>
      </w:r>
    </w:p>
    <w:p w14:paraId="598B6613" w14:textId="22EF0DC7" w:rsidR="009A0E0A" w:rsidRDefault="009A0E0A" w:rsidP="00647B47">
      <w:pPr>
        <w:pStyle w:val="ListParagraph"/>
        <w:numPr>
          <w:ilvl w:val="1"/>
          <w:numId w:val="39"/>
        </w:numPr>
      </w:pPr>
      <w:r>
        <w:t>have sharps disposal containers installed at a maximum height of 1</w:t>
      </w:r>
      <w:r w:rsidR="007D00C4">
        <w:t>,</w:t>
      </w:r>
      <w:r>
        <w:t>100</w:t>
      </w:r>
      <w:r w:rsidR="001511D1">
        <w:t> </w:t>
      </w:r>
      <w:r>
        <w:t>mm from the finished floor</w:t>
      </w:r>
      <w:r w:rsidRPr="009A0E0A">
        <w:t>, where provided.</w:t>
      </w:r>
    </w:p>
    <w:p w14:paraId="4CF6EE15" w14:textId="77777777" w:rsidR="001F1674" w:rsidRPr="001F1674" w:rsidRDefault="001F1674" w:rsidP="003120C9">
      <w:r w:rsidRPr="003120C9">
        <w:rPr>
          <w:rStyle w:val="EmphasisUseSparingly"/>
        </w:rPr>
        <w:t>Note 1:</w:t>
      </w:r>
      <w:r w:rsidRPr="001F1674">
        <w:t xml:space="preserve"> For adult-assisted toileting spaces, adjustable-height toilets should be provided where feasible, to accommodate diverse needs, including mixed-age users and those requiring assistance.</w:t>
      </w:r>
    </w:p>
    <w:p w14:paraId="38188341" w14:textId="567288EC" w:rsidR="001F1674" w:rsidRPr="001F1674" w:rsidRDefault="001F1674" w:rsidP="003120C9">
      <w:r w:rsidRPr="003120C9">
        <w:rPr>
          <w:rStyle w:val="EmphasisUseSparingly"/>
        </w:rPr>
        <w:t>Note 2:</w:t>
      </w:r>
      <w:r w:rsidRPr="001F1674">
        <w:t xml:space="preserve"> The emergency call system should be located within reach of being seated on the toilet and 300</w:t>
      </w:r>
      <w:r w:rsidR="001511D1">
        <w:t> </w:t>
      </w:r>
      <w:r w:rsidRPr="001F1674">
        <w:t xml:space="preserve">mm above the floor. </w:t>
      </w:r>
    </w:p>
    <w:p w14:paraId="172BD214" w14:textId="4AB5EA72" w:rsidR="001F1674" w:rsidRDefault="00F73E58" w:rsidP="00F73E58">
      <w:pPr>
        <w:pStyle w:val="Heading3"/>
      </w:pPr>
      <w:bookmarkStart w:id="209" w:name="_Toc223444452"/>
      <w:r>
        <w:t>Change tables</w:t>
      </w:r>
      <w:bookmarkEnd w:id="209"/>
    </w:p>
    <w:p w14:paraId="218F410C" w14:textId="77777777" w:rsidR="000F2882" w:rsidRPr="006E06E6" w:rsidRDefault="000F2882" w:rsidP="000F2882">
      <w:r>
        <w:t>C</w:t>
      </w:r>
      <w:r w:rsidRPr="006E06E6">
        <w:t>hang</w:t>
      </w:r>
      <w:r>
        <w:t>e</w:t>
      </w:r>
      <w:r w:rsidRPr="006E06E6">
        <w:t xml:space="preserve"> tables shall</w:t>
      </w:r>
      <w:r>
        <w:t>:</w:t>
      </w:r>
    </w:p>
    <w:p w14:paraId="5D82F6A5" w14:textId="47F1E5B6" w:rsidR="000F2882" w:rsidRDefault="000F2882" w:rsidP="00647B47">
      <w:pPr>
        <w:pStyle w:val="ListParagraph"/>
        <w:numPr>
          <w:ilvl w:val="0"/>
          <w:numId w:val="40"/>
        </w:numPr>
      </w:pPr>
      <w:r>
        <w:t>support</w:t>
      </w:r>
      <w:r w:rsidRPr="000F2882">
        <w:t xml:space="preserve"> a factored load of at least 0.75</w:t>
      </w:r>
      <w:r w:rsidR="001511D1">
        <w:t> </w:t>
      </w:r>
      <w:r w:rsidRPr="000F2882">
        <w:t>kPa (~75</w:t>
      </w:r>
      <w:r w:rsidR="001511D1">
        <w:t> </w:t>
      </w:r>
      <w:r w:rsidRPr="000F2882">
        <w:t>kg</w:t>
      </w:r>
      <w:proofErr w:type="gramStart"/>
      <w:r w:rsidRPr="000F2882">
        <w:t>);</w:t>
      </w:r>
      <w:proofErr w:type="gramEnd"/>
    </w:p>
    <w:p w14:paraId="23FB7BDD" w14:textId="491054BB" w:rsidR="000F2882" w:rsidRDefault="000F2882" w:rsidP="00647B47">
      <w:pPr>
        <w:pStyle w:val="ListParagraph"/>
        <w:numPr>
          <w:ilvl w:val="0"/>
          <w:numId w:val="40"/>
        </w:numPr>
      </w:pPr>
      <w:r>
        <w:t xml:space="preserve">have the load rating clearly </w:t>
      </w:r>
      <w:proofErr w:type="gramStart"/>
      <w:r>
        <w:t>label</w:t>
      </w:r>
      <w:r w:rsidR="00F43EC5">
        <w:t>l</w:t>
      </w:r>
      <w:r>
        <w:t>ed;</w:t>
      </w:r>
      <w:proofErr w:type="gramEnd"/>
    </w:p>
    <w:p w14:paraId="4D014C4D" w14:textId="66173E18" w:rsidR="000F2882" w:rsidRDefault="000F2882" w:rsidP="00647B47">
      <w:pPr>
        <w:pStyle w:val="ListParagraph"/>
        <w:numPr>
          <w:ilvl w:val="0"/>
          <w:numId w:val="40"/>
        </w:numPr>
      </w:pPr>
      <w:r>
        <w:t>be</w:t>
      </w:r>
      <w:r w:rsidRPr="000F2882">
        <w:t xml:space="preserve"> served by a path of travel that complies with Clause </w:t>
      </w:r>
      <w:r w:rsidR="00867586" w:rsidRPr="001D4E16">
        <w:rPr>
          <w:color w:val="224197"/>
          <w:u w:val="single"/>
        </w:rPr>
        <w:fldChar w:fldCharType="begin"/>
      </w:r>
      <w:r w:rsidR="00867586" w:rsidRPr="001D4E16">
        <w:rPr>
          <w:color w:val="224197"/>
          <w:u w:val="single"/>
        </w:rPr>
        <w:instrText xml:space="preserve"> REF _Ref210916438 \r \h </w:instrText>
      </w:r>
      <w:r w:rsidR="001D4E16" w:rsidRPr="001D4E16">
        <w:rPr>
          <w:color w:val="224197"/>
          <w:u w:val="single"/>
        </w:rPr>
        <w:instrText xml:space="preserve"> \* MERGEFORMAT </w:instrText>
      </w:r>
      <w:r w:rsidR="00867586" w:rsidRPr="001D4E16">
        <w:rPr>
          <w:color w:val="224197"/>
          <w:u w:val="single"/>
        </w:rPr>
      </w:r>
      <w:r w:rsidR="00867586" w:rsidRPr="001D4E16">
        <w:rPr>
          <w:color w:val="224197"/>
          <w:u w:val="single"/>
        </w:rPr>
        <w:fldChar w:fldCharType="separate"/>
      </w:r>
      <w:r w:rsidR="002A1647" w:rsidRPr="001D4E16">
        <w:rPr>
          <w:color w:val="224197"/>
          <w:u w:val="single"/>
        </w:rPr>
        <w:t>12.1.1</w:t>
      </w:r>
      <w:r w:rsidR="00867586" w:rsidRPr="001D4E16">
        <w:rPr>
          <w:color w:val="224197"/>
          <w:u w:val="single"/>
        </w:rPr>
        <w:fldChar w:fldCharType="end"/>
      </w:r>
      <w:r w:rsidRPr="000F2882">
        <w:t>;</w:t>
      </w:r>
    </w:p>
    <w:p w14:paraId="571A34A3" w14:textId="24B61A0D" w:rsidR="000F2882" w:rsidRDefault="000F2882" w:rsidP="00647B47">
      <w:pPr>
        <w:pStyle w:val="ListParagraph"/>
        <w:numPr>
          <w:ilvl w:val="0"/>
          <w:numId w:val="40"/>
        </w:numPr>
      </w:pPr>
      <w:r>
        <w:t xml:space="preserve">have a stationary position clear space as per </w:t>
      </w:r>
      <w:r w:rsidRPr="000F2882">
        <w:t xml:space="preserve">Clause </w:t>
      </w:r>
      <w:r w:rsidR="00DF7F08" w:rsidRPr="001D4E16">
        <w:rPr>
          <w:color w:val="224197"/>
          <w:u w:val="single"/>
        </w:rPr>
        <w:fldChar w:fldCharType="begin"/>
      </w:r>
      <w:r w:rsidR="00DF7F08" w:rsidRPr="001D4E16">
        <w:rPr>
          <w:color w:val="224197"/>
          <w:u w:val="single"/>
        </w:rPr>
        <w:instrText xml:space="preserve"> REF _Ref210917050 \r \h </w:instrText>
      </w:r>
      <w:r w:rsidR="001D4E16" w:rsidRPr="001D4E16">
        <w:rPr>
          <w:color w:val="224197"/>
          <w:u w:val="single"/>
        </w:rPr>
        <w:instrText xml:space="preserve"> \* MERGEFORMAT </w:instrText>
      </w:r>
      <w:r w:rsidR="00DF7F08" w:rsidRPr="001D4E16">
        <w:rPr>
          <w:color w:val="224197"/>
          <w:u w:val="single"/>
        </w:rPr>
      </w:r>
      <w:r w:rsidR="00DF7F08" w:rsidRPr="001D4E16">
        <w:rPr>
          <w:color w:val="224197"/>
          <w:u w:val="single"/>
        </w:rPr>
        <w:fldChar w:fldCharType="separate"/>
      </w:r>
      <w:r w:rsidR="002A1647" w:rsidRPr="001D4E16">
        <w:rPr>
          <w:color w:val="224197"/>
          <w:u w:val="single"/>
        </w:rPr>
        <w:t>12.1.2</w:t>
      </w:r>
      <w:r w:rsidR="00DF7F08" w:rsidRPr="001D4E16">
        <w:rPr>
          <w:color w:val="224197"/>
          <w:u w:val="single"/>
        </w:rPr>
        <w:fldChar w:fldCharType="end"/>
      </w:r>
      <w:r w:rsidRPr="000F2882">
        <w:t>;</w:t>
      </w:r>
    </w:p>
    <w:p w14:paraId="239FCF4E" w14:textId="5E6E659E" w:rsidR="000F2882" w:rsidRDefault="000F2882" w:rsidP="00647B47">
      <w:pPr>
        <w:pStyle w:val="ListParagraph"/>
        <w:numPr>
          <w:ilvl w:val="0"/>
          <w:numId w:val="40"/>
        </w:numPr>
      </w:pPr>
      <w:r>
        <w:t>be</w:t>
      </w:r>
      <w:r w:rsidRPr="000F2882">
        <w:t xml:space="preserve"> a minimum 540</w:t>
      </w:r>
      <w:r w:rsidR="001511D1">
        <w:t> </w:t>
      </w:r>
      <w:r w:rsidRPr="000F2882">
        <w:t>mm wide by 900</w:t>
      </w:r>
      <w:r w:rsidR="001511D1">
        <w:t> </w:t>
      </w:r>
      <w:r w:rsidRPr="000F2882">
        <w:t xml:space="preserve">mm in </w:t>
      </w:r>
      <w:proofErr w:type="gramStart"/>
      <w:r w:rsidRPr="000F2882">
        <w:t>length;</w:t>
      </w:r>
      <w:proofErr w:type="gramEnd"/>
    </w:p>
    <w:p w14:paraId="034A7062" w14:textId="7DDF7159" w:rsidR="000F2882" w:rsidRDefault="000F2882" w:rsidP="00647B47">
      <w:pPr>
        <w:pStyle w:val="ListParagraph"/>
        <w:numPr>
          <w:ilvl w:val="0"/>
          <w:numId w:val="40"/>
        </w:numPr>
      </w:pPr>
      <w:r>
        <w:t>h</w:t>
      </w:r>
      <w:r w:rsidRPr="000F2882">
        <w:t>ave an adjustable table with the option to be lowered to 300</w:t>
      </w:r>
      <w:r w:rsidR="001511D1">
        <w:t> </w:t>
      </w:r>
      <w:r w:rsidRPr="000F2882">
        <w:t xml:space="preserve">mm </w:t>
      </w:r>
      <w:r w:rsidR="00E13F33">
        <w:t xml:space="preserve">in </w:t>
      </w:r>
      <w:r w:rsidRPr="000F2882">
        <w:t xml:space="preserve">height from the </w:t>
      </w:r>
      <w:proofErr w:type="gramStart"/>
      <w:r w:rsidRPr="000F2882">
        <w:t>floor;</w:t>
      </w:r>
      <w:proofErr w:type="gramEnd"/>
    </w:p>
    <w:p w14:paraId="3F4EC37D" w14:textId="77777777" w:rsidR="000F2882" w:rsidRDefault="000F2882" w:rsidP="00647B47">
      <w:pPr>
        <w:pStyle w:val="ListParagraph"/>
        <w:numPr>
          <w:ilvl w:val="0"/>
          <w:numId w:val="40"/>
        </w:numPr>
      </w:pPr>
      <w:r>
        <w:t>be made of non-</w:t>
      </w:r>
      <w:r w:rsidRPr="000F2882">
        <w:t xml:space="preserve">porous, durable and easy-to-clean </w:t>
      </w:r>
      <w:proofErr w:type="gramStart"/>
      <w:r w:rsidRPr="000F2882">
        <w:t>material;</w:t>
      </w:r>
      <w:proofErr w:type="gramEnd"/>
    </w:p>
    <w:p w14:paraId="457E61E7" w14:textId="000C6689" w:rsidR="000F2882" w:rsidRDefault="000F2882" w:rsidP="00647B47">
      <w:pPr>
        <w:pStyle w:val="ListParagraph"/>
        <w:numPr>
          <w:ilvl w:val="0"/>
          <w:numId w:val="40"/>
        </w:numPr>
      </w:pPr>
      <w:r>
        <w:t>be equipped with a safety s</w:t>
      </w:r>
      <w:r w:rsidRPr="000F2882">
        <w:t>trap to safely hold a person 75</w:t>
      </w:r>
      <w:r w:rsidR="001511D1">
        <w:t> </w:t>
      </w:r>
      <w:r w:rsidRPr="000F2882">
        <w:t xml:space="preserve">kg in weight from accidentally rolling </w:t>
      </w:r>
      <w:proofErr w:type="gramStart"/>
      <w:r w:rsidRPr="000F2882">
        <w:t>off;</w:t>
      </w:r>
      <w:proofErr w:type="gramEnd"/>
    </w:p>
    <w:p w14:paraId="778C0B62" w14:textId="77777777" w:rsidR="000F2882" w:rsidRDefault="000F2882" w:rsidP="00647B47">
      <w:pPr>
        <w:pStyle w:val="ListParagraph"/>
        <w:numPr>
          <w:ilvl w:val="0"/>
          <w:numId w:val="40"/>
        </w:numPr>
      </w:pPr>
      <w:r>
        <w:lastRenderedPageBreak/>
        <w:t xml:space="preserve">have a </w:t>
      </w:r>
      <w:r w:rsidRPr="000F2882">
        <w:t xml:space="preserve">concave top surface or a </w:t>
      </w:r>
      <w:proofErr w:type="gramStart"/>
      <w:r w:rsidRPr="000F2882">
        <w:t>lip;</w:t>
      </w:r>
      <w:proofErr w:type="gramEnd"/>
    </w:p>
    <w:p w14:paraId="30CD7AA7" w14:textId="761DBD16" w:rsidR="000F2882" w:rsidRDefault="000F2882" w:rsidP="00647B47">
      <w:pPr>
        <w:pStyle w:val="ListParagraph"/>
        <w:numPr>
          <w:ilvl w:val="0"/>
          <w:numId w:val="40"/>
        </w:numPr>
      </w:pPr>
      <w:r>
        <w:t>be adjacent to a clear floor space of 820 by 1</w:t>
      </w:r>
      <w:r w:rsidR="00F52141">
        <w:t>,</w:t>
      </w:r>
      <w:r>
        <w:t>390</w:t>
      </w:r>
      <w:r w:rsidR="001511D1">
        <w:t> </w:t>
      </w:r>
      <w:proofErr w:type="gramStart"/>
      <w:r>
        <w:t>mm</w:t>
      </w:r>
      <w:r w:rsidRPr="000F2882">
        <w:t>;</w:t>
      </w:r>
      <w:proofErr w:type="gramEnd"/>
    </w:p>
    <w:p w14:paraId="2FB3C6DB" w14:textId="79123DCF" w:rsidR="000F2882" w:rsidRDefault="000F2882" w:rsidP="00647B47">
      <w:pPr>
        <w:pStyle w:val="ListParagraph"/>
        <w:numPr>
          <w:ilvl w:val="0"/>
          <w:numId w:val="40"/>
        </w:numPr>
      </w:pPr>
      <w:r>
        <w:t xml:space="preserve">have a </w:t>
      </w:r>
      <w:r w:rsidRPr="000F2882">
        <w:t xml:space="preserve">storage system that complies with Clause </w:t>
      </w:r>
      <w:r w:rsidR="00DF3170" w:rsidRPr="001D4E16">
        <w:rPr>
          <w:color w:val="224197"/>
          <w:u w:val="single"/>
        </w:rPr>
        <w:fldChar w:fldCharType="begin"/>
      </w:r>
      <w:r w:rsidR="00DF3170" w:rsidRPr="001D4E16">
        <w:rPr>
          <w:color w:val="224197"/>
          <w:u w:val="single"/>
        </w:rPr>
        <w:instrText xml:space="preserve"> REF _Ref210918539 \r \h </w:instrText>
      </w:r>
      <w:r w:rsidR="001D4E16" w:rsidRPr="001D4E16">
        <w:rPr>
          <w:color w:val="224197"/>
          <w:u w:val="single"/>
        </w:rPr>
        <w:instrText xml:space="preserve"> \* MERGEFORMAT </w:instrText>
      </w:r>
      <w:r w:rsidR="00DF3170" w:rsidRPr="001D4E16">
        <w:rPr>
          <w:color w:val="224197"/>
          <w:u w:val="single"/>
        </w:rPr>
      </w:r>
      <w:r w:rsidR="00DF3170" w:rsidRPr="001D4E16">
        <w:rPr>
          <w:color w:val="224197"/>
          <w:u w:val="single"/>
        </w:rPr>
        <w:fldChar w:fldCharType="separate"/>
      </w:r>
      <w:r w:rsidR="002A1647" w:rsidRPr="001D4E16">
        <w:rPr>
          <w:color w:val="224197"/>
          <w:u w:val="single"/>
        </w:rPr>
        <w:t>12.4.6</w:t>
      </w:r>
      <w:r w:rsidR="00DF3170" w:rsidRPr="001D4E16">
        <w:rPr>
          <w:color w:val="224197"/>
          <w:u w:val="single"/>
        </w:rPr>
        <w:fldChar w:fldCharType="end"/>
      </w:r>
      <w:r w:rsidR="00DF3170">
        <w:t xml:space="preserve"> </w:t>
      </w:r>
      <w:r w:rsidRPr="000F2882">
        <w:t>g) within reach of the seated position in front of the change table; and</w:t>
      </w:r>
    </w:p>
    <w:p w14:paraId="2A15A69C" w14:textId="429C8FB6" w:rsidR="000F2882" w:rsidRPr="000F2882" w:rsidRDefault="000F2882" w:rsidP="00647B47">
      <w:pPr>
        <w:pStyle w:val="ListParagraph"/>
        <w:numPr>
          <w:ilvl w:val="0"/>
          <w:numId w:val="40"/>
        </w:numPr>
      </w:pPr>
      <w:r>
        <w:t>have a disposal system for diapers within</w:t>
      </w:r>
      <w:r w:rsidRPr="000F2882">
        <w:t xml:space="preserve"> 500</w:t>
      </w:r>
      <w:r w:rsidR="001511D1">
        <w:t> </w:t>
      </w:r>
      <w:r w:rsidRPr="000F2882">
        <w:t>mm of the seated position that is not foot activated.</w:t>
      </w:r>
    </w:p>
    <w:p w14:paraId="21DC9A02" w14:textId="0292FF06" w:rsidR="00D92005" w:rsidRPr="00D92005" w:rsidRDefault="00D92005" w:rsidP="003120C9">
      <w:r w:rsidRPr="003120C9">
        <w:rPr>
          <w:rStyle w:val="EmphasisUseSparingly"/>
        </w:rPr>
        <w:t>Note:</w:t>
      </w:r>
      <w:r w:rsidRPr="00D92005">
        <w:t xml:space="preserve"> An adjustable change table with the option to be lowered to a height of 300</w:t>
      </w:r>
      <w:r w:rsidR="001511D1">
        <w:t> </w:t>
      </w:r>
      <w:r w:rsidRPr="00D92005">
        <w:t>mm from the floor facilitates a smooth transition for both standing children and children using wheeled mobility devices.</w:t>
      </w:r>
    </w:p>
    <w:p w14:paraId="60344773" w14:textId="63176B94" w:rsidR="00F73E58" w:rsidRPr="00C82052" w:rsidRDefault="00F268D7" w:rsidP="00F268D7">
      <w:pPr>
        <w:pStyle w:val="Heading3"/>
      </w:pPr>
      <w:bookmarkStart w:id="210" w:name="_Toc223444453"/>
      <w:r w:rsidRPr="00C82052">
        <w:t>Support for assistance in toileting</w:t>
      </w:r>
      <w:bookmarkEnd w:id="210"/>
    </w:p>
    <w:p w14:paraId="4B389DF9" w14:textId="13A30B4E" w:rsidR="00F268D7" w:rsidRDefault="00F268D7" w:rsidP="00F268D7">
      <w:pPr>
        <w:pStyle w:val="Heading4"/>
      </w:pPr>
      <w:r>
        <w:t>Privacy considerations</w:t>
      </w:r>
    </w:p>
    <w:p w14:paraId="1393D2F1" w14:textId="77777777" w:rsidR="00F268D7" w:rsidRDefault="00F268D7" w:rsidP="00F268D7">
      <w:r w:rsidRPr="00312F98">
        <w:t xml:space="preserve">Privacy for both children and adults in a childcare </w:t>
      </w:r>
      <w:r>
        <w:t>centre</w:t>
      </w:r>
      <w:r w:rsidRPr="00312F98">
        <w:t xml:space="preserve"> </w:t>
      </w:r>
      <w:r>
        <w:t>is a priority. Childcare centres shall have at least one toileting assistance bathroom. Toileting assistance bathroom shall:</w:t>
      </w:r>
    </w:p>
    <w:p w14:paraId="25E08A11" w14:textId="4BDA2D47" w:rsidR="00F268D7" w:rsidRDefault="00F268D7" w:rsidP="00647B47">
      <w:pPr>
        <w:pStyle w:val="ListParagraph"/>
        <w:numPr>
          <w:ilvl w:val="0"/>
          <w:numId w:val="41"/>
        </w:numPr>
      </w:pPr>
      <w:r>
        <w:t>c</w:t>
      </w:r>
      <w:r w:rsidRPr="00F268D7">
        <w:t xml:space="preserve">omply with Clause </w:t>
      </w:r>
      <w:r w:rsidR="002B2CAA" w:rsidRPr="001D4E16">
        <w:rPr>
          <w:color w:val="224197"/>
          <w:u w:val="single"/>
        </w:rPr>
        <w:fldChar w:fldCharType="begin"/>
      </w:r>
      <w:r w:rsidR="002B2CAA" w:rsidRPr="001D4E16">
        <w:rPr>
          <w:color w:val="224197"/>
          <w:u w:val="single"/>
        </w:rPr>
        <w:instrText xml:space="preserve"> REF _Ref210919368 \r \h </w:instrText>
      </w:r>
      <w:r w:rsidR="001D4E16" w:rsidRPr="001D4E16">
        <w:rPr>
          <w:color w:val="224197"/>
          <w:u w:val="single"/>
        </w:rPr>
        <w:instrText xml:space="preserve"> \* MERGEFORMAT </w:instrText>
      </w:r>
      <w:r w:rsidR="002B2CAA" w:rsidRPr="001D4E16">
        <w:rPr>
          <w:color w:val="224197"/>
          <w:u w:val="single"/>
        </w:rPr>
      </w:r>
      <w:r w:rsidR="002B2CAA" w:rsidRPr="001D4E16">
        <w:rPr>
          <w:color w:val="224197"/>
          <w:u w:val="single"/>
        </w:rPr>
        <w:fldChar w:fldCharType="separate"/>
      </w:r>
      <w:r w:rsidR="002A1647" w:rsidRPr="001D4E16">
        <w:rPr>
          <w:color w:val="224197"/>
          <w:u w:val="single"/>
        </w:rPr>
        <w:t>12.6.1</w:t>
      </w:r>
      <w:r w:rsidR="002B2CAA" w:rsidRPr="001D4E16">
        <w:rPr>
          <w:color w:val="224197"/>
          <w:u w:val="single"/>
        </w:rPr>
        <w:fldChar w:fldCharType="end"/>
      </w:r>
      <w:r w:rsidRPr="00F268D7">
        <w:t>;</w:t>
      </w:r>
    </w:p>
    <w:p w14:paraId="350EA273" w14:textId="0C07D908" w:rsidR="00F268D7" w:rsidRDefault="00F268D7" w:rsidP="00647B47">
      <w:pPr>
        <w:pStyle w:val="ListParagraph"/>
        <w:numPr>
          <w:ilvl w:val="0"/>
          <w:numId w:val="41"/>
        </w:numPr>
      </w:pPr>
      <w:r>
        <w:t xml:space="preserve">have the stationary position </w:t>
      </w:r>
      <w:r w:rsidRPr="00F268D7">
        <w:t xml:space="preserve">clear space required by Clause </w:t>
      </w:r>
      <w:r w:rsidR="002B2CAA" w:rsidRPr="001D4E16">
        <w:rPr>
          <w:color w:val="224197"/>
          <w:u w:val="single"/>
        </w:rPr>
        <w:fldChar w:fldCharType="begin"/>
      </w:r>
      <w:r w:rsidR="002B2CAA" w:rsidRPr="001D4E16">
        <w:rPr>
          <w:color w:val="224197"/>
          <w:u w:val="single"/>
        </w:rPr>
        <w:instrText xml:space="preserve"> REF _Ref210919368 \r \h </w:instrText>
      </w:r>
      <w:r w:rsidR="001D4E16" w:rsidRPr="001D4E16">
        <w:rPr>
          <w:color w:val="224197"/>
          <w:u w:val="single"/>
        </w:rPr>
        <w:instrText xml:space="preserve"> \* MERGEFORMAT </w:instrText>
      </w:r>
      <w:r w:rsidR="002B2CAA" w:rsidRPr="001D4E16">
        <w:rPr>
          <w:color w:val="224197"/>
          <w:u w:val="single"/>
        </w:rPr>
      </w:r>
      <w:r w:rsidR="002B2CAA" w:rsidRPr="001D4E16">
        <w:rPr>
          <w:color w:val="224197"/>
          <w:u w:val="single"/>
        </w:rPr>
        <w:fldChar w:fldCharType="separate"/>
      </w:r>
      <w:r w:rsidR="002A1647" w:rsidRPr="001D4E16">
        <w:rPr>
          <w:color w:val="224197"/>
          <w:u w:val="single"/>
        </w:rPr>
        <w:t>12.6.1</w:t>
      </w:r>
      <w:r w:rsidR="002B2CAA" w:rsidRPr="001D4E16">
        <w:rPr>
          <w:color w:val="224197"/>
          <w:u w:val="single"/>
        </w:rPr>
        <w:fldChar w:fldCharType="end"/>
      </w:r>
      <w:r w:rsidR="006D42A6">
        <w:t xml:space="preserve"> </w:t>
      </w:r>
      <w:r w:rsidR="00760038">
        <w:t>that do</w:t>
      </w:r>
      <w:r w:rsidR="00B437EA">
        <w:t>es</w:t>
      </w:r>
      <w:r w:rsidR="00760038">
        <w:t xml:space="preserve"> </w:t>
      </w:r>
      <w:r w:rsidRPr="00F268D7">
        <w:t>not overlap with any other clear space requirements (e.g.</w:t>
      </w:r>
      <w:r w:rsidR="00E13F33">
        <w:t>,</w:t>
      </w:r>
      <w:r w:rsidRPr="00F268D7">
        <w:t xml:space="preserve"> turning diameter clear space, grab bar clearance, etc.); and</w:t>
      </w:r>
    </w:p>
    <w:p w14:paraId="3C6FCE95" w14:textId="54A0BA0F" w:rsidR="00F268D7" w:rsidRPr="00F268D7" w:rsidRDefault="00F268D7" w:rsidP="00647B47">
      <w:pPr>
        <w:pStyle w:val="ListParagraph"/>
        <w:numPr>
          <w:ilvl w:val="0"/>
          <w:numId w:val="41"/>
        </w:numPr>
      </w:pPr>
      <w:r w:rsidRPr="00EB39B0">
        <w:t xml:space="preserve">not </w:t>
      </w:r>
      <w:proofErr w:type="gramStart"/>
      <w:r w:rsidRPr="00EB39B0">
        <w:t>be located</w:t>
      </w:r>
      <w:r w:rsidRPr="00F268D7">
        <w:t xml:space="preserve"> in</w:t>
      </w:r>
      <w:proofErr w:type="gramEnd"/>
      <w:r w:rsidRPr="00F268D7">
        <w:t xml:space="preserve"> direct view of the entrance, waiting areas, play areas, or other areas where children commonly gather to allow caregivers to </w:t>
      </w:r>
      <w:proofErr w:type="gramStart"/>
      <w:r w:rsidRPr="00F268D7">
        <w:t>provide assistance</w:t>
      </w:r>
      <w:proofErr w:type="gramEnd"/>
      <w:r w:rsidRPr="00F268D7">
        <w:t xml:space="preserve"> with minimal exposure during entry and exit.  </w:t>
      </w:r>
    </w:p>
    <w:p w14:paraId="48C2B508" w14:textId="77777777" w:rsidR="00C6760C" w:rsidRPr="00C6760C" w:rsidRDefault="00C6760C" w:rsidP="003120C9">
      <w:r w:rsidRPr="003120C9">
        <w:rPr>
          <w:rStyle w:val="EmphasisUseSparingly"/>
        </w:rPr>
        <w:t>Note:</w:t>
      </w:r>
      <w:r w:rsidRPr="00C6760C">
        <w:t xml:space="preserve"> Adults and children who are unable to activate the emergency call system should always be accompanied by another person.</w:t>
      </w:r>
    </w:p>
    <w:p w14:paraId="398A0958" w14:textId="1F4B17BE" w:rsidR="00F268D7" w:rsidRDefault="0024413B" w:rsidP="0024413B">
      <w:pPr>
        <w:pStyle w:val="Heading2"/>
      </w:pPr>
      <w:bookmarkStart w:id="211" w:name="_Toc223444454"/>
      <w:r>
        <w:lastRenderedPageBreak/>
        <w:t>Kitchen and Dining Area</w:t>
      </w:r>
      <w:bookmarkEnd w:id="211"/>
    </w:p>
    <w:p w14:paraId="05D3A8A1" w14:textId="5CD682B4" w:rsidR="0024413B" w:rsidRDefault="0024413B" w:rsidP="0024413B">
      <w:pPr>
        <w:pStyle w:val="Heading3"/>
      </w:pPr>
      <w:bookmarkStart w:id="212" w:name="_Toc223444455"/>
      <w:r>
        <w:t>Kitchens</w:t>
      </w:r>
      <w:bookmarkEnd w:id="212"/>
    </w:p>
    <w:p w14:paraId="50FD0AE9" w14:textId="77777777" w:rsidR="0024413B" w:rsidRDefault="0024413B" w:rsidP="0024413B">
      <w:r>
        <w:t>Kitchens shall:</w:t>
      </w:r>
    </w:p>
    <w:p w14:paraId="067D6E04" w14:textId="01DDD4D7" w:rsidR="0024413B" w:rsidRDefault="0024413B" w:rsidP="00647B47">
      <w:pPr>
        <w:pStyle w:val="ListParagraph"/>
        <w:numPr>
          <w:ilvl w:val="0"/>
          <w:numId w:val="42"/>
        </w:numPr>
      </w:pPr>
      <w:r>
        <w:t xml:space="preserve">comply with </w:t>
      </w:r>
      <w:r w:rsidR="0051657E">
        <w:t>c</w:t>
      </w:r>
      <w:r w:rsidRPr="0024413B">
        <w:t xml:space="preserve">lause 5.10 of </w:t>
      </w:r>
      <w:r w:rsidR="000D5F51" w:rsidRPr="000D5F51">
        <w:t>CSA/ASC B652:</w:t>
      </w:r>
      <w:proofErr w:type="gramStart"/>
      <w:r w:rsidR="000D5F51" w:rsidRPr="000D5F51">
        <w:t>23</w:t>
      </w:r>
      <w:r w:rsidRPr="0024413B">
        <w:t>;</w:t>
      </w:r>
      <w:proofErr w:type="gramEnd"/>
    </w:p>
    <w:p w14:paraId="4586D159" w14:textId="77777777" w:rsidR="0024413B" w:rsidRDefault="0024413B" w:rsidP="00647B47">
      <w:pPr>
        <w:pStyle w:val="ListParagraph"/>
        <w:numPr>
          <w:ilvl w:val="0"/>
          <w:numId w:val="42"/>
        </w:numPr>
      </w:pPr>
      <w:r>
        <w:t xml:space="preserve">be designed to accommodate a specific and known number of </w:t>
      </w:r>
      <w:proofErr w:type="gramStart"/>
      <w:r>
        <w:t>staff;</w:t>
      </w:r>
      <w:proofErr w:type="gramEnd"/>
    </w:p>
    <w:p w14:paraId="1599F768" w14:textId="241DD263" w:rsidR="0024413B" w:rsidRDefault="0024413B" w:rsidP="00647B47">
      <w:pPr>
        <w:pStyle w:val="ListParagraph"/>
        <w:numPr>
          <w:ilvl w:val="0"/>
          <w:numId w:val="42"/>
        </w:numPr>
      </w:pPr>
      <w:r>
        <w:t xml:space="preserve">for each piece of kitchen equipment or furniture, provide non-overlapping stationary position clear space as per </w:t>
      </w:r>
      <w:r w:rsidRPr="0024413B">
        <w:t xml:space="preserve">Clause </w:t>
      </w:r>
      <w:r w:rsidR="00B57DCE" w:rsidRPr="001D4E16">
        <w:rPr>
          <w:color w:val="224197"/>
          <w:u w:val="single"/>
        </w:rPr>
        <w:fldChar w:fldCharType="begin"/>
      </w:r>
      <w:r w:rsidR="00B57DCE" w:rsidRPr="001D4E16">
        <w:rPr>
          <w:color w:val="224197"/>
          <w:u w:val="single"/>
        </w:rPr>
        <w:instrText xml:space="preserve"> REF _Ref210917050 \r \h </w:instrText>
      </w:r>
      <w:r w:rsidR="001D4E16" w:rsidRPr="001D4E16">
        <w:rPr>
          <w:color w:val="224197"/>
          <w:u w:val="single"/>
        </w:rPr>
        <w:instrText xml:space="preserve"> \* MERGEFORMAT </w:instrText>
      </w:r>
      <w:r w:rsidR="00B57DCE" w:rsidRPr="001D4E16">
        <w:rPr>
          <w:color w:val="224197"/>
          <w:u w:val="single"/>
        </w:rPr>
      </w:r>
      <w:r w:rsidR="00B57DCE" w:rsidRPr="001D4E16">
        <w:rPr>
          <w:color w:val="224197"/>
          <w:u w:val="single"/>
        </w:rPr>
        <w:fldChar w:fldCharType="separate"/>
      </w:r>
      <w:r w:rsidR="002A1647" w:rsidRPr="001D4E16">
        <w:rPr>
          <w:color w:val="224197"/>
          <w:u w:val="single"/>
        </w:rPr>
        <w:t>12.1.2</w:t>
      </w:r>
      <w:r w:rsidR="00B57DCE" w:rsidRPr="001D4E16">
        <w:rPr>
          <w:color w:val="224197"/>
          <w:u w:val="single"/>
        </w:rPr>
        <w:fldChar w:fldCharType="end"/>
      </w:r>
      <w:r w:rsidRPr="0024413B">
        <w:t xml:space="preserve"> for one </w:t>
      </w:r>
      <w:proofErr w:type="gramStart"/>
      <w:r w:rsidRPr="0024413B">
        <w:t>person;</w:t>
      </w:r>
      <w:proofErr w:type="gramEnd"/>
      <w:r w:rsidRPr="0024413B">
        <w:t xml:space="preserve"> </w:t>
      </w:r>
    </w:p>
    <w:p w14:paraId="50EF15B1" w14:textId="3E85A135" w:rsidR="0024413B" w:rsidRDefault="0024413B" w:rsidP="00647B47">
      <w:pPr>
        <w:pStyle w:val="ListParagraph"/>
        <w:numPr>
          <w:ilvl w:val="0"/>
          <w:numId w:val="42"/>
        </w:numPr>
      </w:pPr>
      <w:r>
        <w:t xml:space="preserve">provide at least one turning diameter clear space of </w:t>
      </w:r>
      <w:r w:rsidRPr="0024413B">
        <w:t>2,100</w:t>
      </w:r>
      <w:r w:rsidR="001511D1">
        <w:t> </w:t>
      </w:r>
      <w:r w:rsidRPr="0024413B">
        <w:t xml:space="preserve">mm permitted to overlap with the stationary </w:t>
      </w:r>
      <w:proofErr w:type="gramStart"/>
      <w:r w:rsidRPr="0024413B">
        <w:t>positions;</w:t>
      </w:r>
      <w:proofErr w:type="gramEnd"/>
    </w:p>
    <w:p w14:paraId="75C2D88B" w14:textId="4D7B26FC" w:rsidR="0024413B" w:rsidRDefault="0024413B" w:rsidP="00647B47">
      <w:pPr>
        <w:pStyle w:val="ListParagraph"/>
        <w:numPr>
          <w:ilvl w:val="0"/>
          <w:numId w:val="42"/>
        </w:numPr>
      </w:pPr>
      <w:r>
        <w:t>include</w:t>
      </w:r>
      <w:r w:rsidRPr="0024413B">
        <w:t xml:space="preserve"> a minimum 30% Michelson luminance (colour) contrast complying with </w:t>
      </w:r>
      <w:r w:rsidR="009A2149">
        <w:t xml:space="preserve">clause 4.2 of </w:t>
      </w:r>
      <w:r w:rsidR="008E2E8A" w:rsidRPr="002E6445">
        <w:t xml:space="preserve">CSA/ASC B651:23 </w:t>
      </w:r>
      <w:r w:rsidRPr="0024413B">
        <w:t>between key elements such as counters, walls, floors, doors; and</w:t>
      </w:r>
    </w:p>
    <w:p w14:paraId="0DF37FCA" w14:textId="67239FE5" w:rsidR="0024413B" w:rsidRPr="0024413B" w:rsidRDefault="0024413B" w:rsidP="00647B47">
      <w:pPr>
        <w:pStyle w:val="ListParagraph"/>
        <w:numPr>
          <w:ilvl w:val="0"/>
          <w:numId w:val="42"/>
        </w:numPr>
      </w:pPr>
      <w:r>
        <w:t xml:space="preserve">include </w:t>
      </w:r>
      <w:r w:rsidRPr="0024413B">
        <w:t xml:space="preserve">outlets and switches on the front face of counters as shown in </w:t>
      </w:r>
      <w:r w:rsidR="00C5630E">
        <w:t>f</w:t>
      </w:r>
      <w:r w:rsidRPr="0024413B">
        <w:t>igure 35</w:t>
      </w:r>
      <w:r w:rsidR="001511D1">
        <w:t> </w:t>
      </w:r>
      <w:r w:rsidRPr="0024413B">
        <w:t xml:space="preserve">c) of </w:t>
      </w:r>
      <w:r w:rsidR="00C5630E">
        <w:t>c</w:t>
      </w:r>
      <w:r w:rsidRPr="0024413B">
        <w:t xml:space="preserve">lause 5.10.1 of </w:t>
      </w:r>
      <w:r w:rsidR="000D5F51" w:rsidRPr="000D5F51">
        <w:t>CSA/ASC B652:23</w:t>
      </w:r>
      <w:r w:rsidRPr="0024413B">
        <w:t xml:space="preserve">.  </w:t>
      </w:r>
    </w:p>
    <w:p w14:paraId="2631DBF9" w14:textId="4248AC3F" w:rsidR="001B581D" w:rsidRPr="001B581D" w:rsidRDefault="001B581D" w:rsidP="003120C9">
      <w:r w:rsidRPr="003120C9">
        <w:rPr>
          <w:rStyle w:val="EmphasisUseSparingly"/>
        </w:rPr>
        <w:t>Note:</w:t>
      </w:r>
      <w:r w:rsidRPr="001B581D">
        <w:t xml:space="preserve"> The food preparation space in this standard is meant to be accessible by adults, including staff who may have a disability. It is assumed that a child does not need access.</w:t>
      </w:r>
    </w:p>
    <w:p w14:paraId="556D136A" w14:textId="28EC8AD5" w:rsidR="0024413B" w:rsidRDefault="00781C8B" w:rsidP="00781C8B">
      <w:pPr>
        <w:pStyle w:val="Heading3"/>
      </w:pPr>
      <w:bookmarkStart w:id="213" w:name="_Toc223444456"/>
      <w:r>
        <w:t>Emergency safety equipment</w:t>
      </w:r>
      <w:bookmarkEnd w:id="213"/>
    </w:p>
    <w:p w14:paraId="246B5C3E" w14:textId="2D579A19" w:rsidR="00713E60" w:rsidRDefault="00713E60" w:rsidP="00713E60">
      <w:r w:rsidRPr="00D437C5">
        <w:t>The location of emergency safety equipment such as fire extinguisher</w:t>
      </w:r>
      <w:r>
        <w:t xml:space="preserve">s and </w:t>
      </w:r>
      <w:r w:rsidRPr="00D437C5">
        <w:t>first</w:t>
      </w:r>
      <w:r w:rsidR="00E13F33">
        <w:t>-</w:t>
      </w:r>
      <w:r w:rsidRPr="00D437C5">
        <w:t>aid kit</w:t>
      </w:r>
      <w:r>
        <w:t xml:space="preserve">s, etc. </w:t>
      </w:r>
      <w:r w:rsidRPr="00D437C5">
        <w:t>shall:</w:t>
      </w:r>
    </w:p>
    <w:p w14:paraId="478AC705" w14:textId="219DF1C5" w:rsidR="00713E60" w:rsidRDefault="00713E60" w:rsidP="00647B47">
      <w:pPr>
        <w:pStyle w:val="ListParagraph"/>
        <w:numPr>
          <w:ilvl w:val="0"/>
          <w:numId w:val="43"/>
        </w:numPr>
      </w:pPr>
      <w:r w:rsidRPr="00D437C5">
        <w:t xml:space="preserve">comply with </w:t>
      </w:r>
      <w:r w:rsidR="00E57992">
        <w:t>c</w:t>
      </w:r>
      <w:r w:rsidRPr="00713E60">
        <w:t xml:space="preserve">lause 4.3 of </w:t>
      </w:r>
      <w:r w:rsidR="002E6445" w:rsidRPr="002E6445">
        <w:t>CSA/ASC B651:</w:t>
      </w:r>
      <w:proofErr w:type="gramStart"/>
      <w:r w:rsidR="002E6445" w:rsidRPr="002E6445">
        <w:t>23</w:t>
      </w:r>
      <w:r w:rsidRPr="00713E60">
        <w:t>;</w:t>
      </w:r>
      <w:proofErr w:type="gramEnd"/>
    </w:p>
    <w:p w14:paraId="5BE0C7F8" w14:textId="77777777" w:rsidR="00713E60" w:rsidRDefault="00713E60" w:rsidP="00647B47">
      <w:pPr>
        <w:pStyle w:val="ListParagraph"/>
        <w:numPr>
          <w:ilvl w:val="0"/>
          <w:numId w:val="43"/>
        </w:numPr>
      </w:pPr>
      <w:r w:rsidRPr="00D437C5">
        <w:t>be enclosed and secured to prevent unintended access by children</w:t>
      </w:r>
      <w:r w:rsidRPr="00713E60">
        <w:t>; and</w:t>
      </w:r>
    </w:p>
    <w:p w14:paraId="0D94A13C" w14:textId="1B0DB2D9" w:rsidR="00781C8B" w:rsidRDefault="00713E60" w:rsidP="00647B47">
      <w:pPr>
        <w:pStyle w:val="ListParagraph"/>
        <w:numPr>
          <w:ilvl w:val="0"/>
          <w:numId w:val="43"/>
        </w:numPr>
      </w:pPr>
      <w:r>
        <w:lastRenderedPageBreak/>
        <w:t>b</w:t>
      </w:r>
      <w:r w:rsidRPr="00713E60">
        <w:t>e mounted between 900</w:t>
      </w:r>
      <w:r w:rsidR="001511D1">
        <w:t> </w:t>
      </w:r>
      <w:r w:rsidRPr="00713E60">
        <w:t>mm and 1</w:t>
      </w:r>
      <w:r w:rsidR="00D46568">
        <w:t>,</w:t>
      </w:r>
      <w:r w:rsidRPr="00713E60">
        <w:t>200</w:t>
      </w:r>
      <w:r w:rsidR="001511D1">
        <w:t> </w:t>
      </w:r>
      <w:r w:rsidRPr="00713E60">
        <w:t>mm above the finished floor.</w:t>
      </w:r>
    </w:p>
    <w:p w14:paraId="0E87F338" w14:textId="6D9E59FC" w:rsidR="00713E60" w:rsidRDefault="004C5410" w:rsidP="004C5410">
      <w:pPr>
        <w:pStyle w:val="Heading3"/>
      </w:pPr>
      <w:bookmarkStart w:id="214" w:name="_Toc223444457"/>
      <w:r>
        <w:t>Dining area</w:t>
      </w:r>
      <w:bookmarkEnd w:id="214"/>
    </w:p>
    <w:p w14:paraId="0C2A0BA2" w14:textId="77777777" w:rsidR="004C5410" w:rsidRDefault="004C5410" w:rsidP="004C5410">
      <w:r w:rsidRPr="003A7887">
        <w:t>Dining areas shall:</w:t>
      </w:r>
    </w:p>
    <w:p w14:paraId="0F222A4D" w14:textId="6304C842" w:rsidR="004C5410" w:rsidRDefault="004C5410" w:rsidP="00647B47">
      <w:pPr>
        <w:pStyle w:val="ListParagraph"/>
        <w:numPr>
          <w:ilvl w:val="0"/>
          <w:numId w:val="44"/>
        </w:numPr>
      </w:pPr>
      <w:r w:rsidRPr="00B267CB">
        <w:t xml:space="preserve">be designed to accommodate a specific and known number of </w:t>
      </w:r>
      <w:r w:rsidR="004027A7">
        <w:t>children</w:t>
      </w:r>
      <w:r w:rsidRPr="00B267CB">
        <w:t xml:space="preserve">, teachers, and </w:t>
      </w:r>
      <w:proofErr w:type="gramStart"/>
      <w:r w:rsidRPr="00B267CB">
        <w:t>staff;</w:t>
      </w:r>
      <w:proofErr w:type="gramEnd"/>
    </w:p>
    <w:p w14:paraId="06093166" w14:textId="271CE892" w:rsidR="004C5410" w:rsidRDefault="004C5410" w:rsidP="00647B47">
      <w:pPr>
        <w:pStyle w:val="ListParagraph"/>
        <w:numPr>
          <w:ilvl w:val="0"/>
          <w:numId w:val="44"/>
        </w:numPr>
      </w:pPr>
      <w:r w:rsidRPr="00B267CB">
        <w:t xml:space="preserve">provide non-overlapping stationary position clear space as per </w:t>
      </w:r>
      <w:r w:rsidRPr="004C5410">
        <w:t xml:space="preserve">Clause </w:t>
      </w:r>
      <w:r w:rsidR="00B35204" w:rsidRPr="001D4E16">
        <w:rPr>
          <w:color w:val="224197"/>
          <w:u w:val="single"/>
        </w:rPr>
        <w:fldChar w:fldCharType="begin"/>
      </w:r>
      <w:r w:rsidR="00B35204" w:rsidRPr="001D4E16">
        <w:rPr>
          <w:color w:val="224197"/>
          <w:u w:val="single"/>
        </w:rPr>
        <w:instrText xml:space="preserve"> REF _Ref210917050 \r \h </w:instrText>
      </w:r>
      <w:r w:rsidR="001D4E16" w:rsidRPr="001D4E16">
        <w:rPr>
          <w:color w:val="224197"/>
          <w:u w:val="single"/>
        </w:rPr>
        <w:instrText xml:space="preserve"> \* MERGEFORMAT </w:instrText>
      </w:r>
      <w:r w:rsidR="00B35204" w:rsidRPr="001D4E16">
        <w:rPr>
          <w:color w:val="224197"/>
          <w:u w:val="single"/>
        </w:rPr>
      </w:r>
      <w:r w:rsidR="00B35204" w:rsidRPr="001D4E16">
        <w:rPr>
          <w:color w:val="224197"/>
          <w:u w:val="single"/>
        </w:rPr>
        <w:fldChar w:fldCharType="separate"/>
      </w:r>
      <w:r w:rsidR="002A1647" w:rsidRPr="001D4E16">
        <w:rPr>
          <w:color w:val="224197"/>
          <w:u w:val="single"/>
        </w:rPr>
        <w:t>12.1.2</w:t>
      </w:r>
      <w:r w:rsidR="00B35204" w:rsidRPr="001D4E16">
        <w:rPr>
          <w:color w:val="224197"/>
          <w:u w:val="single"/>
        </w:rPr>
        <w:fldChar w:fldCharType="end"/>
      </w:r>
      <w:r w:rsidR="00B35204">
        <w:t xml:space="preserve"> </w:t>
      </w:r>
      <w:r w:rsidRPr="004C5410">
        <w:t xml:space="preserve">for the number of people to be accommodated as per </w:t>
      </w:r>
      <w:r w:rsidR="0000324E">
        <w:t>item</w:t>
      </w:r>
      <w:r w:rsidR="005506F6">
        <w:t xml:space="preserve"> </w:t>
      </w:r>
      <w:r w:rsidRPr="004C5410">
        <w:t>a)</w:t>
      </w:r>
      <w:r w:rsidR="0000324E">
        <w:t xml:space="preserve"> of this </w:t>
      </w:r>
      <w:proofErr w:type="gramStart"/>
      <w:r w:rsidR="0000324E">
        <w:t>Clause</w:t>
      </w:r>
      <w:r w:rsidRPr="004C5410">
        <w:t>;</w:t>
      </w:r>
      <w:proofErr w:type="gramEnd"/>
      <w:r w:rsidRPr="004C5410">
        <w:t xml:space="preserve"> </w:t>
      </w:r>
    </w:p>
    <w:p w14:paraId="4CB3599F" w14:textId="1B130341" w:rsidR="004C5410" w:rsidRDefault="004C5410" w:rsidP="00647B47">
      <w:pPr>
        <w:pStyle w:val="ListParagraph"/>
        <w:numPr>
          <w:ilvl w:val="0"/>
          <w:numId w:val="44"/>
        </w:numPr>
      </w:pPr>
      <w:r w:rsidRPr="00B267CB">
        <w:t xml:space="preserve">be served by a path of travel that complies with </w:t>
      </w:r>
      <w:r w:rsidR="006E6995">
        <w:t xml:space="preserve">Clause </w:t>
      </w:r>
      <w:r w:rsidR="003C4919" w:rsidRPr="001D4E16">
        <w:rPr>
          <w:color w:val="224197"/>
          <w:u w:val="single"/>
        </w:rPr>
        <w:fldChar w:fldCharType="begin"/>
      </w:r>
      <w:r w:rsidR="003C4919" w:rsidRPr="001D4E16">
        <w:rPr>
          <w:color w:val="224197"/>
          <w:u w:val="single"/>
        </w:rPr>
        <w:instrText xml:space="preserve"> REF _Ref210916438 \r \h </w:instrText>
      </w:r>
      <w:r w:rsidR="001D4E16" w:rsidRPr="001D4E16">
        <w:rPr>
          <w:color w:val="224197"/>
          <w:u w:val="single"/>
        </w:rPr>
        <w:instrText xml:space="preserve"> \* MERGEFORMAT </w:instrText>
      </w:r>
      <w:r w:rsidR="003C4919" w:rsidRPr="001D4E16">
        <w:rPr>
          <w:color w:val="224197"/>
          <w:u w:val="single"/>
        </w:rPr>
      </w:r>
      <w:r w:rsidR="003C4919" w:rsidRPr="001D4E16">
        <w:rPr>
          <w:color w:val="224197"/>
          <w:u w:val="single"/>
        </w:rPr>
        <w:fldChar w:fldCharType="separate"/>
      </w:r>
      <w:r w:rsidR="002A1647" w:rsidRPr="001D4E16">
        <w:rPr>
          <w:color w:val="224197"/>
          <w:u w:val="single"/>
        </w:rPr>
        <w:t>12.1.1</w:t>
      </w:r>
      <w:r w:rsidR="003C4919" w:rsidRPr="001D4E16">
        <w:rPr>
          <w:color w:val="224197"/>
          <w:u w:val="single"/>
        </w:rPr>
        <w:fldChar w:fldCharType="end"/>
      </w:r>
      <w:r w:rsidRPr="004C5410">
        <w:t>;</w:t>
      </w:r>
    </w:p>
    <w:p w14:paraId="3263D43F" w14:textId="4370A2C3" w:rsidR="004C5410" w:rsidRDefault="004C5410" w:rsidP="00647B47">
      <w:pPr>
        <w:pStyle w:val="ListParagraph"/>
        <w:numPr>
          <w:ilvl w:val="0"/>
          <w:numId w:val="44"/>
        </w:numPr>
      </w:pPr>
      <w:r w:rsidRPr="00B267CB">
        <w:t xml:space="preserve">have adjustable tables that comply with </w:t>
      </w:r>
      <w:r w:rsidRPr="004C5410">
        <w:t xml:space="preserve">Clause </w:t>
      </w:r>
      <w:r w:rsidR="00AD2D93" w:rsidRPr="001D4E16">
        <w:rPr>
          <w:color w:val="224197"/>
          <w:u w:val="single"/>
        </w:rPr>
        <w:fldChar w:fldCharType="begin"/>
      </w:r>
      <w:r w:rsidR="00AD2D93" w:rsidRPr="001D4E16">
        <w:rPr>
          <w:color w:val="224197"/>
          <w:u w:val="single"/>
        </w:rPr>
        <w:instrText xml:space="preserve"> REF _Ref210919690 \r \h </w:instrText>
      </w:r>
      <w:r w:rsidR="001D4E16" w:rsidRPr="001D4E16">
        <w:rPr>
          <w:color w:val="224197"/>
          <w:u w:val="single"/>
        </w:rPr>
        <w:instrText xml:space="preserve"> \* MERGEFORMAT </w:instrText>
      </w:r>
      <w:r w:rsidR="00AD2D93" w:rsidRPr="001D4E16">
        <w:rPr>
          <w:color w:val="224197"/>
          <w:u w:val="single"/>
        </w:rPr>
      </w:r>
      <w:r w:rsidR="00AD2D93" w:rsidRPr="001D4E16">
        <w:rPr>
          <w:color w:val="224197"/>
          <w:u w:val="single"/>
        </w:rPr>
        <w:fldChar w:fldCharType="separate"/>
      </w:r>
      <w:r w:rsidR="002A1647" w:rsidRPr="001D4E16">
        <w:rPr>
          <w:color w:val="224197"/>
          <w:u w:val="single"/>
        </w:rPr>
        <w:t>12.4.9.1</w:t>
      </w:r>
      <w:r w:rsidR="00AD2D93" w:rsidRPr="001D4E16">
        <w:rPr>
          <w:color w:val="224197"/>
          <w:u w:val="single"/>
        </w:rPr>
        <w:fldChar w:fldCharType="end"/>
      </w:r>
      <w:r w:rsidRPr="004C5410">
        <w:t xml:space="preserve">; </w:t>
      </w:r>
    </w:p>
    <w:p w14:paraId="036F6429" w14:textId="59F7F73F" w:rsidR="004C5410" w:rsidRDefault="004C5410" w:rsidP="00647B47">
      <w:pPr>
        <w:pStyle w:val="ListParagraph"/>
        <w:numPr>
          <w:ilvl w:val="0"/>
          <w:numId w:val="44"/>
        </w:numPr>
      </w:pPr>
      <w:r w:rsidRPr="00B267CB">
        <w:t xml:space="preserve">provide at least one turning diameter clear space of </w:t>
      </w:r>
      <w:r w:rsidRPr="004C5410">
        <w:t>2,100</w:t>
      </w:r>
      <w:r w:rsidR="001511D1">
        <w:t> </w:t>
      </w:r>
      <w:r w:rsidRPr="004C5410">
        <w:t xml:space="preserve">mm permitted to overlap with the stationary </w:t>
      </w:r>
      <w:proofErr w:type="gramStart"/>
      <w:r w:rsidRPr="004C5410">
        <w:t>positions;</w:t>
      </w:r>
      <w:proofErr w:type="gramEnd"/>
    </w:p>
    <w:p w14:paraId="0576DF36" w14:textId="1B53914A" w:rsidR="004C5410" w:rsidRDefault="004C5410" w:rsidP="00647B47">
      <w:pPr>
        <w:pStyle w:val="ListParagraph"/>
        <w:numPr>
          <w:ilvl w:val="0"/>
          <w:numId w:val="44"/>
        </w:numPr>
      </w:pPr>
      <w:r w:rsidRPr="00B267CB">
        <w:t xml:space="preserve">include </w:t>
      </w:r>
      <w:r w:rsidRPr="004C5410">
        <w:t>a 30% minimum Michelson luminance (colour) contrast complying with</w:t>
      </w:r>
      <w:r w:rsidR="00387DA2">
        <w:t xml:space="preserve"> clause 4.2</w:t>
      </w:r>
      <w:r w:rsidRPr="004C5410">
        <w:t xml:space="preserve"> </w:t>
      </w:r>
      <w:r w:rsidR="002E6445" w:rsidRPr="002E6445">
        <w:t xml:space="preserve">CSA/ASC B651:23 </w:t>
      </w:r>
      <w:r w:rsidRPr="004C5410">
        <w:t xml:space="preserve">between key elements such as tables, walls, floors, door, </w:t>
      </w:r>
      <w:proofErr w:type="gramStart"/>
      <w:r w:rsidRPr="004C5410">
        <w:t>etc.;</w:t>
      </w:r>
      <w:proofErr w:type="gramEnd"/>
    </w:p>
    <w:p w14:paraId="0A9A8EE4" w14:textId="2195F619" w:rsidR="004C5410" w:rsidRDefault="004C5410" w:rsidP="00647B47">
      <w:pPr>
        <w:pStyle w:val="ListParagraph"/>
        <w:numPr>
          <w:ilvl w:val="0"/>
          <w:numId w:val="44"/>
        </w:numPr>
      </w:pPr>
      <w:r w:rsidRPr="00B267CB">
        <w:t>have a transfer space of 900</w:t>
      </w:r>
      <w:r w:rsidR="001511D1">
        <w:t> </w:t>
      </w:r>
      <w:r w:rsidRPr="00B267CB">
        <w:t>mm x 1</w:t>
      </w:r>
      <w:r w:rsidR="007674F4">
        <w:t>,</w:t>
      </w:r>
      <w:r w:rsidRPr="00B267CB">
        <w:t>500</w:t>
      </w:r>
      <w:r w:rsidR="001511D1">
        <w:t> </w:t>
      </w:r>
      <w:r w:rsidRPr="00B267CB">
        <w:t>mm where a transition from a wheeled mobility device to a solid chair is required; and</w:t>
      </w:r>
    </w:p>
    <w:p w14:paraId="6F0C019B" w14:textId="69B2AAB4" w:rsidR="004C5410" w:rsidRDefault="004C5410" w:rsidP="00647B47">
      <w:pPr>
        <w:pStyle w:val="ListParagraph"/>
        <w:numPr>
          <w:ilvl w:val="0"/>
          <w:numId w:val="44"/>
        </w:numPr>
      </w:pPr>
      <w:r w:rsidRPr="00B267CB">
        <w:t xml:space="preserve">have a sink </w:t>
      </w:r>
      <w:r w:rsidRPr="004C5410">
        <w:t xml:space="preserve">that complies with </w:t>
      </w:r>
      <w:r w:rsidR="000A1856">
        <w:t>c</w:t>
      </w:r>
      <w:r w:rsidRPr="004C5410">
        <w:t xml:space="preserve">lause 5.10.7 of </w:t>
      </w:r>
      <w:r w:rsidR="000D5F51" w:rsidRPr="000D5F51">
        <w:t>CSA/ASC B652:23</w:t>
      </w:r>
      <w:r w:rsidRPr="004C5410">
        <w:t>.</w:t>
      </w:r>
    </w:p>
    <w:p w14:paraId="2ED45DC4" w14:textId="77777777" w:rsidR="004323C7" w:rsidRPr="004323C7" w:rsidRDefault="004323C7" w:rsidP="003120C9">
      <w:r w:rsidRPr="003120C9">
        <w:rPr>
          <w:rStyle w:val="EmphasisUseSparingly"/>
        </w:rPr>
        <w:t>Note 1:</w:t>
      </w:r>
      <w:r w:rsidRPr="004323C7">
        <w:t xml:space="preserve"> The flexibility of movable furniture, such as tables and chairs in the dining area, enhances the ability to create an accessible dining layout that accommodates varying occupancies and needs.</w:t>
      </w:r>
    </w:p>
    <w:p w14:paraId="2B24F57E" w14:textId="77777777" w:rsidR="004323C7" w:rsidRPr="004323C7" w:rsidRDefault="004323C7" w:rsidP="003120C9">
      <w:r w:rsidRPr="003120C9">
        <w:rPr>
          <w:rStyle w:val="EmphasisUseSparingly"/>
        </w:rPr>
        <w:t>Note 2:</w:t>
      </w:r>
      <w:r w:rsidRPr="004323C7">
        <w:t xml:space="preserve"> Consider a mix of chairs with and without armrests to accommodate different mobility needs.</w:t>
      </w:r>
    </w:p>
    <w:p w14:paraId="1DDA15A7" w14:textId="77777777" w:rsidR="004323C7" w:rsidRPr="004323C7" w:rsidRDefault="004323C7" w:rsidP="003120C9">
      <w:r w:rsidRPr="003120C9">
        <w:rPr>
          <w:rStyle w:val="EmphasisUseSparingly"/>
        </w:rPr>
        <w:lastRenderedPageBreak/>
        <w:t>Note 3:</w:t>
      </w:r>
      <w:r w:rsidRPr="004323C7">
        <w:t xml:space="preserve"> Dining areas should be separate from high-risk kitchen zones to ensure child safety. This is best achieved in separate kitchen and dining area layouts.</w:t>
      </w:r>
    </w:p>
    <w:p w14:paraId="2E77881B" w14:textId="77777777" w:rsidR="004323C7" w:rsidRPr="004323C7" w:rsidRDefault="004323C7" w:rsidP="003120C9">
      <w:r w:rsidRPr="003120C9">
        <w:rPr>
          <w:rStyle w:val="EmphasisUseSparingly"/>
        </w:rPr>
        <w:t>Note 4:</w:t>
      </w:r>
      <w:r w:rsidRPr="004323C7">
        <w:t xml:space="preserve"> Consider providing a separate quiet area or sensory-friendly seating option for children who require a low-stimulation environment.</w:t>
      </w:r>
    </w:p>
    <w:p w14:paraId="30DDEB46" w14:textId="6BE39096" w:rsidR="006924A2" w:rsidRDefault="00847377">
      <w:pPr>
        <w:pStyle w:val="Heading2"/>
      </w:pPr>
      <w:bookmarkStart w:id="215" w:name="_Toc223444458"/>
      <w:r>
        <w:t>Storage</w:t>
      </w:r>
      <w:r w:rsidR="006924A2">
        <w:t xml:space="preserve"> </w:t>
      </w:r>
      <w:r w:rsidR="00843559">
        <w:t>a</w:t>
      </w:r>
      <w:r w:rsidR="006924A2">
        <w:t>reas</w:t>
      </w:r>
      <w:bookmarkEnd w:id="215"/>
    </w:p>
    <w:p w14:paraId="753D1C80" w14:textId="5991C0A0" w:rsidR="004323C7" w:rsidRPr="004D70E8" w:rsidRDefault="006924A2" w:rsidP="003120C9">
      <w:pPr>
        <w:pStyle w:val="Heading3"/>
      </w:pPr>
      <w:bookmarkStart w:id="216" w:name="_Toc223444459"/>
      <w:r w:rsidRPr="004D70E8">
        <w:t xml:space="preserve">Storage </w:t>
      </w:r>
      <w:r w:rsidR="00843559" w:rsidRPr="004D70E8">
        <w:t>c</w:t>
      </w:r>
      <w:r w:rsidR="00847377" w:rsidRPr="004D70E8">
        <w:t>losets</w:t>
      </w:r>
      <w:bookmarkEnd w:id="216"/>
    </w:p>
    <w:p w14:paraId="213C4290" w14:textId="77777777" w:rsidR="00847377" w:rsidRDefault="00847377" w:rsidP="00847377">
      <w:r w:rsidRPr="00C10D63">
        <w:t xml:space="preserve">Storage </w:t>
      </w:r>
      <w:r>
        <w:t xml:space="preserve">closets </w:t>
      </w:r>
      <w:r w:rsidRPr="00C10D63">
        <w:t>shall</w:t>
      </w:r>
      <w:r>
        <w:t>:</w:t>
      </w:r>
    </w:p>
    <w:p w14:paraId="3D5B9656" w14:textId="5320FDFD" w:rsidR="00847377" w:rsidRDefault="00847377" w:rsidP="00647B47">
      <w:pPr>
        <w:pStyle w:val="ListParagraph"/>
        <w:numPr>
          <w:ilvl w:val="0"/>
          <w:numId w:val="45"/>
        </w:numPr>
      </w:pPr>
      <w:r>
        <w:t>have a stationary position clear space</w:t>
      </w:r>
      <w:r w:rsidRPr="00847377">
        <w:t xml:space="preserve"> as per Clause </w:t>
      </w:r>
      <w:r w:rsidR="006F68F1" w:rsidRPr="001D4E16">
        <w:rPr>
          <w:color w:val="224197"/>
          <w:u w:val="single"/>
        </w:rPr>
        <w:fldChar w:fldCharType="begin"/>
      </w:r>
      <w:r w:rsidR="006F68F1" w:rsidRPr="001D4E16">
        <w:rPr>
          <w:color w:val="224197"/>
          <w:u w:val="single"/>
        </w:rPr>
        <w:instrText xml:space="preserve"> REF _Ref210917050 \r \h </w:instrText>
      </w:r>
      <w:r w:rsidR="001D4E16" w:rsidRPr="001D4E16">
        <w:rPr>
          <w:color w:val="224197"/>
          <w:u w:val="single"/>
        </w:rPr>
        <w:instrText xml:space="preserve"> \* MERGEFORMAT </w:instrText>
      </w:r>
      <w:r w:rsidR="006F68F1" w:rsidRPr="001D4E16">
        <w:rPr>
          <w:color w:val="224197"/>
          <w:u w:val="single"/>
        </w:rPr>
      </w:r>
      <w:r w:rsidR="006F68F1" w:rsidRPr="001D4E16">
        <w:rPr>
          <w:color w:val="224197"/>
          <w:u w:val="single"/>
        </w:rPr>
        <w:fldChar w:fldCharType="separate"/>
      </w:r>
      <w:r w:rsidR="002A1647" w:rsidRPr="001D4E16">
        <w:rPr>
          <w:color w:val="224197"/>
          <w:u w:val="single"/>
        </w:rPr>
        <w:t>12.1.2</w:t>
      </w:r>
      <w:r w:rsidR="006F68F1" w:rsidRPr="001D4E16">
        <w:rPr>
          <w:color w:val="224197"/>
          <w:u w:val="single"/>
        </w:rPr>
        <w:fldChar w:fldCharType="end"/>
      </w:r>
      <w:r w:rsidR="000D5B4B">
        <w:t xml:space="preserve"> </w:t>
      </w:r>
      <w:r w:rsidRPr="00847377">
        <w:t xml:space="preserve">for a single person centred with the closet door </w:t>
      </w:r>
      <w:proofErr w:type="gramStart"/>
      <w:r w:rsidRPr="00847377">
        <w:t>centreline;</w:t>
      </w:r>
      <w:proofErr w:type="gramEnd"/>
    </w:p>
    <w:p w14:paraId="2952A5D4" w14:textId="5EB16E23" w:rsidR="00847377" w:rsidRDefault="00847377" w:rsidP="00647B47">
      <w:pPr>
        <w:pStyle w:val="ListParagraph"/>
        <w:numPr>
          <w:ilvl w:val="0"/>
          <w:numId w:val="45"/>
        </w:numPr>
      </w:pPr>
      <w:r>
        <w:t>h</w:t>
      </w:r>
      <w:r w:rsidRPr="00847377">
        <w:t>ave a turning diameter clear space of 2,100</w:t>
      </w:r>
      <w:r w:rsidR="001511D1">
        <w:t> </w:t>
      </w:r>
      <w:r w:rsidRPr="00847377">
        <w:t>mm within 820</w:t>
      </w:r>
      <w:r w:rsidR="001511D1">
        <w:t> </w:t>
      </w:r>
      <w:r w:rsidRPr="00847377">
        <w:t xml:space="preserve">mm of one of the closet </w:t>
      </w:r>
      <w:proofErr w:type="gramStart"/>
      <w:r w:rsidRPr="00847377">
        <w:t>sides;</w:t>
      </w:r>
      <w:proofErr w:type="gramEnd"/>
    </w:p>
    <w:p w14:paraId="78BEF2CE" w14:textId="16CD8BB6" w:rsidR="00847377" w:rsidRDefault="00847377" w:rsidP="00647B47">
      <w:pPr>
        <w:pStyle w:val="ListParagraph"/>
        <w:numPr>
          <w:ilvl w:val="0"/>
          <w:numId w:val="45"/>
        </w:numPr>
      </w:pPr>
      <w:r>
        <w:t xml:space="preserve">where provided, </w:t>
      </w:r>
      <w:r w:rsidRPr="00847377">
        <w:t>have shelves installed between 400</w:t>
      </w:r>
      <w:r w:rsidR="007539AD">
        <w:t> </w:t>
      </w:r>
      <w:r w:rsidRPr="00847377">
        <w:t>mm and 1,100</w:t>
      </w:r>
      <w:r w:rsidR="007539AD">
        <w:t> </w:t>
      </w:r>
      <w:r w:rsidRPr="00847377">
        <w:t>mm above finished floor; and</w:t>
      </w:r>
    </w:p>
    <w:p w14:paraId="71AEF370" w14:textId="4AA05027" w:rsidR="00847377" w:rsidRDefault="00847377" w:rsidP="00647B47">
      <w:pPr>
        <w:pStyle w:val="ListParagraph"/>
        <w:numPr>
          <w:ilvl w:val="0"/>
          <w:numId w:val="45"/>
        </w:numPr>
      </w:pPr>
      <w:r>
        <w:t>have a door wi</w:t>
      </w:r>
      <w:r w:rsidRPr="00847377">
        <w:t>th a minimum clear width of 950</w:t>
      </w:r>
      <w:r w:rsidR="007539AD">
        <w:t> </w:t>
      </w:r>
      <w:r w:rsidRPr="00847377">
        <w:t>mm when the depth of the closet is greater than 400</w:t>
      </w:r>
      <w:r w:rsidR="007539AD">
        <w:t> </w:t>
      </w:r>
      <w:r w:rsidRPr="00847377">
        <w:t>mm.</w:t>
      </w:r>
    </w:p>
    <w:p w14:paraId="70DAF39C" w14:textId="4B44913E" w:rsidR="006924A2" w:rsidRPr="00847377" w:rsidRDefault="006924A2" w:rsidP="003120C9">
      <w:pPr>
        <w:pStyle w:val="Heading3"/>
      </w:pPr>
      <w:bookmarkStart w:id="217" w:name="_Toc223444460"/>
      <w:r>
        <w:t xml:space="preserve">Storage </w:t>
      </w:r>
      <w:r w:rsidR="00843559">
        <w:t>r</w:t>
      </w:r>
      <w:r>
        <w:t>ooms</w:t>
      </w:r>
      <w:bookmarkEnd w:id="217"/>
    </w:p>
    <w:p w14:paraId="5FBE034D" w14:textId="77777777" w:rsidR="00847377" w:rsidRDefault="00847377" w:rsidP="00847377">
      <w:r>
        <w:t>Storage rooms shall:</w:t>
      </w:r>
    </w:p>
    <w:p w14:paraId="43808E6B" w14:textId="33BCA302" w:rsidR="00847377" w:rsidRDefault="00847377" w:rsidP="00647B47">
      <w:pPr>
        <w:pStyle w:val="ListParagraph"/>
        <w:numPr>
          <w:ilvl w:val="0"/>
          <w:numId w:val="46"/>
        </w:numPr>
      </w:pPr>
      <w:r>
        <w:t xml:space="preserve">have a clear path of travel that complies with </w:t>
      </w:r>
      <w:r w:rsidRPr="00847377">
        <w:t xml:space="preserve">Clause </w:t>
      </w:r>
      <w:r w:rsidR="000D5B4B" w:rsidRPr="001D4E16">
        <w:rPr>
          <w:color w:val="224197"/>
          <w:u w:val="single"/>
        </w:rPr>
        <w:fldChar w:fldCharType="begin"/>
      </w:r>
      <w:r w:rsidR="000D5B4B" w:rsidRPr="001D4E16">
        <w:rPr>
          <w:color w:val="224197"/>
          <w:u w:val="single"/>
        </w:rPr>
        <w:instrText xml:space="preserve"> REF _Ref210916438 \r \h </w:instrText>
      </w:r>
      <w:r w:rsidR="001D4E16" w:rsidRPr="001D4E16">
        <w:rPr>
          <w:color w:val="224197"/>
          <w:u w:val="single"/>
        </w:rPr>
        <w:instrText xml:space="preserve"> \* MERGEFORMAT </w:instrText>
      </w:r>
      <w:r w:rsidR="000D5B4B" w:rsidRPr="001D4E16">
        <w:rPr>
          <w:color w:val="224197"/>
          <w:u w:val="single"/>
        </w:rPr>
      </w:r>
      <w:r w:rsidR="000D5B4B" w:rsidRPr="001D4E16">
        <w:rPr>
          <w:color w:val="224197"/>
          <w:u w:val="single"/>
        </w:rPr>
        <w:fldChar w:fldCharType="separate"/>
      </w:r>
      <w:r w:rsidR="002A1647" w:rsidRPr="001D4E16">
        <w:rPr>
          <w:color w:val="224197"/>
          <w:u w:val="single"/>
        </w:rPr>
        <w:t>12.1.1</w:t>
      </w:r>
      <w:r w:rsidR="000D5B4B" w:rsidRPr="001D4E16">
        <w:rPr>
          <w:color w:val="224197"/>
          <w:u w:val="single"/>
        </w:rPr>
        <w:fldChar w:fldCharType="end"/>
      </w:r>
      <w:r w:rsidRPr="00847377">
        <w:t xml:space="preserve"> to the furthest storage area of the </w:t>
      </w:r>
      <w:proofErr w:type="gramStart"/>
      <w:r w:rsidRPr="00847377">
        <w:t>room;</w:t>
      </w:r>
      <w:proofErr w:type="gramEnd"/>
    </w:p>
    <w:p w14:paraId="0BCCB916" w14:textId="6B2DE709" w:rsidR="00847377" w:rsidRDefault="00847377" w:rsidP="00647B47">
      <w:pPr>
        <w:pStyle w:val="ListParagraph"/>
        <w:numPr>
          <w:ilvl w:val="0"/>
          <w:numId w:val="46"/>
        </w:numPr>
      </w:pPr>
      <w:r>
        <w:t xml:space="preserve">have a turning diameter clear space of </w:t>
      </w:r>
      <w:r w:rsidRPr="00847377">
        <w:t>2,100</w:t>
      </w:r>
      <w:r w:rsidR="007539AD">
        <w:t> </w:t>
      </w:r>
      <w:r w:rsidRPr="00847377">
        <w:t>mm within 820</w:t>
      </w:r>
      <w:r w:rsidR="007539AD">
        <w:t> </w:t>
      </w:r>
      <w:r w:rsidRPr="00847377">
        <w:t>mm of furthest storage area; and</w:t>
      </w:r>
    </w:p>
    <w:p w14:paraId="3E6B72E1" w14:textId="02D13FF4" w:rsidR="00847377" w:rsidRPr="00847377" w:rsidRDefault="00847377" w:rsidP="00647B47">
      <w:pPr>
        <w:pStyle w:val="ListParagraph"/>
        <w:numPr>
          <w:ilvl w:val="0"/>
          <w:numId w:val="46"/>
        </w:numPr>
      </w:pPr>
      <w:r>
        <w:t>where provided, have shelves installed between 400</w:t>
      </w:r>
      <w:r w:rsidR="007539AD">
        <w:t> </w:t>
      </w:r>
      <w:r>
        <w:t>mm and 1,100</w:t>
      </w:r>
      <w:r w:rsidR="007539AD">
        <w:t> </w:t>
      </w:r>
      <w:r>
        <w:t>mm from the floor</w:t>
      </w:r>
      <w:r w:rsidRPr="00847377">
        <w:t>.</w:t>
      </w:r>
    </w:p>
    <w:p w14:paraId="494A6098" w14:textId="3F74A5B2" w:rsidR="009039F9" w:rsidRPr="009039F9" w:rsidRDefault="009039F9" w:rsidP="003120C9">
      <w:r w:rsidRPr="003120C9">
        <w:rPr>
          <w:rStyle w:val="EmphasisUseSparingly"/>
        </w:rPr>
        <w:lastRenderedPageBreak/>
        <w:t>Note:</w:t>
      </w:r>
      <w:r w:rsidRPr="009039F9">
        <w:t xml:space="preserve"> Storage areas are intended for staff use, such as storing personal belongings, mobility </w:t>
      </w:r>
      <w:r w:rsidR="001B23E3">
        <w:t>aids</w:t>
      </w:r>
      <w:r w:rsidRPr="009039F9">
        <w:t xml:space="preserve">, and office supplies, and are </w:t>
      </w:r>
      <w:r w:rsidR="00ED7759" w:rsidRPr="009039F9">
        <w:t>therefore designed</w:t>
      </w:r>
      <w:r w:rsidRPr="009039F9">
        <w:t xml:space="preserve"> for adult access. It is assumed that children will not require access to these areas.</w:t>
      </w:r>
    </w:p>
    <w:p w14:paraId="1FCF4DA0" w14:textId="4DCC25E4" w:rsidR="004C5410" w:rsidRDefault="00CB59D2" w:rsidP="00CB59D2">
      <w:pPr>
        <w:pStyle w:val="Heading2"/>
      </w:pPr>
      <w:bookmarkStart w:id="218" w:name="_Toc223444461"/>
      <w:r>
        <w:t xml:space="preserve">Locker </w:t>
      </w:r>
      <w:r w:rsidR="008C1C56">
        <w:t>r</w:t>
      </w:r>
      <w:r>
        <w:t>ooms</w:t>
      </w:r>
      <w:bookmarkEnd w:id="218"/>
    </w:p>
    <w:p w14:paraId="35FAC48A" w14:textId="77777777" w:rsidR="00CB59D2" w:rsidRDefault="00CB59D2" w:rsidP="00CB59D2">
      <w:r>
        <w:t>Locker rooms shall:</w:t>
      </w:r>
    </w:p>
    <w:p w14:paraId="1C792FA5" w14:textId="7DF3A60B" w:rsidR="00CB59D2" w:rsidRDefault="00CB59D2" w:rsidP="00647B47">
      <w:pPr>
        <w:pStyle w:val="ListParagraph"/>
        <w:numPr>
          <w:ilvl w:val="0"/>
          <w:numId w:val="47"/>
        </w:numPr>
      </w:pPr>
      <w:r>
        <w:t>have a total bench length (single or multiple benches) of 2</w:t>
      </w:r>
      <w:r w:rsidR="0008142B">
        <w:t>,</w:t>
      </w:r>
      <w:r>
        <w:t>400</w:t>
      </w:r>
      <w:r w:rsidR="007539AD">
        <w:t> </w:t>
      </w:r>
      <w:proofErr w:type="gramStart"/>
      <w:r>
        <w:t>mm;</w:t>
      </w:r>
      <w:proofErr w:type="gramEnd"/>
    </w:p>
    <w:p w14:paraId="25D76450" w14:textId="3D8F8722" w:rsidR="00CB59D2" w:rsidRDefault="00CB59D2" w:rsidP="00647B47">
      <w:pPr>
        <w:pStyle w:val="ListParagraph"/>
        <w:numPr>
          <w:ilvl w:val="0"/>
          <w:numId w:val="47"/>
        </w:numPr>
      </w:pPr>
      <w:r>
        <w:t xml:space="preserve">have benches </w:t>
      </w:r>
      <w:r w:rsidRPr="00CB59D2">
        <w:t xml:space="preserve">that comply with </w:t>
      </w:r>
      <w:r w:rsidR="008C385C">
        <w:t>c</w:t>
      </w:r>
      <w:r w:rsidRPr="00CB59D2">
        <w:t xml:space="preserve">lause 6.4 of </w:t>
      </w:r>
      <w:r w:rsidR="00B23DE3" w:rsidRPr="00B23DE3">
        <w:t>CSA/ASC B651:23</w:t>
      </w:r>
      <w:r w:rsidRPr="00CB59D2">
        <w:t xml:space="preserve">, except for </w:t>
      </w:r>
      <w:r w:rsidR="008F33C8">
        <w:t xml:space="preserve">item </w:t>
      </w:r>
      <w:r w:rsidRPr="00CB59D2">
        <w:t>d), where the top surface height from the floor is permitted to be as low as 305</w:t>
      </w:r>
      <w:r w:rsidR="007539AD">
        <w:t> </w:t>
      </w:r>
      <w:r w:rsidRPr="00CB59D2">
        <w:t xml:space="preserve">mm </w:t>
      </w:r>
      <w:proofErr w:type="gramStart"/>
      <w:r w:rsidRPr="00CB59D2">
        <w:t>where</w:t>
      </w:r>
      <w:proofErr w:type="gramEnd"/>
      <w:r w:rsidRPr="00CB59D2">
        <w:t xml:space="preserve"> justified by the demographics of the childcare centre (see note below); and</w:t>
      </w:r>
    </w:p>
    <w:p w14:paraId="332CD901" w14:textId="4C55C849" w:rsidR="00CB59D2" w:rsidRPr="00CB59D2" w:rsidRDefault="00CB59D2" w:rsidP="00647B47">
      <w:pPr>
        <w:pStyle w:val="ListParagraph"/>
        <w:numPr>
          <w:ilvl w:val="0"/>
          <w:numId w:val="47"/>
        </w:numPr>
      </w:pPr>
      <w:r>
        <w:t xml:space="preserve">comply with </w:t>
      </w:r>
      <w:r w:rsidR="008C385C">
        <w:t>c</w:t>
      </w:r>
      <w:r w:rsidRPr="00CB59D2">
        <w:t xml:space="preserve">lause 6.8 of </w:t>
      </w:r>
      <w:r w:rsidR="00B23DE3" w:rsidRPr="00B23DE3">
        <w:t>CSA/ASC B651:23</w:t>
      </w:r>
      <w:r w:rsidRPr="00CB59D2">
        <w:t>.</w:t>
      </w:r>
    </w:p>
    <w:p w14:paraId="2D874082" w14:textId="00E7AFD6" w:rsidR="002A1575" w:rsidRPr="002A1575" w:rsidRDefault="002A1575" w:rsidP="003120C9">
      <w:r w:rsidRPr="00F86677">
        <w:rPr>
          <w:b/>
          <w:bCs/>
        </w:rPr>
        <w:t>Note</w:t>
      </w:r>
      <w:r w:rsidRPr="002A1575">
        <w:t xml:space="preserve">: Clause 6.4 of </w:t>
      </w:r>
      <w:r w:rsidR="00B23DE3" w:rsidRPr="00B23DE3">
        <w:t xml:space="preserve">CSA/ASC B651:23 </w:t>
      </w:r>
      <w:r w:rsidRPr="002A1575">
        <w:t>requires that locker room benches be mounted with their top surface 480</w:t>
      </w:r>
      <w:r w:rsidR="007539AD">
        <w:t> </w:t>
      </w:r>
      <w:r w:rsidRPr="002A1575">
        <w:t>mm to 520</w:t>
      </w:r>
      <w:r w:rsidR="007539AD">
        <w:t> </w:t>
      </w:r>
      <w:r w:rsidRPr="002A1575">
        <w:t>mm from the floor. However, benches intended for children may be as low as 300</w:t>
      </w:r>
      <w:r w:rsidR="007539AD">
        <w:t> </w:t>
      </w:r>
      <w:r w:rsidRPr="002A1575">
        <w:t xml:space="preserve">mm. Depending on the design and demographics of the childcare centre, the height of the benches will need to be mixed between those that comply with </w:t>
      </w:r>
      <w:r w:rsidR="00B23DE3" w:rsidRPr="00B23DE3">
        <w:t xml:space="preserve">CSA/ASC B651:23 </w:t>
      </w:r>
      <w:r w:rsidRPr="002A1575">
        <w:t>and those which are 305</w:t>
      </w:r>
      <w:r w:rsidR="007539AD">
        <w:t> </w:t>
      </w:r>
      <w:r w:rsidRPr="002A1575">
        <w:t xml:space="preserve">mm above the floor. Where possible, particularly in smaller rooms, height-adjustable benches should be used to accommodate both adults and children. </w:t>
      </w:r>
    </w:p>
    <w:p w14:paraId="743AFC67" w14:textId="77777777" w:rsidR="00C04CF1" w:rsidRDefault="00C04CF1">
      <w:pPr>
        <w:keepLines w:val="0"/>
        <w:spacing w:before="0" w:beforeAutospacing="0" w:line="259" w:lineRule="auto"/>
        <w:rPr>
          <w:rFonts w:eastAsiaTheme="majorEastAsia" w:cstheme="majorBidi"/>
          <w:b/>
          <w:sz w:val="56"/>
          <w:szCs w:val="32"/>
        </w:rPr>
      </w:pPr>
      <w:r>
        <w:br w:type="page"/>
      </w:r>
    </w:p>
    <w:p w14:paraId="3007347B" w14:textId="3BA641E7" w:rsidR="00CB59D2" w:rsidRDefault="00915246" w:rsidP="00915246">
      <w:pPr>
        <w:pStyle w:val="Heading1"/>
      </w:pPr>
      <w:bookmarkStart w:id="219" w:name="_Toc223444462"/>
      <w:r>
        <w:lastRenderedPageBreak/>
        <w:t xml:space="preserve">Reception </w:t>
      </w:r>
      <w:r w:rsidR="006B7C87">
        <w:t>a</w:t>
      </w:r>
      <w:r>
        <w:t>reas</w:t>
      </w:r>
      <w:bookmarkEnd w:id="219"/>
    </w:p>
    <w:p w14:paraId="38A903E9" w14:textId="77777777" w:rsidR="001F28AA" w:rsidRPr="003A7887" w:rsidRDefault="001F28AA" w:rsidP="001F28AA">
      <w:r w:rsidRPr="003A7887">
        <w:t>Reception areas shall:</w:t>
      </w:r>
    </w:p>
    <w:p w14:paraId="45A71355" w14:textId="16A1537F" w:rsidR="001F28AA" w:rsidRDefault="001F28AA" w:rsidP="00647B47">
      <w:pPr>
        <w:pStyle w:val="ListParagraph"/>
        <w:numPr>
          <w:ilvl w:val="0"/>
          <w:numId w:val="48"/>
        </w:numPr>
      </w:pPr>
      <w:r w:rsidRPr="003A7887">
        <w:t xml:space="preserve">comply with </w:t>
      </w:r>
      <w:r w:rsidR="00B23DE3" w:rsidRPr="00B23DE3">
        <w:t>CSA/ASC B651:</w:t>
      </w:r>
      <w:proofErr w:type="gramStart"/>
      <w:r w:rsidR="00B23DE3" w:rsidRPr="00B23DE3">
        <w:t>23</w:t>
      </w:r>
      <w:r w:rsidRPr="003A7887">
        <w:t>;</w:t>
      </w:r>
      <w:proofErr w:type="gramEnd"/>
      <w:r w:rsidRPr="003A7887">
        <w:t xml:space="preserve"> </w:t>
      </w:r>
    </w:p>
    <w:p w14:paraId="0F5A6051" w14:textId="175E876C" w:rsidR="001F28AA" w:rsidRDefault="001F28AA" w:rsidP="00647B47">
      <w:pPr>
        <w:pStyle w:val="ListParagraph"/>
        <w:numPr>
          <w:ilvl w:val="0"/>
          <w:numId w:val="48"/>
        </w:numPr>
      </w:pPr>
      <w:r w:rsidRPr="003A7887">
        <w:t>comply with</w:t>
      </w:r>
      <w:r w:rsidRPr="001F28AA">
        <w:t xml:space="preserve"> </w:t>
      </w:r>
      <w:r w:rsidR="009C3BC7">
        <w:t>c</w:t>
      </w:r>
      <w:r w:rsidRPr="001F28AA">
        <w:t xml:space="preserve">lause 9.4 of </w:t>
      </w:r>
      <w:r w:rsidR="005363B4" w:rsidRPr="005363B4">
        <w:t>CAN-ASC-5.2.</w:t>
      </w:r>
      <w:r w:rsidR="009C3BC7">
        <w:t>1</w:t>
      </w:r>
      <w:r w:rsidRPr="001F28AA">
        <w:t>; and</w:t>
      </w:r>
    </w:p>
    <w:p w14:paraId="7A5262CD" w14:textId="66C6643B" w:rsidR="001F28AA" w:rsidRPr="001F28AA" w:rsidRDefault="001F28AA" w:rsidP="00647B47">
      <w:pPr>
        <w:pStyle w:val="ListParagraph"/>
        <w:numPr>
          <w:ilvl w:val="0"/>
          <w:numId w:val="48"/>
        </w:numPr>
      </w:pPr>
      <w:r>
        <w:t xml:space="preserve">comply with </w:t>
      </w:r>
      <w:r w:rsidR="00B23055">
        <w:t>C</w:t>
      </w:r>
      <w:r w:rsidR="00B23055" w:rsidRPr="001F28AA">
        <w:t xml:space="preserve">lause </w:t>
      </w:r>
      <w:r w:rsidR="00B23055" w:rsidRPr="001D4E16">
        <w:rPr>
          <w:color w:val="224197"/>
          <w:u w:val="single"/>
        </w:rPr>
        <w:fldChar w:fldCharType="begin"/>
      </w:r>
      <w:r w:rsidR="00B23055" w:rsidRPr="001D4E16">
        <w:rPr>
          <w:color w:val="224197"/>
          <w:u w:val="single"/>
        </w:rPr>
        <w:instrText xml:space="preserve"> REF _Ref210916770 \r \h </w:instrText>
      </w:r>
      <w:r w:rsidR="001D4E16" w:rsidRPr="001D4E16">
        <w:rPr>
          <w:color w:val="224197"/>
          <w:u w:val="single"/>
        </w:rPr>
        <w:instrText xml:space="preserve"> \* MERGEFORMAT </w:instrText>
      </w:r>
      <w:r w:rsidR="00B23055" w:rsidRPr="001D4E16">
        <w:rPr>
          <w:color w:val="224197"/>
          <w:u w:val="single"/>
        </w:rPr>
      </w:r>
      <w:r w:rsidR="00B23055" w:rsidRPr="001D4E16">
        <w:rPr>
          <w:color w:val="224197"/>
          <w:u w:val="single"/>
        </w:rPr>
        <w:fldChar w:fldCharType="separate"/>
      </w:r>
      <w:r w:rsidR="00B23055" w:rsidRPr="001D4E16">
        <w:rPr>
          <w:color w:val="224197"/>
          <w:u w:val="single"/>
        </w:rPr>
        <w:t>17</w:t>
      </w:r>
      <w:r w:rsidR="00B23055" w:rsidRPr="001D4E16">
        <w:rPr>
          <w:color w:val="224197"/>
          <w:u w:val="single"/>
        </w:rPr>
        <w:fldChar w:fldCharType="end"/>
      </w:r>
      <w:r w:rsidRPr="001F28AA">
        <w:t xml:space="preserve"> </w:t>
      </w:r>
      <w:r w:rsidR="002D142B">
        <w:t>for</w:t>
      </w:r>
      <w:r w:rsidRPr="001F28AA">
        <w:t xml:space="preserve"> wayfinding and signage.</w:t>
      </w:r>
    </w:p>
    <w:p w14:paraId="2D76729E" w14:textId="2AC5CD54" w:rsidR="009F1E67" w:rsidRPr="009F1E67" w:rsidRDefault="009F1E67" w:rsidP="003120C9">
      <w:r w:rsidRPr="003120C9">
        <w:rPr>
          <w:rStyle w:val="EmphasisUseSparingly"/>
        </w:rPr>
        <w:t>Note 1:</w:t>
      </w:r>
      <w:r w:rsidRPr="009F1E67">
        <w:t xml:space="preserve"> Consider a mix of chairs with and without armrests to accommodate different mobility needs.</w:t>
      </w:r>
    </w:p>
    <w:p w14:paraId="141A4395" w14:textId="77777777" w:rsidR="009F1E67" w:rsidRPr="009F1E67" w:rsidRDefault="009F1E67" w:rsidP="003120C9">
      <w:r w:rsidRPr="003120C9">
        <w:rPr>
          <w:rStyle w:val="EmphasisUseSparingly"/>
        </w:rPr>
        <w:t>Note 2:</w:t>
      </w:r>
      <w:r w:rsidRPr="009F1E67">
        <w:t xml:space="preserve"> Consider soft seating options to ease sensory sensitivities.</w:t>
      </w:r>
    </w:p>
    <w:p w14:paraId="55490788" w14:textId="60BB0D90" w:rsidR="009F1E67" w:rsidRPr="009F1E67" w:rsidRDefault="009F1E67" w:rsidP="003120C9">
      <w:r w:rsidRPr="003120C9">
        <w:rPr>
          <w:rStyle w:val="EmphasisUseSparingly"/>
        </w:rPr>
        <w:t>Note 3:</w:t>
      </w:r>
      <w:r w:rsidRPr="009F1E67">
        <w:t xml:space="preserve"> Consider incorporating assistive technology, including but not limited to, AAC devices (e.g., text-to-speech devices, tactile communication boards), tactile output devices, digital wayfinding kiosks, real-time captioning systems, hearing loops, adaptive switches, and ensuring clear sightlines for lip</w:t>
      </w:r>
      <w:r w:rsidR="00FD516B">
        <w:t>-</w:t>
      </w:r>
      <w:r w:rsidRPr="009F1E67">
        <w:t>reading.</w:t>
      </w:r>
    </w:p>
    <w:p w14:paraId="016BAE08" w14:textId="6B84E09A" w:rsidR="00824251" w:rsidRDefault="009F1E67" w:rsidP="003120C9">
      <w:r w:rsidRPr="003120C9">
        <w:rPr>
          <w:rStyle w:val="EmphasisUseSparingly"/>
        </w:rPr>
        <w:t>Note 4:</w:t>
      </w:r>
      <w:r w:rsidRPr="009F1E67">
        <w:t xml:space="preserve"> Consider providing an adjacent seat for the adult (caregiver) accompanying the child in the stroller or mobility device.</w:t>
      </w:r>
    </w:p>
    <w:p w14:paraId="3F56443E" w14:textId="0CFD75D1" w:rsidR="009F1E67" w:rsidRPr="009F1E67" w:rsidRDefault="00824251" w:rsidP="00824251">
      <w:pPr>
        <w:keepLines w:val="0"/>
        <w:spacing w:before="0" w:beforeAutospacing="0" w:line="259" w:lineRule="auto"/>
      </w:pPr>
      <w:r>
        <w:br w:type="page"/>
      </w:r>
    </w:p>
    <w:p w14:paraId="2F6AD2DC" w14:textId="79A800EC" w:rsidR="00915246" w:rsidRDefault="009D7463" w:rsidP="009D7463">
      <w:pPr>
        <w:pStyle w:val="Heading1"/>
      </w:pPr>
      <w:bookmarkStart w:id="220" w:name="_Toc223444463"/>
      <w:r>
        <w:lastRenderedPageBreak/>
        <w:t xml:space="preserve">Staff </w:t>
      </w:r>
      <w:r w:rsidR="00EF1BCF">
        <w:t>a</w:t>
      </w:r>
      <w:r>
        <w:t xml:space="preserve">reas and </w:t>
      </w:r>
      <w:r w:rsidR="00EF1BCF">
        <w:t>f</w:t>
      </w:r>
      <w:r>
        <w:t>acilities</w:t>
      </w:r>
      <w:bookmarkEnd w:id="220"/>
    </w:p>
    <w:p w14:paraId="204F40DC" w14:textId="768AE75F" w:rsidR="009D7463" w:rsidRDefault="00B44748" w:rsidP="00B44748">
      <w:pPr>
        <w:pStyle w:val="Heading2"/>
      </w:pPr>
      <w:bookmarkStart w:id="221" w:name="_Toc223444464"/>
      <w:r>
        <w:t xml:space="preserve">Accessible </w:t>
      </w:r>
      <w:r w:rsidR="00EF1BCF">
        <w:t>s</w:t>
      </w:r>
      <w:r>
        <w:t xml:space="preserve">taff </w:t>
      </w:r>
      <w:r w:rsidR="00EF1BCF">
        <w:t>w</w:t>
      </w:r>
      <w:r>
        <w:t>orkspaces</w:t>
      </w:r>
      <w:bookmarkEnd w:id="221"/>
    </w:p>
    <w:p w14:paraId="4AC10342" w14:textId="77777777" w:rsidR="005900CC" w:rsidRPr="005900CC" w:rsidRDefault="005900CC" w:rsidP="005900CC">
      <w:r w:rsidRPr="003A7887">
        <w:t>A</w:t>
      </w:r>
      <w:r w:rsidRPr="005900CC">
        <w:t>ccessible staff workspaces shall:</w:t>
      </w:r>
    </w:p>
    <w:p w14:paraId="22946E4C" w14:textId="640029D6" w:rsidR="005900CC" w:rsidRDefault="005900CC" w:rsidP="00647B47">
      <w:pPr>
        <w:pStyle w:val="ListParagraph"/>
        <w:numPr>
          <w:ilvl w:val="0"/>
          <w:numId w:val="49"/>
        </w:numPr>
      </w:pPr>
      <w:r w:rsidRPr="005900CC">
        <w:t xml:space="preserve">be served by a path of travel that complies with Clause </w:t>
      </w:r>
      <w:r w:rsidR="000D5B4B" w:rsidRPr="001D4E16">
        <w:rPr>
          <w:color w:val="224197"/>
          <w:u w:val="single"/>
        </w:rPr>
        <w:fldChar w:fldCharType="begin"/>
      </w:r>
      <w:r w:rsidR="000D5B4B" w:rsidRPr="001D4E16">
        <w:rPr>
          <w:color w:val="224197"/>
          <w:u w:val="single"/>
        </w:rPr>
        <w:instrText xml:space="preserve"> REF _Ref210916438 \r \h </w:instrText>
      </w:r>
      <w:r w:rsidR="001D4E16" w:rsidRPr="001D4E16">
        <w:rPr>
          <w:color w:val="224197"/>
          <w:u w:val="single"/>
        </w:rPr>
        <w:instrText xml:space="preserve"> \* MERGEFORMAT </w:instrText>
      </w:r>
      <w:r w:rsidR="000D5B4B" w:rsidRPr="001D4E16">
        <w:rPr>
          <w:color w:val="224197"/>
          <w:u w:val="single"/>
        </w:rPr>
      </w:r>
      <w:r w:rsidR="000D5B4B" w:rsidRPr="001D4E16">
        <w:rPr>
          <w:color w:val="224197"/>
          <w:u w:val="single"/>
        </w:rPr>
        <w:fldChar w:fldCharType="separate"/>
      </w:r>
      <w:r w:rsidR="002A1647" w:rsidRPr="001D4E16">
        <w:rPr>
          <w:color w:val="224197"/>
          <w:u w:val="single"/>
        </w:rPr>
        <w:t>12.1.1</w:t>
      </w:r>
      <w:r w:rsidR="000D5B4B" w:rsidRPr="001D4E16">
        <w:rPr>
          <w:color w:val="224197"/>
          <w:u w:val="single"/>
        </w:rPr>
        <w:fldChar w:fldCharType="end"/>
      </w:r>
      <w:r w:rsidRPr="005900CC">
        <w:t>;</w:t>
      </w:r>
    </w:p>
    <w:p w14:paraId="58266B98" w14:textId="7551E0FD" w:rsidR="005900CC" w:rsidRDefault="005900CC" w:rsidP="00647B47">
      <w:pPr>
        <w:pStyle w:val="ListParagraph"/>
        <w:numPr>
          <w:ilvl w:val="0"/>
          <w:numId w:val="49"/>
        </w:numPr>
      </w:pPr>
      <w:r w:rsidRPr="005900CC">
        <w:t xml:space="preserve">have a stationary clear space complying with Clause </w:t>
      </w:r>
      <w:r w:rsidR="000D5B4B" w:rsidRPr="001D4E16">
        <w:rPr>
          <w:color w:val="224197"/>
          <w:u w:val="single"/>
        </w:rPr>
        <w:fldChar w:fldCharType="begin"/>
      </w:r>
      <w:r w:rsidR="000D5B4B" w:rsidRPr="001D4E16">
        <w:rPr>
          <w:color w:val="224197"/>
          <w:u w:val="single"/>
        </w:rPr>
        <w:instrText xml:space="preserve"> REF _Ref210917050 \r \h </w:instrText>
      </w:r>
      <w:r w:rsidR="001D4E16" w:rsidRPr="001D4E16">
        <w:rPr>
          <w:color w:val="224197"/>
          <w:u w:val="single"/>
        </w:rPr>
        <w:instrText xml:space="preserve"> \* MERGEFORMAT </w:instrText>
      </w:r>
      <w:r w:rsidR="000D5B4B" w:rsidRPr="001D4E16">
        <w:rPr>
          <w:color w:val="224197"/>
          <w:u w:val="single"/>
        </w:rPr>
      </w:r>
      <w:r w:rsidR="000D5B4B" w:rsidRPr="001D4E16">
        <w:rPr>
          <w:color w:val="224197"/>
          <w:u w:val="single"/>
        </w:rPr>
        <w:fldChar w:fldCharType="separate"/>
      </w:r>
      <w:r w:rsidR="002A1647" w:rsidRPr="001D4E16">
        <w:rPr>
          <w:color w:val="224197"/>
          <w:u w:val="single"/>
        </w:rPr>
        <w:t>12.1.2</w:t>
      </w:r>
      <w:r w:rsidR="000D5B4B" w:rsidRPr="001D4E16">
        <w:rPr>
          <w:color w:val="224197"/>
          <w:u w:val="single"/>
        </w:rPr>
        <w:fldChar w:fldCharType="end"/>
      </w:r>
      <w:r w:rsidR="000D5B4B">
        <w:t xml:space="preserve"> </w:t>
      </w:r>
      <w:r w:rsidRPr="005900CC">
        <w:t xml:space="preserve">for each workstation or </w:t>
      </w:r>
      <w:proofErr w:type="gramStart"/>
      <w:r w:rsidRPr="005900CC">
        <w:t>equipment;</w:t>
      </w:r>
      <w:proofErr w:type="gramEnd"/>
    </w:p>
    <w:p w14:paraId="249F836E" w14:textId="6FEC2DF5" w:rsidR="005900CC" w:rsidRDefault="005900CC" w:rsidP="00647B47">
      <w:pPr>
        <w:pStyle w:val="ListParagraph"/>
        <w:numPr>
          <w:ilvl w:val="0"/>
          <w:numId w:val="49"/>
        </w:numPr>
      </w:pPr>
      <w:r w:rsidRPr="005900CC">
        <w:t>have a turning diameter clear space of 2,100</w:t>
      </w:r>
      <w:r w:rsidR="007539AD">
        <w:t> </w:t>
      </w:r>
      <w:r w:rsidRPr="005900CC">
        <w:t>mm that does not overlap with the stationary clear space; and</w:t>
      </w:r>
    </w:p>
    <w:p w14:paraId="1714B0E7" w14:textId="6131397A" w:rsidR="005900CC" w:rsidRPr="005900CC" w:rsidRDefault="005900CC" w:rsidP="00647B47">
      <w:pPr>
        <w:pStyle w:val="ListParagraph"/>
        <w:numPr>
          <w:ilvl w:val="0"/>
          <w:numId w:val="49"/>
        </w:numPr>
      </w:pPr>
      <w:r w:rsidRPr="005900CC">
        <w:t xml:space="preserve">have desks or tables that comply with Clause </w:t>
      </w:r>
      <w:r w:rsidR="00F632F3" w:rsidRPr="001D4E16">
        <w:rPr>
          <w:color w:val="224197"/>
          <w:u w:val="single"/>
        </w:rPr>
        <w:fldChar w:fldCharType="begin"/>
      </w:r>
      <w:r w:rsidR="00F632F3" w:rsidRPr="001D4E16">
        <w:rPr>
          <w:color w:val="224197"/>
          <w:u w:val="single"/>
        </w:rPr>
        <w:instrText xml:space="preserve"> REF _Ref210919690 \r \h </w:instrText>
      </w:r>
      <w:r w:rsidR="001D4E16" w:rsidRPr="001D4E16">
        <w:rPr>
          <w:color w:val="224197"/>
          <w:u w:val="single"/>
        </w:rPr>
        <w:instrText xml:space="preserve"> \* MERGEFORMAT </w:instrText>
      </w:r>
      <w:r w:rsidR="00F632F3" w:rsidRPr="001D4E16">
        <w:rPr>
          <w:color w:val="224197"/>
          <w:u w:val="single"/>
        </w:rPr>
      </w:r>
      <w:r w:rsidR="00F632F3" w:rsidRPr="001D4E16">
        <w:rPr>
          <w:color w:val="224197"/>
          <w:u w:val="single"/>
        </w:rPr>
        <w:fldChar w:fldCharType="separate"/>
      </w:r>
      <w:r w:rsidR="002A1647" w:rsidRPr="001D4E16">
        <w:rPr>
          <w:color w:val="224197"/>
          <w:u w:val="single"/>
        </w:rPr>
        <w:t>12.4.9.1</w:t>
      </w:r>
      <w:r w:rsidR="00F632F3" w:rsidRPr="001D4E16">
        <w:rPr>
          <w:color w:val="224197"/>
          <w:u w:val="single"/>
        </w:rPr>
        <w:fldChar w:fldCharType="end"/>
      </w:r>
      <w:r w:rsidRPr="005900CC">
        <w:t>.</w:t>
      </w:r>
    </w:p>
    <w:p w14:paraId="6883862F" w14:textId="7C7A9030" w:rsidR="00746C62" w:rsidRPr="00746C62" w:rsidRDefault="00746C62" w:rsidP="003120C9">
      <w:r w:rsidRPr="003120C9">
        <w:rPr>
          <w:rStyle w:val="EmphasisUseSparingly"/>
        </w:rPr>
        <w:t>Note 1:</w:t>
      </w:r>
      <w:r w:rsidRPr="00746C62">
        <w:t xml:space="preserve"> </w:t>
      </w:r>
      <w:r>
        <w:t>T</w:t>
      </w:r>
      <w:r w:rsidRPr="00746C62">
        <w:t>he turning space not overlapping with the stationary space allows one person in a wheeled mobility device to be moving while another person remains stationary in the workspace.</w:t>
      </w:r>
    </w:p>
    <w:p w14:paraId="18BF9FE1" w14:textId="09C6CD5F" w:rsidR="0056426F" w:rsidRDefault="00746C62" w:rsidP="003120C9">
      <w:r w:rsidRPr="003120C9">
        <w:rPr>
          <w:rStyle w:val="EmphasisUseSparingly"/>
        </w:rPr>
        <w:t>Note 2:</w:t>
      </w:r>
      <w:r w:rsidRPr="00746C62">
        <w:t xml:space="preserve"> When purchasing goods and services, accessibility specifications </w:t>
      </w:r>
      <w:r w:rsidR="00601AA0">
        <w:t>should</w:t>
      </w:r>
      <w:r w:rsidR="00601AA0" w:rsidRPr="00746C62">
        <w:t xml:space="preserve"> </w:t>
      </w:r>
      <w:r w:rsidRPr="00746C62">
        <w:t>be carefully considered. The operational requirements should consider accessibility for both the staff who operate the goods or services and the individuals who will benefit from them. Since accessibility needs vary on a case-by-case basis, specifications cannot be assumed. It is essential to evaluate the specific needs of the individuals who will operate and benefit from the goods or services, identifying requirements that are both accessible and practical for them. Selecting accessible technologies that accommodate multiple accessibility needs is often the most effective approach.</w:t>
      </w:r>
    </w:p>
    <w:p w14:paraId="2AC1767A" w14:textId="77777777" w:rsidR="0056426F" w:rsidRDefault="0056426F">
      <w:pPr>
        <w:keepLines w:val="0"/>
        <w:spacing w:before="0" w:beforeAutospacing="0" w:line="259" w:lineRule="auto"/>
      </w:pPr>
      <w:r>
        <w:br w:type="page"/>
      </w:r>
    </w:p>
    <w:p w14:paraId="11E0E665" w14:textId="2B27C4BC" w:rsidR="00B44748" w:rsidRDefault="00B337A7" w:rsidP="00B337A7">
      <w:pPr>
        <w:pStyle w:val="Heading2"/>
      </w:pPr>
      <w:bookmarkStart w:id="222" w:name="_Toc223444465"/>
      <w:r>
        <w:lastRenderedPageBreak/>
        <w:t xml:space="preserve">Break </w:t>
      </w:r>
      <w:r w:rsidR="001F72CA">
        <w:t>r</w:t>
      </w:r>
      <w:r>
        <w:t xml:space="preserve">ooms and </w:t>
      </w:r>
      <w:r w:rsidR="001F72CA">
        <w:t>r</w:t>
      </w:r>
      <w:r>
        <w:t xml:space="preserve">est </w:t>
      </w:r>
      <w:r w:rsidR="001F72CA">
        <w:t>a</w:t>
      </w:r>
      <w:r>
        <w:t>reas</w:t>
      </w:r>
      <w:bookmarkEnd w:id="222"/>
    </w:p>
    <w:p w14:paraId="0BA8026F" w14:textId="77777777" w:rsidR="00B337A7" w:rsidRPr="00B337A7" w:rsidRDefault="00B337A7" w:rsidP="00B337A7">
      <w:r w:rsidRPr="00B337A7">
        <w:t>Break rooms and rest areas shall:</w:t>
      </w:r>
    </w:p>
    <w:p w14:paraId="09C1F339" w14:textId="3876E8FE" w:rsidR="00624A50" w:rsidRDefault="00B337A7" w:rsidP="00647B47">
      <w:pPr>
        <w:pStyle w:val="ListParagraph"/>
        <w:numPr>
          <w:ilvl w:val="0"/>
          <w:numId w:val="50"/>
        </w:numPr>
      </w:pPr>
      <w:r w:rsidRPr="00B337A7">
        <w:t xml:space="preserve">be served by a path of travel that complies with Clause </w:t>
      </w:r>
      <w:r w:rsidR="008F6025" w:rsidRPr="001D4E16">
        <w:rPr>
          <w:color w:val="224197"/>
          <w:u w:val="single"/>
        </w:rPr>
        <w:fldChar w:fldCharType="begin"/>
      </w:r>
      <w:r w:rsidR="008F6025" w:rsidRPr="001D4E16">
        <w:rPr>
          <w:color w:val="224197"/>
          <w:u w:val="single"/>
        </w:rPr>
        <w:instrText xml:space="preserve"> REF _Ref210916438 \r \h </w:instrText>
      </w:r>
      <w:r w:rsidR="001D4E16" w:rsidRPr="001D4E16">
        <w:rPr>
          <w:color w:val="224197"/>
          <w:u w:val="single"/>
        </w:rPr>
        <w:instrText xml:space="preserve"> \* MERGEFORMAT </w:instrText>
      </w:r>
      <w:r w:rsidR="008F6025" w:rsidRPr="001D4E16">
        <w:rPr>
          <w:color w:val="224197"/>
          <w:u w:val="single"/>
        </w:rPr>
      </w:r>
      <w:r w:rsidR="008F6025" w:rsidRPr="001D4E16">
        <w:rPr>
          <w:color w:val="224197"/>
          <w:u w:val="single"/>
        </w:rPr>
        <w:fldChar w:fldCharType="separate"/>
      </w:r>
      <w:r w:rsidR="002A1647" w:rsidRPr="001D4E16">
        <w:rPr>
          <w:color w:val="224197"/>
          <w:u w:val="single"/>
        </w:rPr>
        <w:t>12.1.1</w:t>
      </w:r>
      <w:r w:rsidR="008F6025" w:rsidRPr="001D4E16">
        <w:rPr>
          <w:color w:val="224197"/>
          <w:u w:val="single"/>
        </w:rPr>
        <w:fldChar w:fldCharType="end"/>
      </w:r>
      <w:r w:rsidRPr="00B337A7">
        <w:t>;</w:t>
      </w:r>
    </w:p>
    <w:p w14:paraId="1E55013E" w14:textId="5344A1ED" w:rsidR="00624A50" w:rsidRDefault="00B337A7" w:rsidP="00647B47">
      <w:pPr>
        <w:pStyle w:val="ListParagraph"/>
        <w:numPr>
          <w:ilvl w:val="0"/>
          <w:numId w:val="50"/>
        </w:numPr>
      </w:pPr>
      <w:r w:rsidRPr="00B337A7">
        <w:t>where provided</w:t>
      </w:r>
      <w:r w:rsidR="00695116">
        <w:t>,</w:t>
      </w:r>
      <w:r w:rsidRPr="00B337A7">
        <w:t xml:space="preserve"> have seating that complies with </w:t>
      </w:r>
      <w:r w:rsidR="000E39AD">
        <w:t>c</w:t>
      </w:r>
      <w:r w:rsidRPr="00B337A7">
        <w:t xml:space="preserve">lause 6.7.2 of </w:t>
      </w:r>
      <w:r w:rsidR="00B23DE3" w:rsidRPr="00B23DE3">
        <w:t>CSA/ASC B651:</w:t>
      </w:r>
      <w:proofErr w:type="gramStart"/>
      <w:r w:rsidR="00B23DE3" w:rsidRPr="00B23DE3">
        <w:t>23</w:t>
      </w:r>
      <w:r w:rsidRPr="00B337A7">
        <w:t>;</w:t>
      </w:r>
      <w:proofErr w:type="gramEnd"/>
    </w:p>
    <w:p w14:paraId="3A7535C1" w14:textId="44D532C9" w:rsidR="00624A50" w:rsidRDefault="00B337A7" w:rsidP="00647B47">
      <w:pPr>
        <w:pStyle w:val="ListParagraph"/>
        <w:numPr>
          <w:ilvl w:val="0"/>
          <w:numId w:val="50"/>
        </w:numPr>
      </w:pPr>
      <w:r w:rsidRPr="00B337A7">
        <w:t xml:space="preserve">have stationary clear space in accordance with Clause </w:t>
      </w:r>
      <w:r w:rsidR="008F6025" w:rsidRPr="001D4E16">
        <w:rPr>
          <w:color w:val="224197"/>
          <w:u w:val="single"/>
        </w:rPr>
        <w:fldChar w:fldCharType="begin"/>
      </w:r>
      <w:r w:rsidR="008F6025" w:rsidRPr="001D4E16">
        <w:rPr>
          <w:color w:val="224197"/>
          <w:u w:val="single"/>
        </w:rPr>
        <w:instrText xml:space="preserve"> REF _Ref210917050 \r \h </w:instrText>
      </w:r>
      <w:r w:rsidR="001D4E16">
        <w:rPr>
          <w:color w:val="224197"/>
          <w:u w:val="single"/>
        </w:rPr>
        <w:instrText xml:space="preserve"> \* MERGEFORMAT </w:instrText>
      </w:r>
      <w:r w:rsidR="008F6025" w:rsidRPr="001D4E16">
        <w:rPr>
          <w:color w:val="224197"/>
          <w:u w:val="single"/>
        </w:rPr>
      </w:r>
      <w:r w:rsidR="008F6025" w:rsidRPr="001D4E16">
        <w:rPr>
          <w:color w:val="224197"/>
          <w:u w:val="single"/>
        </w:rPr>
        <w:fldChar w:fldCharType="separate"/>
      </w:r>
      <w:r w:rsidR="002A1647" w:rsidRPr="001D4E16">
        <w:rPr>
          <w:color w:val="224197"/>
          <w:u w:val="single"/>
        </w:rPr>
        <w:t>12.1.2</w:t>
      </w:r>
      <w:r w:rsidR="008F6025" w:rsidRPr="001D4E16">
        <w:rPr>
          <w:color w:val="224197"/>
          <w:u w:val="single"/>
        </w:rPr>
        <w:fldChar w:fldCharType="end"/>
      </w:r>
      <w:r w:rsidR="008F6025" w:rsidRPr="001D4E16">
        <w:rPr>
          <w:color w:val="224197"/>
          <w:u w:val="single"/>
        </w:rPr>
        <w:t xml:space="preserve"> </w:t>
      </w:r>
      <w:r w:rsidRPr="00B337A7">
        <w:t xml:space="preserve">for a known number of staff but not less than </w:t>
      </w:r>
      <w:r w:rsidR="00210832">
        <w:t>two</w:t>
      </w:r>
      <w:r w:rsidRPr="00B337A7">
        <w:t xml:space="preserve"> people; and</w:t>
      </w:r>
    </w:p>
    <w:p w14:paraId="4BFF4F03" w14:textId="2CEE1EE6" w:rsidR="00ED6F37" w:rsidRDefault="00B337A7" w:rsidP="00647B47">
      <w:pPr>
        <w:pStyle w:val="ListParagraph"/>
        <w:numPr>
          <w:ilvl w:val="0"/>
          <w:numId w:val="50"/>
        </w:numPr>
      </w:pPr>
      <w:r w:rsidRPr="00B337A7">
        <w:t xml:space="preserve">have a </w:t>
      </w:r>
      <w:r w:rsidR="007979BB">
        <w:t>turning</w:t>
      </w:r>
      <w:r w:rsidRPr="00B337A7">
        <w:t xml:space="preserve"> diameter clear space of 2,100</w:t>
      </w:r>
      <w:r w:rsidR="007539AD">
        <w:t> </w:t>
      </w:r>
      <w:r w:rsidRPr="00B337A7">
        <w:t>mm that does not overlap with at least one of the provided stationary clear spaces.</w:t>
      </w:r>
    </w:p>
    <w:p w14:paraId="072A4B03" w14:textId="7659CE2B" w:rsidR="00B337A7" w:rsidRPr="00B337A7" w:rsidRDefault="00ED6F37" w:rsidP="00ED6F37">
      <w:pPr>
        <w:keepLines w:val="0"/>
        <w:spacing w:before="0" w:beforeAutospacing="0" w:line="259" w:lineRule="auto"/>
      </w:pPr>
      <w:r>
        <w:br w:type="page"/>
      </w:r>
    </w:p>
    <w:p w14:paraId="079E586D" w14:textId="017108E8" w:rsidR="00B337A7" w:rsidRDefault="000A3E44" w:rsidP="000E35FF">
      <w:pPr>
        <w:pStyle w:val="Heading1"/>
        <w:ind w:left="851" w:hanging="851"/>
      </w:pPr>
      <w:bookmarkStart w:id="223" w:name="_Toc223444466"/>
      <w:r>
        <w:lastRenderedPageBreak/>
        <w:t xml:space="preserve">Operating and </w:t>
      </w:r>
      <w:r w:rsidR="00ED6F37">
        <w:t>e</w:t>
      </w:r>
      <w:r>
        <w:t xml:space="preserve">nvironmental </w:t>
      </w:r>
      <w:r w:rsidR="00ED6F37">
        <w:t>c</w:t>
      </w:r>
      <w:r>
        <w:t>ontrols</w:t>
      </w:r>
      <w:bookmarkEnd w:id="223"/>
    </w:p>
    <w:p w14:paraId="6F4E731F" w14:textId="66759382" w:rsidR="000A3E44" w:rsidRDefault="000A3E44" w:rsidP="000A3E44">
      <w:pPr>
        <w:pStyle w:val="Heading2"/>
      </w:pPr>
      <w:bookmarkStart w:id="224" w:name="_Ref210920051"/>
      <w:bookmarkStart w:id="225" w:name="_Toc223444467"/>
      <w:r>
        <w:t xml:space="preserve">Operating </w:t>
      </w:r>
      <w:r w:rsidR="00ED6F37">
        <w:t>c</w:t>
      </w:r>
      <w:r>
        <w:t>ontrols</w:t>
      </w:r>
      <w:bookmarkEnd w:id="224"/>
      <w:bookmarkEnd w:id="225"/>
    </w:p>
    <w:p w14:paraId="28AF71D3" w14:textId="5918E81F" w:rsidR="00174772" w:rsidRDefault="00174772" w:rsidP="00174772">
      <w:r>
        <w:t xml:space="preserve">Operating controls for the childcare centre shall comply with </w:t>
      </w:r>
      <w:r w:rsidR="000F21DC">
        <w:t>c</w:t>
      </w:r>
      <w:r>
        <w:t xml:space="preserve">lause 4.3 of </w:t>
      </w:r>
      <w:r w:rsidR="002F0736" w:rsidRPr="002F0736">
        <w:t>CSA/ASC B651:23</w:t>
      </w:r>
      <w:r>
        <w:t>.</w:t>
      </w:r>
    </w:p>
    <w:p w14:paraId="084417D6" w14:textId="3D74AE0C" w:rsidR="00335D5E" w:rsidRDefault="00335D5E" w:rsidP="00335D5E">
      <w:r w:rsidRPr="003120C9">
        <w:rPr>
          <w:rStyle w:val="EmphasisUseSparingly"/>
        </w:rPr>
        <w:t>Note 1:</w:t>
      </w:r>
      <w:r>
        <w:t xml:space="preserve"> To accommodate the varying anthropometric measurements of children, it is best practice to have operating controls intended for child use be automatic sensor-operated controls that activate upon detecting movement.</w:t>
      </w:r>
      <w:r w:rsidRPr="00D82D34">
        <w:t xml:space="preserve"> </w:t>
      </w:r>
      <w:r w:rsidRPr="00002CCB">
        <w:t>These sensors should be calibrated to detect movement at lower heights, such as through low-mounted</w:t>
      </w:r>
      <w:r>
        <w:t xml:space="preserve"> (300</w:t>
      </w:r>
      <w:r w:rsidR="007539AD">
        <w:t> </w:t>
      </w:r>
      <w:r>
        <w:t>mm to 600</w:t>
      </w:r>
      <w:r w:rsidR="007539AD">
        <w:t> </w:t>
      </w:r>
      <w:r>
        <w:t>mm above the finished floor)</w:t>
      </w:r>
      <w:r w:rsidRPr="00002CCB">
        <w:t xml:space="preserve"> or floor-based detection systems, to ensure accessibility for</w:t>
      </w:r>
      <w:r>
        <w:t xml:space="preserve"> </w:t>
      </w:r>
      <w:r w:rsidRPr="001E2FDA">
        <w:t>individuals with varying heights or mobility positions.</w:t>
      </w:r>
      <w:r>
        <w:t xml:space="preserve"> </w:t>
      </w:r>
    </w:p>
    <w:p w14:paraId="375316DA" w14:textId="77777777" w:rsidR="00335D5E" w:rsidRDefault="00335D5E" w:rsidP="00335D5E">
      <w:r w:rsidRPr="003120C9">
        <w:rPr>
          <w:rStyle w:val="EmphasisUseSparingly"/>
        </w:rPr>
        <w:t>Note 2:</w:t>
      </w:r>
      <w:r>
        <w:t xml:space="preserve"> </w:t>
      </w:r>
      <w:r w:rsidRPr="00A575F8">
        <w:t>For lavatories and sinks, when operating controls or faucets are not within reach of children, an alternative solution may be to place the operating controls on the side wall or adjacent to the sink to improve accessibility.</w:t>
      </w:r>
    </w:p>
    <w:p w14:paraId="056F5870" w14:textId="7D05DAFD" w:rsidR="00335D5E" w:rsidRDefault="003B1B63" w:rsidP="003120C9">
      <w:pPr>
        <w:pStyle w:val="Heading2"/>
      </w:pPr>
      <w:bookmarkStart w:id="226" w:name="_Ref210918021"/>
      <w:bookmarkStart w:id="227" w:name="_Toc223444468"/>
      <w:r>
        <w:t>Lighting (</w:t>
      </w:r>
      <w:r w:rsidR="00301766">
        <w:t>i</w:t>
      </w:r>
      <w:r>
        <w:t xml:space="preserve">llumination) </w:t>
      </w:r>
      <w:r w:rsidR="00301766">
        <w:t>d</w:t>
      </w:r>
      <w:r>
        <w:t>esign</w:t>
      </w:r>
      <w:bookmarkEnd w:id="226"/>
      <w:bookmarkEnd w:id="227"/>
    </w:p>
    <w:p w14:paraId="3C287B1F" w14:textId="77777777" w:rsidR="003B1B63" w:rsidRDefault="003B1B63" w:rsidP="003B1B63">
      <w:r>
        <w:t>Lighting (illumination) shall:</w:t>
      </w:r>
    </w:p>
    <w:p w14:paraId="55C367F1" w14:textId="77777777" w:rsidR="003B1B63" w:rsidRDefault="003B1B63" w:rsidP="00647B47">
      <w:pPr>
        <w:pStyle w:val="ListParagraph"/>
        <w:numPr>
          <w:ilvl w:val="0"/>
          <w:numId w:val="51"/>
        </w:numPr>
      </w:pPr>
      <w:r>
        <w:t>be posi</w:t>
      </w:r>
      <w:r w:rsidRPr="003B1B63">
        <w:t xml:space="preserve">tioned to minimize </w:t>
      </w:r>
      <w:proofErr w:type="gramStart"/>
      <w:r w:rsidRPr="003B1B63">
        <w:t>glare;</w:t>
      </w:r>
      <w:proofErr w:type="gramEnd"/>
    </w:p>
    <w:p w14:paraId="6DB7B1A2" w14:textId="7907C1ED" w:rsidR="003B1B63" w:rsidRDefault="003B1B63" w:rsidP="00647B47">
      <w:pPr>
        <w:pStyle w:val="ListParagraph"/>
        <w:numPr>
          <w:ilvl w:val="0"/>
          <w:numId w:val="51"/>
        </w:numPr>
      </w:pPr>
      <w:r>
        <w:t>be fli</w:t>
      </w:r>
      <w:r w:rsidRPr="003B1B63">
        <w:t xml:space="preserve">cker free according to </w:t>
      </w:r>
      <w:r w:rsidR="009948AD" w:rsidRPr="003B1B63">
        <w:t xml:space="preserve">IEEE </w:t>
      </w:r>
      <w:proofErr w:type="gramStart"/>
      <w:r w:rsidR="009948AD" w:rsidRPr="003B1B63">
        <w:t>1789-2015</w:t>
      </w:r>
      <w:r w:rsidRPr="003B1B63">
        <w:t>;</w:t>
      </w:r>
      <w:proofErr w:type="gramEnd"/>
    </w:p>
    <w:p w14:paraId="7A67BFDC" w14:textId="540077FB" w:rsidR="003B1B63" w:rsidRDefault="003B1B63" w:rsidP="00647B47">
      <w:pPr>
        <w:pStyle w:val="ListParagraph"/>
        <w:numPr>
          <w:ilvl w:val="0"/>
          <w:numId w:val="51"/>
        </w:numPr>
      </w:pPr>
      <w:r>
        <w:t>p</w:t>
      </w:r>
      <w:r w:rsidRPr="003B1B63">
        <w:t>rovide at least a uniform 50</w:t>
      </w:r>
      <w:r w:rsidR="007539AD">
        <w:t> </w:t>
      </w:r>
      <w:r w:rsidRPr="003B1B63">
        <w:t xml:space="preserve">lx at the floor level in all rooms and </w:t>
      </w:r>
      <w:proofErr w:type="gramStart"/>
      <w:r w:rsidRPr="003B1B63">
        <w:t>areas;</w:t>
      </w:r>
      <w:proofErr w:type="gramEnd"/>
    </w:p>
    <w:p w14:paraId="570D29EF" w14:textId="1228209E" w:rsidR="003B1B63" w:rsidRDefault="003B1B63" w:rsidP="00647B47">
      <w:pPr>
        <w:pStyle w:val="ListParagraph"/>
        <w:numPr>
          <w:ilvl w:val="0"/>
          <w:numId w:val="51"/>
        </w:numPr>
      </w:pPr>
      <w:r>
        <w:t>provide</w:t>
      </w:r>
      <w:r w:rsidRPr="003B1B63">
        <w:t xml:space="preserve"> ambient light levels at least 300</w:t>
      </w:r>
      <w:r w:rsidR="007539AD">
        <w:t> </w:t>
      </w:r>
      <w:r w:rsidRPr="003B1B63">
        <w:t xml:space="preserve">lx in the kitchen and </w:t>
      </w:r>
      <w:proofErr w:type="gramStart"/>
      <w:r w:rsidRPr="003B1B63">
        <w:t>bathroom;</w:t>
      </w:r>
      <w:proofErr w:type="gramEnd"/>
    </w:p>
    <w:p w14:paraId="3B50E046" w14:textId="0213E21A" w:rsidR="003B1B63" w:rsidRDefault="003B1B63" w:rsidP="00647B47">
      <w:pPr>
        <w:pStyle w:val="ListParagraph"/>
        <w:numPr>
          <w:ilvl w:val="0"/>
          <w:numId w:val="51"/>
        </w:numPr>
      </w:pPr>
      <w:r>
        <w:t xml:space="preserve">provide </w:t>
      </w:r>
      <w:r w:rsidRPr="003B1B63">
        <w:t>ambient light levels at least 200</w:t>
      </w:r>
      <w:r w:rsidR="00DB7DC6">
        <w:t xml:space="preserve"> </w:t>
      </w:r>
      <w:r w:rsidRPr="003B1B63">
        <w:t xml:space="preserve">lx in the dining </w:t>
      </w:r>
      <w:proofErr w:type="gramStart"/>
      <w:r w:rsidR="00C16E5A">
        <w:t>area</w:t>
      </w:r>
      <w:r w:rsidRPr="003B1B63">
        <w:t>;</w:t>
      </w:r>
      <w:proofErr w:type="gramEnd"/>
    </w:p>
    <w:p w14:paraId="2390F073" w14:textId="37C74759" w:rsidR="003B1B63" w:rsidRDefault="003B1B63" w:rsidP="00647B47">
      <w:pPr>
        <w:pStyle w:val="ListParagraph"/>
        <w:numPr>
          <w:ilvl w:val="0"/>
          <w:numId w:val="51"/>
        </w:numPr>
      </w:pPr>
      <w:r>
        <w:lastRenderedPageBreak/>
        <w:t xml:space="preserve">for areas where children, learn, play, rest, or perform other activities, </w:t>
      </w:r>
      <w:r w:rsidRPr="003B1B63">
        <w:t>be adjustable to provide an ambient light level between 0</w:t>
      </w:r>
      <w:r w:rsidR="00DB7DC6">
        <w:t xml:space="preserve"> </w:t>
      </w:r>
      <w:r w:rsidRPr="003B1B63">
        <w:t>lx (lights off) and 500</w:t>
      </w:r>
      <w:r w:rsidR="00DB7DC6">
        <w:t xml:space="preserve"> </w:t>
      </w:r>
      <w:r w:rsidRPr="003B1B63">
        <w:t>lx; and</w:t>
      </w:r>
    </w:p>
    <w:p w14:paraId="1AA238A2" w14:textId="488968DC" w:rsidR="003B1B63" w:rsidRPr="003B1B63" w:rsidRDefault="003B1B63" w:rsidP="00647B47">
      <w:pPr>
        <w:pStyle w:val="ListParagraph"/>
        <w:numPr>
          <w:ilvl w:val="0"/>
          <w:numId w:val="51"/>
        </w:numPr>
      </w:pPr>
      <w:r>
        <w:t>for</w:t>
      </w:r>
      <w:r w:rsidRPr="003B1B63">
        <w:t xml:space="preserve"> tasks that children perform, be adjustable to provide a task light level between 0</w:t>
      </w:r>
      <w:r w:rsidR="00DB7DC6">
        <w:t xml:space="preserve"> </w:t>
      </w:r>
      <w:r w:rsidRPr="003B1B63">
        <w:t>lx (lights off) and 800</w:t>
      </w:r>
      <w:r w:rsidR="00DB7DC6">
        <w:t xml:space="preserve"> </w:t>
      </w:r>
      <w:r w:rsidRPr="003B1B63">
        <w:t>lx at the work surface (e.g.</w:t>
      </w:r>
      <w:r w:rsidR="00985551">
        <w:t>,</w:t>
      </w:r>
      <w:r w:rsidRPr="003B1B63">
        <w:t xml:space="preserve"> desk, table, sensory equipment, etc.)</w:t>
      </w:r>
      <w:r w:rsidR="00EF6A80">
        <w:t>.</w:t>
      </w:r>
    </w:p>
    <w:p w14:paraId="21E47665" w14:textId="17C4B4F2" w:rsidR="00B525B5" w:rsidRPr="00B525B5" w:rsidRDefault="00B525B5" w:rsidP="003120C9">
      <w:r w:rsidRPr="003120C9">
        <w:rPr>
          <w:rStyle w:val="EmphasisUseSparingly"/>
        </w:rPr>
        <w:t>Note 1:</w:t>
      </w:r>
      <w:r w:rsidRPr="00B525B5">
        <w:t xml:space="preserve"> It is recommended to incorporate natural lighting where possible (</w:t>
      </w:r>
      <w:r w:rsidR="00653BFC">
        <w:t>e.g.</w:t>
      </w:r>
      <w:r w:rsidR="007833C3">
        <w:t xml:space="preserve"> </w:t>
      </w:r>
      <w:r w:rsidRPr="00B525B5">
        <w:t>by using windows) to create a well-lit environment. Glare control measures, such as blinds or curtains, should be considered to adjust brightness based on user needs and comfort. When natural lighting is not feasible, artificial lighting may use a colo</w:t>
      </w:r>
      <w:r w:rsidR="006158FB">
        <w:t>u</w:t>
      </w:r>
      <w:r w:rsidRPr="00B525B5">
        <w:t>r temperature between 4</w:t>
      </w:r>
      <w:r w:rsidR="007D1B9E">
        <w:t>,</w:t>
      </w:r>
      <w:r w:rsidRPr="00B525B5">
        <w:t>000K and 5</w:t>
      </w:r>
      <w:r w:rsidR="007D1B9E">
        <w:t>,</w:t>
      </w:r>
      <w:r w:rsidRPr="00B525B5">
        <w:t>000K, closely resembling natural light.</w:t>
      </w:r>
    </w:p>
    <w:p w14:paraId="549EB4D7" w14:textId="4540625B" w:rsidR="00B525B5" w:rsidRPr="00B525B5" w:rsidRDefault="00B525B5" w:rsidP="003120C9">
      <w:r w:rsidRPr="003120C9">
        <w:rPr>
          <w:rStyle w:val="EmphasisUseSparingly"/>
        </w:rPr>
        <w:t>Note 2:</w:t>
      </w:r>
      <w:r w:rsidRPr="00B525B5">
        <w:t xml:space="preserve"> Where feasible, lighting systems </w:t>
      </w:r>
      <w:r w:rsidR="00E22968">
        <w:t>should</w:t>
      </w:r>
      <w:r w:rsidR="00E22968" w:rsidRPr="00B525B5">
        <w:t xml:space="preserve"> </w:t>
      </w:r>
      <w:r w:rsidRPr="00B525B5">
        <w:t xml:space="preserve">comply with </w:t>
      </w:r>
      <w:r w:rsidR="00985551">
        <w:t>c</w:t>
      </w:r>
      <w:r w:rsidRPr="00B525B5">
        <w:t>ircadian-friendly design, providing lighting that reflects the natural variations of daylight.</w:t>
      </w:r>
    </w:p>
    <w:p w14:paraId="6FACA6AA" w14:textId="3213AE58" w:rsidR="000A3E44" w:rsidRDefault="006F0B03" w:rsidP="006F0B03">
      <w:pPr>
        <w:pStyle w:val="Heading2"/>
      </w:pPr>
      <w:bookmarkStart w:id="228" w:name="_Ref210917182"/>
      <w:bookmarkStart w:id="229" w:name="_Toc223444469"/>
      <w:r>
        <w:t xml:space="preserve">Acoustic </w:t>
      </w:r>
      <w:r w:rsidR="004C6DBC">
        <w:t>d</w:t>
      </w:r>
      <w:r>
        <w:t>esign</w:t>
      </w:r>
      <w:bookmarkEnd w:id="228"/>
      <w:bookmarkEnd w:id="229"/>
    </w:p>
    <w:p w14:paraId="17F897C8" w14:textId="6A22AFF2" w:rsidR="006F0B03" w:rsidRDefault="006F0B03" w:rsidP="006F0B03">
      <w:r>
        <w:t>For noise</w:t>
      </w:r>
      <w:r w:rsidR="00985551">
        <w:t>-</w:t>
      </w:r>
      <w:r>
        <w:t>sensitive areas, such as a quiet room, classroom, therapy room, music room, sensory room, and multi-purpose room, they shall:</w:t>
      </w:r>
    </w:p>
    <w:p w14:paraId="71B8CD13" w14:textId="77777777" w:rsidR="006F0B03" w:rsidRDefault="006F0B03" w:rsidP="00647B47">
      <w:pPr>
        <w:pStyle w:val="ListParagraph"/>
        <w:numPr>
          <w:ilvl w:val="0"/>
          <w:numId w:val="52"/>
        </w:numPr>
      </w:pPr>
      <w:r>
        <w:t xml:space="preserve">have </w:t>
      </w:r>
      <w:r w:rsidRPr="006F0B03">
        <w:t xml:space="preserve">floors and ceilings separating them constructed with a minimum Sound Transmission Class (STC) rating of </w:t>
      </w:r>
      <w:proofErr w:type="gramStart"/>
      <w:r w:rsidRPr="006F0B03">
        <w:t>60;</w:t>
      </w:r>
      <w:proofErr w:type="gramEnd"/>
    </w:p>
    <w:p w14:paraId="111ED3C4" w14:textId="77777777" w:rsidR="006F0B03" w:rsidRDefault="006F0B03" w:rsidP="00647B47">
      <w:pPr>
        <w:pStyle w:val="ListParagraph"/>
        <w:numPr>
          <w:ilvl w:val="0"/>
          <w:numId w:val="52"/>
        </w:numPr>
      </w:pPr>
      <w:r>
        <w:t xml:space="preserve">have </w:t>
      </w:r>
      <w:r w:rsidRPr="006F0B03">
        <w:t xml:space="preserve">walls separating them constructed with a minimum STC rating of </w:t>
      </w:r>
      <w:proofErr w:type="gramStart"/>
      <w:r w:rsidRPr="006F0B03">
        <w:t>50;</w:t>
      </w:r>
      <w:proofErr w:type="gramEnd"/>
      <w:r w:rsidRPr="006F0B03">
        <w:t xml:space="preserve"> </w:t>
      </w:r>
    </w:p>
    <w:p w14:paraId="3BC47142" w14:textId="1DB49C7A" w:rsidR="006F0B03" w:rsidRDefault="006F0B03" w:rsidP="00647B47">
      <w:pPr>
        <w:pStyle w:val="ListParagraph"/>
        <w:numPr>
          <w:ilvl w:val="0"/>
          <w:numId w:val="52"/>
        </w:numPr>
      </w:pPr>
      <w:r>
        <w:t xml:space="preserve">have </w:t>
      </w:r>
      <w:r w:rsidRPr="006F0B03">
        <w:t>floors within them constructed with a minimum Impact Insulation Class (IIC) rating of 36 (excluding floor surface) and shall be finished with noise dampening flooring; and</w:t>
      </w:r>
    </w:p>
    <w:p w14:paraId="6A2F7295" w14:textId="7B530A70" w:rsidR="006F0B03" w:rsidRPr="006F0B03" w:rsidRDefault="006F0B03" w:rsidP="00647B47">
      <w:pPr>
        <w:pStyle w:val="ListParagraph"/>
        <w:numPr>
          <w:ilvl w:val="0"/>
          <w:numId w:val="52"/>
        </w:numPr>
      </w:pPr>
      <w:r>
        <w:t xml:space="preserve">have a reverberation time </w:t>
      </w:r>
      <w:r w:rsidRPr="006F0B03">
        <w:t>60 (RT60) less than &lt;0.8 sec.</w:t>
      </w:r>
    </w:p>
    <w:p w14:paraId="4503A4B2" w14:textId="77777777" w:rsidR="00C1746B" w:rsidRPr="00C1746B" w:rsidRDefault="00C1746B" w:rsidP="003120C9">
      <w:r w:rsidRPr="003120C9">
        <w:rPr>
          <w:rStyle w:val="EmphasisUseSparingly"/>
        </w:rPr>
        <w:lastRenderedPageBreak/>
        <w:t>Note 1:</w:t>
      </w:r>
      <w:r w:rsidRPr="00C1746B">
        <w:t xml:space="preserve"> The National Building Code of Canada and provincial building codes provide STC ratings for various assemblies. Additionally, tools developed by the National Research Council of Canada allow for the calculation of STC ratings for different assemblies.</w:t>
      </w:r>
    </w:p>
    <w:p w14:paraId="37D22D16" w14:textId="77777777" w:rsidR="00C1746B" w:rsidRPr="00C1746B" w:rsidRDefault="00C1746B" w:rsidP="003120C9">
      <w:r w:rsidRPr="003120C9">
        <w:rPr>
          <w:rStyle w:val="EmphasisUseSparingly"/>
        </w:rPr>
        <w:t>Note 2:</w:t>
      </w:r>
      <w:r w:rsidRPr="00C1746B">
        <w:t xml:space="preserve"> To reduce noise transfer between different activity zones, doors and partitions should include acoustic seals, ensuring a quieter and more inclusive environment.</w:t>
      </w:r>
    </w:p>
    <w:p w14:paraId="15187877" w14:textId="4E048E00" w:rsidR="00C1746B" w:rsidRPr="00C1746B" w:rsidRDefault="00C1746B" w:rsidP="003120C9">
      <w:r w:rsidRPr="003120C9">
        <w:rPr>
          <w:rStyle w:val="EmphasisUseSparingly"/>
        </w:rPr>
        <w:t>Note 3:</w:t>
      </w:r>
      <w:r w:rsidRPr="00C1746B">
        <w:t xml:space="preserve"> Installing hearing loop, FM, or Bluetooth-compatible systems in reception areas, meeting rooms, and learning spaces </w:t>
      </w:r>
      <w:r w:rsidR="00C246CD">
        <w:t>are</w:t>
      </w:r>
      <w:r w:rsidRPr="00C1746B">
        <w:t xml:space="preserve"> encouraged to enhance accessibility.</w:t>
      </w:r>
    </w:p>
    <w:p w14:paraId="66D22E0B" w14:textId="662A9BE1" w:rsidR="00C1746B" w:rsidRPr="00C1746B" w:rsidRDefault="00C1746B" w:rsidP="003120C9">
      <w:r w:rsidRPr="003120C9">
        <w:rPr>
          <w:rStyle w:val="EmphasisUseSparingly"/>
        </w:rPr>
        <w:t>Note 4:</w:t>
      </w:r>
      <w:r w:rsidRPr="00C1746B">
        <w:t xml:space="preserve"> Reverberation time 60 (RT60) is measured following </w:t>
      </w:r>
      <w:r w:rsidR="000002F9" w:rsidRPr="00C1746B">
        <w:t>ISO 3382-1</w:t>
      </w:r>
      <w:r w:rsidR="000002F9" w:rsidRPr="000002F9">
        <w:t xml:space="preserve">:2009 </w:t>
      </w:r>
      <w:r w:rsidRPr="00C1746B">
        <w:t xml:space="preserve">and </w:t>
      </w:r>
      <w:r w:rsidR="00343594" w:rsidRPr="00C1746B">
        <w:t>ISO 3382-</w:t>
      </w:r>
      <w:r w:rsidR="00343594" w:rsidRPr="00343594">
        <w:t>2:2008</w:t>
      </w:r>
      <w:r w:rsidRPr="00C1746B">
        <w:t xml:space="preserve">, or </w:t>
      </w:r>
      <w:r w:rsidR="00FE4F93" w:rsidRPr="00FE4F93">
        <w:t>ASTM E2235: 04(2020)</w:t>
      </w:r>
      <w:r w:rsidR="00FE4F93">
        <w:t>.</w:t>
      </w:r>
    </w:p>
    <w:p w14:paraId="283D3A68" w14:textId="77777777" w:rsidR="00C1746B" w:rsidRPr="00C1746B" w:rsidRDefault="00C1746B" w:rsidP="003120C9">
      <w:r w:rsidRPr="003120C9">
        <w:rPr>
          <w:rStyle w:val="EmphasisUseSparingly"/>
        </w:rPr>
        <w:t>Note 5:</w:t>
      </w:r>
      <w:r w:rsidRPr="00C1746B">
        <w:t xml:space="preserve"> It is recommended that an acoustic specialist be consulted to maximize sound isolation of the room from external noise sources and minimize sound reverberations within the room.</w:t>
      </w:r>
    </w:p>
    <w:p w14:paraId="4FF67C86" w14:textId="3F3A65F5" w:rsidR="008B0883" w:rsidRDefault="00C1746B" w:rsidP="003120C9">
      <w:r w:rsidRPr="003120C9">
        <w:rPr>
          <w:rStyle w:val="EmphasisUseSparingly"/>
        </w:rPr>
        <w:t>Note 6:</w:t>
      </w:r>
      <w:r w:rsidRPr="00C1746B">
        <w:t xml:space="preserve"> Standards such as </w:t>
      </w:r>
      <w:r w:rsidR="00B24F73" w:rsidRPr="00B24F73">
        <w:t>ANSI/ASA S12.60/Part 1-2010 (R2020)</w:t>
      </w:r>
      <w:r w:rsidR="00CF550C">
        <w:t xml:space="preserve"> </w:t>
      </w:r>
      <w:r w:rsidRPr="00C1746B">
        <w:t>show that for children with hearing loss, reducing the RT60 from 0.6 to 0.3s can dramatically improve speech recognition.</w:t>
      </w:r>
    </w:p>
    <w:p w14:paraId="2E7AFCA1" w14:textId="0CD47D6E" w:rsidR="00C1746B" w:rsidRPr="00C1746B" w:rsidRDefault="008B0883" w:rsidP="008B0883">
      <w:pPr>
        <w:keepLines w:val="0"/>
        <w:spacing w:before="0" w:beforeAutospacing="0" w:line="259" w:lineRule="auto"/>
      </w:pPr>
      <w:r>
        <w:br w:type="page"/>
      </w:r>
    </w:p>
    <w:p w14:paraId="7AB737DA" w14:textId="54D666AC" w:rsidR="006F0B03" w:rsidRDefault="002F6FF2" w:rsidP="008B0883">
      <w:pPr>
        <w:pStyle w:val="Heading1"/>
        <w:ind w:left="851" w:hanging="851"/>
      </w:pPr>
      <w:bookmarkStart w:id="230" w:name="_Toc223444470"/>
      <w:r>
        <w:lastRenderedPageBreak/>
        <w:t xml:space="preserve">Outdoor </w:t>
      </w:r>
      <w:r w:rsidR="008B0883">
        <w:t>p</w:t>
      </w:r>
      <w:r>
        <w:t xml:space="preserve">lay </w:t>
      </w:r>
      <w:r w:rsidR="008B0883">
        <w:t>a</w:t>
      </w:r>
      <w:r>
        <w:t xml:space="preserve">reas and </w:t>
      </w:r>
      <w:r w:rsidR="008B0883">
        <w:t>l</w:t>
      </w:r>
      <w:r>
        <w:t>andscaping</w:t>
      </w:r>
      <w:bookmarkEnd w:id="230"/>
    </w:p>
    <w:p w14:paraId="27DDAEE5" w14:textId="523AA52A" w:rsidR="002F6FF2" w:rsidRDefault="00983CA1" w:rsidP="002F6FF2">
      <w:pPr>
        <w:pStyle w:val="Heading2"/>
      </w:pPr>
      <w:bookmarkStart w:id="231" w:name="_Toc223444471"/>
      <w:r>
        <w:t xml:space="preserve">Outdoor </w:t>
      </w:r>
      <w:r w:rsidR="008B0883">
        <w:t>p</w:t>
      </w:r>
      <w:r>
        <w:t xml:space="preserve">lay </w:t>
      </w:r>
      <w:r w:rsidR="008B0883">
        <w:t>e</w:t>
      </w:r>
      <w:r>
        <w:t>quipment</w:t>
      </w:r>
      <w:bookmarkEnd w:id="231"/>
    </w:p>
    <w:p w14:paraId="67B4E095" w14:textId="77777777" w:rsidR="00983CA1" w:rsidRDefault="00983CA1" w:rsidP="00983CA1">
      <w:r w:rsidRPr="005C037F">
        <w:t>Accessible outdoor playgrounds and equipment shall comply with the specifications outlined in Annex H of CSA Z614.</w:t>
      </w:r>
    </w:p>
    <w:p w14:paraId="0F40A2E7" w14:textId="77777777" w:rsidR="00AA1A71" w:rsidRDefault="00AA1A71" w:rsidP="00AA1A71">
      <w:r w:rsidRPr="003120C9">
        <w:rPr>
          <w:rStyle w:val="EmphasisUseSparingly"/>
        </w:rPr>
        <w:t>Note 1:</w:t>
      </w:r>
      <w:r>
        <w:t xml:space="preserve"> </w:t>
      </w:r>
      <w:r w:rsidRPr="00257A02">
        <w:t>Outdoor play spaces should include a variety of inclusive play equipment designed to provide accessible and engaging activities for children of all abilities. This includes, but is not limited to, ground-level play components, sensory play panels, transfer platforms, and features that support mobility, sensory, and cognitive needs</w:t>
      </w:r>
      <w:r>
        <w:t>.</w:t>
      </w:r>
    </w:p>
    <w:p w14:paraId="3DB63E6D" w14:textId="1FC88053" w:rsidR="00AA1A71" w:rsidRDefault="00AA1A71" w:rsidP="00AA1A71">
      <w:r w:rsidRPr="003120C9">
        <w:rPr>
          <w:rStyle w:val="EmphasisUseSparingly"/>
        </w:rPr>
        <w:t>Note 2:</w:t>
      </w:r>
      <w:r w:rsidRPr="00AA1A71">
        <w:t xml:space="preserve"> </w:t>
      </w:r>
      <w:r w:rsidRPr="00257A02">
        <w:t>Th</w:t>
      </w:r>
      <w:r>
        <w:t>e outdoor play space should provide weather protection (e.g.</w:t>
      </w:r>
      <w:r w:rsidR="00C246CD">
        <w:t>,</w:t>
      </w:r>
      <w:r>
        <w:t xml:space="preserve"> wind protection and shaded spaces), have a rich range of materials and settings including contact with the living natural world, and be safe and secure.</w:t>
      </w:r>
    </w:p>
    <w:p w14:paraId="238783E1" w14:textId="491ACEF6" w:rsidR="00983CA1" w:rsidRDefault="00D142AF" w:rsidP="00D142AF">
      <w:pPr>
        <w:pStyle w:val="Heading3"/>
      </w:pPr>
      <w:bookmarkStart w:id="232" w:name="_Toc223444472"/>
      <w:r>
        <w:t>Safety surfacing</w:t>
      </w:r>
      <w:bookmarkEnd w:id="232"/>
    </w:p>
    <w:p w14:paraId="7EBEAFD3" w14:textId="77777777" w:rsidR="00D142AF" w:rsidRDefault="00D142AF" w:rsidP="00D142AF">
      <w:r>
        <w:t>Safety surfacing under and around play structures shall:</w:t>
      </w:r>
    </w:p>
    <w:p w14:paraId="54738BD9" w14:textId="6DB7FE5A" w:rsidR="00D142AF" w:rsidRDefault="00D142AF" w:rsidP="00647B47">
      <w:pPr>
        <w:pStyle w:val="ListParagraph"/>
        <w:numPr>
          <w:ilvl w:val="0"/>
          <w:numId w:val="53"/>
        </w:numPr>
      </w:pPr>
      <w:r>
        <w:t xml:space="preserve">meet impact attenuation requirements outlined in </w:t>
      </w:r>
      <w:r w:rsidR="00A241E4">
        <w:t>c</w:t>
      </w:r>
      <w:r w:rsidRPr="00D142AF">
        <w:t>lause 10 of CSA Z614; and</w:t>
      </w:r>
    </w:p>
    <w:p w14:paraId="731B0ED3" w14:textId="119D23D0" w:rsidR="00D142AF" w:rsidRPr="00D142AF" w:rsidRDefault="00D142AF" w:rsidP="00647B47">
      <w:pPr>
        <w:pStyle w:val="ListParagraph"/>
        <w:numPr>
          <w:ilvl w:val="0"/>
          <w:numId w:val="53"/>
        </w:numPr>
      </w:pPr>
      <w:r>
        <w:t>be stable, firm, and slip resistant for wheelchair accessibility.</w:t>
      </w:r>
    </w:p>
    <w:p w14:paraId="3E3A2126" w14:textId="5BED1A57" w:rsidR="00D142AF" w:rsidRDefault="004727FB" w:rsidP="004727FB">
      <w:pPr>
        <w:pStyle w:val="Heading3"/>
      </w:pPr>
      <w:bookmarkStart w:id="233" w:name="_Toc223444473"/>
      <w:r>
        <w:t>Access routes to play areas</w:t>
      </w:r>
      <w:bookmarkEnd w:id="233"/>
    </w:p>
    <w:p w14:paraId="7E2D2B1B" w14:textId="3560257E" w:rsidR="004727FB" w:rsidRDefault="004727FB" w:rsidP="004727FB">
      <w:r>
        <w:t xml:space="preserve">Access </w:t>
      </w:r>
      <w:r w:rsidR="00EC6E68">
        <w:t>r</w:t>
      </w:r>
      <w:r>
        <w:t>outes to play areas shall:</w:t>
      </w:r>
    </w:p>
    <w:p w14:paraId="179B17DD" w14:textId="6E581334" w:rsidR="004A22B2" w:rsidRDefault="004727FB" w:rsidP="00647B47">
      <w:pPr>
        <w:pStyle w:val="ListParagraph"/>
        <w:numPr>
          <w:ilvl w:val="0"/>
          <w:numId w:val="54"/>
        </w:numPr>
      </w:pPr>
      <w:r>
        <w:t xml:space="preserve">comply with </w:t>
      </w:r>
      <w:r w:rsidR="00A241E4">
        <w:t>c</w:t>
      </w:r>
      <w:r w:rsidRPr="004727FB">
        <w:t xml:space="preserve">lause 8.2 of </w:t>
      </w:r>
      <w:r w:rsidR="002F0736" w:rsidRPr="002F0736">
        <w:t>CSA/ASC B651:</w:t>
      </w:r>
      <w:proofErr w:type="gramStart"/>
      <w:r w:rsidR="002F0736" w:rsidRPr="002F0736">
        <w:t>23</w:t>
      </w:r>
      <w:r w:rsidRPr="004727FB">
        <w:t>;</w:t>
      </w:r>
      <w:proofErr w:type="gramEnd"/>
    </w:p>
    <w:p w14:paraId="65910EA3" w14:textId="77777777" w:rsidR="004A22B2" w:rsidRDefault="004727FB" w:rsidP="00647B47">
      <w:pPr>
        <w:pStyle w:val="ListParagraph"/>
        <w:numPr>
          <w:ilvl w:val="0"/>
          <w:numId w:val="54"/>
        </w:numPr>
      </w:pPr>
      <w:r>
        <w:t>feature firm, stable, and slip-resistant surfaces</w:t>
      </w:r>
      <w:r w:rsidRPr="004727FB">
        <w:t>; and</w:t>
      </w:r>
    </w:p>
    <w:p w14:paraId="5D3C39E2" w14:textId="259F2667" w:rsidR="004727FB" w:rsidRPr="004727FB" w:rsidRDefault="004727FB" w:rsidP="00647B47">
      <w:pPr>
        <w:pStyle w:val="ListParagraph"/>
        <w:numPr>
          <w:ilvl w:val="0"/>
          <w:numId w:val="54"/>
        </w:numPr>
      </w:pPr>
      <w:r>
        <w:lastRenderedPageBreak/>
        <w:t>be free of obstructions.</w:t>
      </w:r>
    </w:p>
    <w:p w14:paraId="10323408" w14:textId="05BD4378" w:rsidR="004727FB" w:rsidRDefault="00FE5F35" w:rsidP="00FE5F35">
      <w:pPr>
        <w:pStyle w:val="Heading2"/>
      </w:pPr>
      <w:bookmarkStart w:id="234" w:name="_Toc223444474"/>
      <w:r>
        <w:t xml:space="preserve">Landscaping and </w:t>
      </w:r>
      <w:r w:rsidR="008F7BEC">
        <w:t>o</w:t>
      </w:r>
      <w:r>
        <w:t xml:space="preserve">utdoor </w:t>
      </w:r>
      <w:r w:rsidR="008F7BEC">
        <w:t>a</w:t>
      </w:r>
      <w:r>
        <w:t>reas</w:t>
      </w:r>
      <w:bookmarkEnd w:id="234"/>
    </w:p>
    <w:p w14:paraId="20A29612" w14:textId="07A0A6E5" w:rsidR="009124E2" w:rsidRDefault="009124E2" w:rsidP="009124E2">
      <w:pPr>
        <w:pStyle w:val="Heading3"/>
      </w:pPr>
      <w:bookmarkStart w:id="235" w:name="_Toc223444475"/>
      <w:r>
        <w:t>Seating areas</w:t>
      </w:r>
      <w:bookmarkEnd w:id="235"/>
    </w:p>
    <w:p w14:paraId="42CE684D" w14:textId="77777777" w:rsidR="009124E2" w:rsidRDefault="009124E2" w:rsidP="009124E2">
      <w:r>
        <w:t>O</w:t>
      </w:r>
      <w:r w:rsidRPr="00012FE6">
        <w:t>utdoor seating areas shall</w:t>
      </w:r>
      <w:r>
        <w:t>:</w:t>
      </w:r>
    </w:p>
    <w:p w14:paraId="565EABE5" w14:textId="65014757" w:rsidR="009124E2" w:rsidRDefault="009124E2" w:rsidP="00647B47">
      <w:pPr>
        <w:pStyle w:val="ListParagraph"/>
        <w:numPr>
          <w:ilvl w:val="0"/>
          <w:numId w:val="55"/>
        </w:numPr>
      </w:pPr>
      <w:r>
        <w:t>c</w:t>
      </w:r>
      <w:r w:rsidRPr="009124E2">
        <w:t xml:space="preserve">omply with </w:t>
      </w:r>
      <w:r w:rsidR="00B87771">
        <w:t>c</w:t>
      </w:r>
      <w:r w:rsidRPr="009124E2">
        <w:t xml:space="preserve">lause 8.6.3.1 of </w:t>
      </w:r>
      <w:r w:rsidR="002F0736" w:rsidRPr="002F0736">
        <w:t>CSA/ASC B651:23</w:t>
      </w:r>
      <w:r w:rsidRPr="009124E2">
        <w:t>; and</w:t>
      </w:r>
    </w:p>
    <w:p w14:paraId="7DA63DDB" w14:textId="5E67FCEB" w:rsidR="009124E2" w:rsidRPr="009124E2" w:rsidRDefault="009124E2" w:rsidP="00647B47">
      <w:pPr>
        <w:pStyle w:val="ListParagraph"/>
        <w:numPr>
          <w:ilvl w:val="0"/>
          <w:numId w:val="55"/>
        </w:numPr>
      </w:pPr>
      <w:r>
        <w:t xml:space="preserve">include seating for children with the height of the top surface between </w:t>
      </w:r>
      <w:r w:rsidRPr="009124E2">
        <w:t xml:space="preserve">305 mm and 350 mm above grade. </w:t>
      </w:r>
    </w:p>
    <w:p w14:paraId="51E0648B" w14:textId="32B21506" w:rsidR="009124E2" w:rsidRDefault="00BA7CF6" w:rsidP="00BA7CF6">
      <w:pPr>
        <w:pStyle w:val="Heading3"/>
      </w:pPr>
      <w:bookmarkStart w:id="236" w:name="_Toc223444476"/>
      <w:r>
        <w:t>Shaded areas</w:t>
      </w:r>
      <w:bookmarkEnd w:id="236"/>
    </w:p>
    <w:p w14:paraId="3874A0F0" w14:textId="53BE4A86" w:rsidR="00BA7CF6" w:rsidRDefault="00BA7CF6" w:rsidP="00BA7CF6">
      <w:r>
        <w:t>Along exterior paths of travel within the childcare centre amenities, there shall be at least one shaded</w:t>
      </w:r>
      <w:r w:rsidR="005E2C8A">
        <w:t xml:space="preserve"> clear</w:t>
      </w:r>
      <w:r>
        <w:t xml:space="preserve"> area that is no less than 1,800 mm by 1,390 mm with a firm, stable, and slip resistant ground surface.</w:t>
      </w:r>
    </w:p>
    <w:p w14:paraId="620C225D" w14:textId="2DBBBCF8" w:rsidR="00BA7CF6" w:rsidRDefault="000F1A09" w:rsidP="000F1A09">
      <w:pPr>
        <w:pStyle w:val="Heading3"/>
      </w:pPr>
      <w:bookmarkStart w:id="237" w:name="_Toc223444477"/>
      <w:r>
        <w:t>Quiet outdoor spaces</w:t>
      </w:r>
      <w:bookmarkEnd w:id="237"/>
    </w:p>
    <w:p w14:paraId="1624DF00" w14:textId="77777777" w:rsidR="000F1A09" w:rsidRDefault="000F1A09" w:rsidP="000F1A09">
      <w:r>
        <w:t>Where provided, quiet outdoor spaces shall:</w:t>
      </w:r>
    </w:p>
    <w:p w14:paraId="58AFC46A" w14:textId="6499A443" w:rsidR="006B45AE" w:rsidRDefault="000F1A09" w:rsidP="00647B47">
      <w:pPr>
        <w:pStyle w:val="ListParagraph"/>
        <w:numPr>
          <w:ilvl w:val="0"/>
          <w:numId w:val="56"/>
        </w:numPr>
      </w:pPr>
      <w:r>
        <w:t xml:space="preserve">be accessible via a path of travel </w:t>
      </w:r>
      <w:r w:rsidRPr="000F1A09">
        <w:t xml:space="preserve">that complies with </w:t>
      </w:r>
      <w:r w:rsidR="00ED3C37">
        <w:t>c</w:t>
      </w:r>
      <w:r w:rsidRPr="000F1A09">
        <w:t xml:space="preserve">lause 8.2 of </w:t>
      </w:r>
      <w:r w:rsidR="002F0736" w:rsidRPr="002F0736">
        <w:t>CSA/ASC B651:</w:t>
      </w:r>
      <w:proofErr w:type="gramStart"/>
      <w:r w:rsidR="002F0736" w:rsidRPr="002F0736">
        <w:t>23</w:t>
      </w:r>
      <w:r w:rsidRPr="000F1A09">
        <w:t>;</w:t>
      </w:r>
      <w:proofErr w:type="gramEnd"/>
    </w:p>
    <w:p w14:paraId="699F4112" w14:textId="77777777" w:rsidR="006B45AE" w:rsidRDefault="000F1A09" w:rsidP="00647B47">
      <w:pPr>
        <w:pStyle w:val="ListParagraph"/>
        <w:numPr>
          <w:ilvl w:val="0"/>
          <w:numId w:val="56"/>
        </w:numPr>
      </w:pPr>
      <w:r>
        <w:t>c</w:t>
      </w:r>
      <w:r w:rsidRPr="000F1A09">
        <w:t>ontain at least one natural element, including but not limited to:</w:t>
      </w:r>
    </w:p>
    <w:p w14:paraId="64024515" w14:textId="77777777" w:rsidR="006B45AE" w:rsidRDefault="000F1A09" w:rsidP="00647B47">
      <w:pPr>
        <w:pStyle w:val="ListParagraph"/>
        <w:numPr>
          <w:ilvl w:val="1"/>
          <w:numId w:val="56"/>
        </w:numPr>
      </w:pPr>
      <w:r>
        <w:t>v</w:t>
      </w:r>
      <w:r w:rsidRPr="000F1A09">
        <w:t xml:space="preserve">egetation such as trees, shrubs, or </w:t>
      </w:r>
      <w:proofErr w:type="gramStart"/>
      <w:r w:rsidRPr="000F1A09">
        <w:t>grass</w:t>
      </w:r>
      <w:r w:rsidR="006B45AE">
        <w:t>;</w:t>
      </w:r>
      <w:proofErr w:type="gramEnd"/>
    </w:p>
    <w:p w14:paraId="1A5FA0ED" w14:textId="0FB9B128" w:rsidR="000F1A09" w:rsidRPr="000F1A09" w:rsidRDefault="000F1A09" w:rsidP="00647B47">
      <w:pPr>
        <w:pStyle w:val="ListParagraph"/>
        <w:numPr>
          <w:ilvl w:val="1"/>
          <w:numId w:val="56"/>
        </w:numPr>
      </w:pPr>
      <w:r>
        <w:t>g</w:t>
      </w:r>
      <w:r w:rsidRPr="000F1A09">
        <w:t>round elements such as rocks or logs</w:t>
      </w:r>
      <w:r w:rsidR="00EE587A">
        <w:t>; and</w:t>
      </w:r>
    </w:p>
    <w:p w14:paraId="61AD67C2" w14:textId="5093951B" w:rsidR="00C83E16" w:rsidRDefault="000F1A09" w:rsidP="00647B47">
      <w:pPr>
        <w:pStyle w:val="ListParagraph"/>
        <w:numPr>
          <w:ilvl w:val="0"/>
          <w:numId w:val="56"/>
        </w:numPr>
      </w:pPr>
      <w:r w:rsidRPr="00257A02">
        <w:t>include shading and seating</w:t>
      </w:r>
      <w:r w:rsidRPr="000F1A09">
        <w:t>.</w:t>
      </w:r>
    </w:p>
    <w:p w14:paraId="3F9EF7C2" w14:textId="0C5515EC" w:rsidR="000F1A09" w:rsidRPr="000F1A09" w:rsidRDefault="00C83E16" w:rsidP="00C83E16">
      <w:pPr>
        <w:keepLines w:val="0"/>
        <w:spacing w:before="0" w:beforeAutospacing="0" w:line="259" w:lineRule="auto"/>
      </w:pPr>
      <w:r>
        <w:br w:type="page"/>
      </w:r>
    </w:p>
    <w:p w14:paraId="362CDC2A" w14:textId="6FE387BA" w:rsidR="000F1A09" w:rsidRDefault="00BA77E1" w:rsidP="00BA77E1">
      <w:pPr>
        <w:pStyle w:val="Heading1"/>
      </w:pPr>
      <w:bookmarkStart w:id="238" w:name="_Ref210916770"/>
      <w:bookmarkStart w:id="239" w:name="_Toc223444478"/>
      <w:r>
        <w:lastRenderedPageBreak/>
        <w:t xml:space="preserve">Wayfinding and </w:t>
      </w:r>
      <w:r w:rsidR="007C50B9">
        <w:t>s</w:t>
      </w:r>
      <w:r>
        <w:t>ignage</w:t>
      </w:r>
      <w:bookmarkEnd w:id="238"/>
      <w:bookmarkEnd w:id="239"/>
    </w:p>
    <w:p w14:paraId="7E7A67BF" w14:textId="4B99D9D6" w:rsidR="00BA77E1" w:rsidRDefault="00BA77E1" w:rsidP="00BA77E1">
      <w:r w:rsidRPr="003A7887">
        <w:t xml:space="preserve">Wayfinding and signage elements shall comply with </w:t>
      </w:r>
      <w:r w:rsidR="00E50A84" w:rsidRPr="00E50A84">
        <w:t xml:space="preserve">CAN-ASC-2.4 </w:t>
      </w:r>
      <w:r>
        <w:t xml:space="preserve">or </w:t>
      </w:r>
      <w:r w:rsidR="00C619EB">
        <w:t>c</w:t>
      </w:r>
      <w:r>
        <w:t xml:space="preserve">lauses 4.4.5 and 4.6 of </w:t>
      </w:r>
      <w:r w:rsidR="00CD5668" w:rsidRPr="00CD5668">
        <w:t>CSA/ASC B651:23</w:t>
      </w:r>
      <w:r w:rsidRPr="003A7887">
        <w:t>.</w:t>
      </w:r>
    </w:p>
    <w:p w14:paraId="4C55109C" w14:textId="205AE7E0" w:rsidR="00C83E16" w:rsidRDefault="00080C6F" w:rsidP="00080C6F">
      <w:r w:rsidRPr="003120C9">
        <w:rPr>
          <w:rStyle w:val="EmphasisUseSparingly"/>
        </w:rPr>
        <w:t>Note:</w:t>
      </w:r>
      <w:r>
        <w:t xml:space="preserve"> </w:t>
      </w:r>
      <w:r w:rsidRPr="00542972">
        <w:t xml:space="preserve">Consider incorporating </w:t>
      </w:r>
      <w:r w:rsidR="003E15D6">
        <w:t>multi-sensory</w:t>
      </w:r>
      <w:r w:rsidRPr="00542972">
        <w:t xml:space="preserve"> wayfinding supports (e.g., auditory cues, textured surfaces, or scent markers) to enhance navigation for children with visual or cognitive disabilities</w:t>
      </w:r>
      <w:r>
        <w:t>.</w:t>
      </w:r>
    </w:p>
    <w:p w14:paraId="5B9FBA1D" w14:textId="0DBC2E75" w:rsidR="00080C6F" w:rsidRDefault="00C83E16" w:rsidP="00C83E16">
      <w:pPr>
        <w:keepLines w:val="0"/>
        <w:spacing w:before="0" w:beforeAutospacing="0" w:line="259" w:lineRule="auto"/>
      </w:pPr>
      <w:r>
        <w:br w:type="page"/>
      </w:r>
    </w:p>
    <w:p w14:paraId="0210B287" w14:textId="224324B3" w:rsidR="00BA77E1" w:rsidRDefault="004D7B6B" w:rsidP="00C83E16">
      <w:pPr>
        <w:pStyle w:val="Heading1"/>
        <w:ind w:left="851" w:hanging="851"/>
      </w:pPr>
      <w:bookmarkStart w:id="240" w:name="_Toc223444479"/>
      <w:r>
        <w:lastRenderedPageBreak/>
        <w:t xml:space="preserve">Maintenance and </w:t>
      </w:r>
      <w:r w:rsidR="00C83E16">
        <w:t>c</w:t>
      </w:r>
      <w:r>
        <w:t xml:space="preserve">leaning </w:t>
      </w:r>
      <w:r w:rsidR="00C83E16">
        <w:t>f</w:t>
      </w:r>
      <w:r>
        <w:t>acilities</w:t>
      </w:r>
      <w:bookmarkEnd w:id="240"/>
    </w:p>
    <w:p w14:paraId="44A1AB9A" w14:textId="7315C190" w:rsidR="004D7B6B" w:rsidRDefault="004D7B6B" w:rsidP="004D7B6B">
      <w:pPr>
        <w:pStyle w:val="Heading2"/>
      </w:pPr>
      <w:bookmarkStart w:id="241" w:name="_Toc223444480"/>
      <w:r>
        <w:t xml:space="preserve">Cleaning </w:t>
      </w:r>
      <w:r w:rsidR="00C83E16">
        <w:t>f</w:t>
      </w:r>
      <w:r w:rsidR="00CC72E9">
        <w:t>acilit</w:t>
      </w:r>
      <w:r w:rsidR="002C6E0B">
        <w:t>ies</w:t>
      </w:r>
      <w:bookmarkEnd w:id="241"/>
    </w:p>
    <w:p w14:paraId="2C591399" w14:textId="286CC684" w:rsidR="004D7B6B" w:rsidRDefault="004D7B6B" w:rsidP="004D7B6B">
      <w:r>
        <w:t xml:space="preserve">Cleaning </w:t>
      </w:r>
      <w:r w:rsidR="00CC72E9">
        <w:t xml:space="preserve">facilities </w:t>
      </w:r>
      <w:r>
        <w:t xml:space="preserve">and </w:t>
      </w:r>
      <w:r w:rsidR="00E5636E">
        <w:t xml:space="preserve">their </w:t>
      </w:r>
      <w:r>
        <w:t>storage areas shall:</w:t>
      </w:r>
    </w:p>
    <w:p w14:paraId="185FC6CB" w14:textId="420A330B" w:rsidR="004D7B6B" w:rsidRDefault="004D7B6B" w:rsidP="00647B47">
      <w:pPr>
        <w:pStyle w:val="ListParagraph"/>
        <w:numPr>
          <w:ilvl w:val="0"/>
          <w:numId w:val="57"/>
        </w:numPr>
      </w:pPr>
      <w:r>
        <w:t xml:space="preserve">be served with a path of travel </w:t>
      </w:r>
      <w:r w:rsidRPr="004D7B6B">
        <w:t xml:space="preserve">that complies with </w:t>
      </w:r>
      <w:r w:rsidR="00DF6F7C">
        <w:t>C</w:t>
      </w:r>
      <w:r w:rsidRPr="004D7B6B">
        <w:t xml:space="preserve">lause </w:t>
      </w:r>
      <w:r w:rsidR="008F6025" w:rsidRPr="001D4E16">
        <w:rPr>
          <w:color w:val="224197"/>
          <w:u w:val="single"/>
        </w:rPr>
        <w:fldChar w:fldCharType="begin"/>
      </w:r>
      <w:r w:rsidR="008F6025" w:rsidRPr="001D4E16">
        <w:rPr>
          <w:color w:val="224197"/>
          <w:u w:val="single"/>
        </w:rPr>
        <w:instrText xml:space="preserve"> REF _Ref210916438 \r \h </w:instrText>
      </w:r>
      <w:r w:rsidR="001D4E16" w:rsidRPr="001D4E16">
        <w:rPr>
          <w:color w:val="224197"/>
          <w:u w:val="single"/>
        </w:rPr>
        <w:instrText xml:space="preserve"> \* MERGEFORMAT </w:instrText>
      </w:r>
      <w:r w:rsidR="008F6025" w:rsidRPr="001D4E16">
        <w:rPr>
          <w:color w:val="224197"/>
          <w:u w:val="single"/>
        </w:rPr>
      </w:r>
      <w:r w:rsidR="008F6025" w:rsidRPr="001D4E16">
        <w:rPr>
          <w:color w:val="224197"/>
          <w:u w:val="single"/>
        </w:rPr>
        <w:fldChar w:fldCharType="separate"/>
      </w:r>
      <w:r w:rsidR="002A1647" w:rsidRPr="001D4E16">
        <w:rPr>
          <w:color w:val="224197"/>
          <w:u w:val="single"/>
        </w:rPr>
        <w:t>12.1.1</w:t>
      </w:r>
      <w:r w:rsidR="008F6025" w:rsidRPr="001D4E16">
        <w:rPr>
          <w:color w:val="224197"/>
          <w:u w:val="single"/>
        </w:rPr>
        <w:fldChar w:fldCharType="end"/>
      </w:r>
      <w:r w:rsidRPr="004D7B6B">
        <w:t>;</w:t>
      </w:r>
    </w:p>
    <w:p w14:paraId="083B4F83" w14:textId="6660F53F" w:rsidR="004D7B6B" w:rsidRDefault="004D7B6B" w:rsidP="00647B47">
      <w:pPr>
        <w:pStyle w:val="ListParagraph"/>
        <w:numPr>
          <w:ilvl w:val="0"/>
          <w:numId w:val="57"/>
        </w:numPr>
      </w:pPr>
      <w:r>
        <w:t>be served with a</w:t>
      </w:r>
      <w:r w:rsidRPr="004D7B6B">
        <w:t xml:space="preserve"> 2,100 mm turning diameter clear </w:t>
      </w:r>
      <w:proofErr w:type="gramStart"/>
      <w:r w:rsidRPr="004D7B6B">
        <w:t>space;</w:t>
      </w:r>
      <w:proofErr w:type="gramEnd"/>
    </w:p>
    <w:p w14:paraId="13303319" w14:textId="77777777" w:rsidR="004D7B6B" w:rsidRDefault="004D7B6B" w:rsidP="00647B47">
      <w:pPr>
        <w:pStyle w:val="ListParagraph"/>
        <w:numPr>
          <w:ilvl w:val="0"/>
          <w:numId w:val="57"/>
        </w:numPr>
      </w:pPr>
      <w:r>
        <w:t xml:space="preserve">contain </w:t>
      </w:r>
      <w:r w:rsidRPr="004D7B6B">
        <w:t>shelving that is installed not lower than 400 mm and not higher than 1,100 mm above the finished floor; and</w:t>
      </w:r>
    </w:p>
    <w:p w14:paraId="6AAEA0CB" w14:textId="462BA39A" w:rsidR="004D7B6B" w:rsidRPr="004D7B6B" w:rsidRDefault="004D7B6B" w:rsidP="00647B47">
      <w:pPr>
        <w:pStyle w:val="ListParagraph"/>
        <w:numPr>
          <w:ilvl w:val="0"/>
          <w:numId w:val="57"/>
        </w:numPr>
      </w:pPr>
      <w:r>
        <w:t>have a lockable door.</w:t>
      </w:r>
    </w:p>
    <w:p w14:paraId="6FA1CAD4" w14:textId="77777777" w:rsidR="00FF3AD2" w:rsidRPr="00FF3AD2" w:rsidRDefault="00FF3AD2" w:rsidP="003120C9">
      <w:r w:rsidRPr="003120C9">
        <w:rPr>
          <w:rStyle w:val="EmphasisUseSparingly"/>
        </w:rPr>
        <w:t>Note:</w:t>
      </w:r>
      <w:r w:rsidRPr="00FF3AD2">
        <w:t xml:space="preserve"> Storage areas containing medical or chemical substances that may pose a risk to children should be </w:t>
      </w:r>
      <w:proofErr w:type="gramStart"/>
      <w:r w:rsidRPr="00FF3AD2">
        <w:t>secured and inaccessible to children at all times</w:t>
      </w:r>
      <w:proofErr w:type="gramEnd"/>
      <w:r w:rsidRPr="00FF3AD2">
        <w:t>. Access to these areas should be restricted to authorized personnel who are trained in the identification, handling, and storage of such substances.</w:t>
      </w:r>
    </w:p>
    <w:p w14:paraId="03B3383E" w14:textId="6FCD76DA" w:rsidR="004D7B6B" w:rsidRDefault="00346AE3" w:rsidP="00346AE3">
      <w:pPr>
        <w:pStyle w:val="Heading2"/>
      </w:pPr>
      <w:bookmarkStart w:id="242" w:name="_Toc223444481"/>
      <w:r>
        <w:t xml:space="preserve">Laundry </w:t>
      </w:r>
      <w:r w:rsidR="00ED514C">
        <w:t>a</w:t>
      </w:r>
      <w:r>
        <w:t>reas</w:t>
      </w:r>
      <w:bookmarkEnd w:id="242"/>
    </w:p>
    <w:p w14:paraId="59AD204F" w14:textId="77777777" w:rsidR="00346AE3" w:rsidRDefault="00346AE3" w:rsidP="00346AE3">
      <w:r>
        <w:t>Laundry areas, where provided shall:</w:t>
      </w:r>
    </w:p>
    <w:p w14:paraId="2148A5E7" w14:textId="1C5507A9" w:rsidR="00346AE3" w:rsidRDefault="00346AE3" w:rsidP="00647B47">
      <w:pPr>
        <w:pStyle w:val="ListParagraph"/>
        <w:numPr>
          <w:ilvl w:val="0"/>
          <w:numId w:val="58"/>
        </w:numPr>
      </w:pPr>
      <w:r>
        <w:t>b</w:t>
      </w:r>
      <w:r w:rsidRPr="00346AE3">
        <w:t xml:space="preserve">e served by an accessible path of travel that complies with Clause </w:t>
      </w:r>
      <w:r w:rsidR="002407E6" w:rsidRPr="001D4E16">
        <w:rPr>
          <w:color w:val="224197"/>
          <w:u w:val="single"/>
        </w:rPr>
        <w:fldChar w:fldCharType="begin"/>
      </w:r>
      <w:r w:rsidR="002407E6" w:rsidRPr="001D4E16">
        <w:rPr>
          <w:color w:val="224197"/>
          <w:u w:val="single"/>
        </w:rPr>
        <w:instrText xml:space="preserve"> REF _Ref210916438 \r \h </w:instrText>
      </w:r>
      <w:r w:rsidR="001D4E16" w:rsidRPr="001D4E16">
        <w:rPr>
          <w:color w:val="224197"/>
          <w:u w:val="single"/>
        </w:rPr>
        <w:instrText xml:space="preserve"> \* MERGEFORMAT </w:instrText>
      </w:r>
      <w:r w:rsidR="002407E6" w:rsidRPr="001D4E16">
        <w:rPr>
          <w:color w:val="224197"/>
          <w:u w:val="single"/>
        </w:rPr>
      </w:r>
      <w:r w:rsidR="002407E6" w:rsidRPr="001D4E16">
        <w:rPr>
          <w:color w:val="224197"/>
          <w:u w:val="single"/>
        </w:rPr>
        <w:fldChar w:fldCharType="separate"/>
      </w:r>
      <w:r w:rsidR="002A1647" w:rsidRPr="001D4E16">
        <w:rPr>
          <w:color w:val="224197"/>
          <w:u w:val="single"/>
        </w:rPr>
        <w:t>12.1.1</w:t>
      </w:r>
      <w:r w:rsidR="002407E6" w:rsidRPr="001D4E16">
        <w:rPr>
          <w:color w:val="224197"/>
          <w:u w:val="single"/>
        </w:rPr>
        <w:fldChar w:fldCharType="end"/>
      </w:r>
      <w:r w:rsidRPr="00346AE3">
        <w:t>;</w:t>
      </w:r>
    </w:p>
    <w:p w14:paraId="264F7BEC" w14:textId="77777777" w:rsidR="00346AE3" w:rsidRDefault="00346AE3" w:rsidP="00647B47">
      <w:pPr>
        <w:pStyle w:val="ListParagraph"/>
        <w:numPr>
          <w:ilvl w:val="0"/>
          <w:numId w:val="58"/>
        </w:numPr>
      </w:pPr>
      <w:r>
        <w:t>be served with a 2,100 mm turning diameter clear space;</w:t>
      </w:r>
      <w:r w:rsidRPr="00346AE3">
        <w:t xml:space="preserve"> and</w:t>
      </w:r>
    </w:p>
    <w:p w14:paraId="6E2750FF" w14:textId="77777777" w:rsidR="00346AE3" w:rsidRDefault="00346AE3" w:rsidP="00647B47">
      <w:pPr>
        <w:pStyle w:val="ListParagraph"/>
        <w:numPr>
          <w:ilvl w:val="0"/>
          <w:numId w:val="58"/>
        </w:numPr>
      </w:pPr>
      <w:r>
        <w:t>contain both a washing machine and dryer that</w:t>
      </w:r>
      <w:r w:rsidRPr="00346AE3">
        <w:t>:</w:t>
      </w:r>
    </w:p>
    <w:p w14:paraId="52733BD0" w14:textId="77777777" w:rsidR="00346AE3" w:rsidRDefault="00346AE3" w:rsidP="00647B47">
      <w:pPr>
        <w:pStyle w:val="ListParagraph"/>
        <w:numPr>
          <w:ilvl w:val="1"/>
          <w:numId w:val="58"/>
        </w:numPr>
      </w:pPr>
      <w:r>
        <w:t xml:space="preserve">are </w:t>
      </w:r>
      <w:r w:rsidRPr="00346AE3">
        <w:t xml:space="preserve">installed side by side and not </w:t>
      </w:r>
      <w:proofErr w:type="gramStart"/>
      <w:r w:rsidRPr="00346AE3">
        <w:t>stacked;</w:t>
      </w:r>
      <w:proofErr w:type="gramEnd"/>
      <w:r w:rsidRPr="00346AE3">
        <w:t xml:space="preserve"> </w:t>
      </w:r>
    </w:p>
    <w:p w14:paraId="75F621CA" w14:textId="77777777" w:rsidR="00936463" w:rsidRDefault="00346AE3" w:rsidP="00647B47">
      <w:pPr>
        <w:pStyle w:val="ListParagraph"/>
        <w:numPr>
          <w:ilvl w:val="1"/>
          <w:numId w:val="58"/>
        </w:numPr>
      </w:pPr>
      <w:r>
        <w:t xml:space="preserve">have doors that open away from </w:t>
      </w:r>
      <w:proofErr w:type="gramStart"/>
      <w:r>
        <w:t>each other</w:t>
      </w:r>
      <w:r w:rsidRPr="00346AE3">
        <w:t>;</w:t>
      </w:r>
      <w:proofErr w:type="gramEnd"/>
    </w:p>
    <w:p w14:paraId="2370DD12" w14:textId="0513AFFF" w:rsidR="00936463" w:rsidRDefault="00346AE3" w:rsidP="00647B47">
      <w:pPr>
        <w:pStyle w:val="ListParagraph"/>
        <w:numPr>
          <w:ilvl w:val="1"/>
          <w:numId w:val="58"/>
        </w:numPr>
      </w:pPr>
      <w:r>
        <w:t>have</w:t>
      </w:r>
      <w:r w:rsidRPr="00346AE3">
        <w:t xml:space="preserve"> operating controls that comply with Clause </w:t>
      </w:r>
      <w:r w:rsidR="000625D4" w:rsidRPr="001D4E16">
        <w:rPr>
          <w:color w:val="224197"/>
          <w:u w:val="single"/>
        </w:rPr>
        <w:fldChar w:fldCharType="begin"/>
      </w:r>
      <w:r w:rsidR="000625D4" w:rsidRPr="001D4E16">
        <w:rPr>
          <w:color w:val="224197"/>
          <w:u w:val="single"/>
        </w:rPr>
        <w:instrText xml:space="preserve"> REF _Ref210920051 \r \h </w:instrText>
      </w:r>
      <w:r w:rsidR="001D4E16" w:rsidRPr="001D4E16">
        <w:rPr>
          <w:color w:val="224197"/>
          <w:u w:val="single"/>
        </w:rPr>
        <w:instrText xml:space="preserve"> \* MERGEFORMAT </w:instrText>
      </w:r>
      <w:r w:rsidR="000625D4" w:rsidRPr="001D4E16">
        <w:rPr>
          <w:color w:val="224197"/>
          <w:u w:val="single"/>
        </w:rPr>
      </w:r>
      <w:r w:rsidR="000625D4" w:rsidRPr="001D4E16">
        <w:rPr>
          <w:color w:val="224197"/>
          <w:u w:val="single"/>
        </w:rPr>
        <w:fldChar w:fldCharType="separate"/>
      </w:r>
      <w:r w:rsidR="002A1647" w:rsidRPr="001D4E16">
        <w:rPr>
          <w:color w:val="224197"/>
          <w:u w:val="single"/>
        </w:rPr>
        <w:t>15.1</w:t>
      </w:r>
      <w:r w:rsidR="000625D4" w:rsidRPr="001D4E16">
        <w:rPr>
          <w:color w:val="224197"/>
          <w:u w:val="single"/>
        </w:rPr>
        <w:fldChar w:fldCharType="end"/>
      </w:r>
      <w:r w:rsidRPr="00346AE3">
        <w:t>; and</w:t>
      </w:r>
    </w:p>
    <w:p w14:paraId="0B3F406B" w14:textId="5F5375B1" w:rsidR="00346AE3" w:rsidRPr="00346AE3" w:rsidRDefault="00346AE3" w:rsidP="00647B47">
      <w:pPr>
        <w:pStyle w:val="ListParagraph"/>
        <w:numPr>
          <w:ilvl w:val="1"/>
          <w:numId w:val="58"/>
        </w:numPr>
      </w:pPr>
      <w:r>
        <w:lastRenderedPageBreak/>
        <w:t>ha</w:t>
      </w:r>
      <w:r w:rsidRPr="00346AE3">
        <w:t xml:space="preserve">ve a stationary space that complies with Clause </w:t>
      </w:r>
      <w:r w:rsidR="005123AC" w:rsidRPr="001D4E16">
        <w:rPr>
          <w:color w:val="224197"/>
          <w:u w:val="single"/>
        </w:rPr>
        <w:fldChar w:fldCharType="begin"/>
      </w:r>
      <w:r w:rsidR="005123AC" w:rsidRPr="001D4E16">
        <w:rPr>
          <w:color w:val="224197"/>
          <w:u w:val="single"/>
        </w:rPr>
        <w:instrText xml:space="preserve"> REF _Ref210917050 \r \h </w:instrText>
      </w:r>
      <w:r w:rsidR="001D4E16" w:rsidRPr="001D4E16">
        <w:rPr>
          <w:color w:val="224197"/>
          <w:u w:val="single"/>
        </w:rPr>
        <w:instrText xml:space="preserve"> \* MERGEFORMAT </w:instrText>
      </w:r>
      <w:r w:rsidR="005123AC" w:rsidRPr="001D4E16">
        <w:rPr>
          <w:color w:val="224197"/>
          <w:u w:val="single"/>
        </w:rPr>
      </w:r>
      <w:r w:rsidR="005123AC" w:rsidRPr="001D4E16">
        <w:rPr>
          <w:color w:val="224197"/>
          <w:u w:val="single"/>
        </w:rPr>
        <w:fldChar w:fldCharType="separate"/>
      </w:r>
      <w:r w:rsidR="002A1647" w:rsidRPr="001D4E16">
        <w:rPr>
          <w:color w:val="224197"/>
          <w:u w:val="single"/>
        </w:rPr>
        <w:t>12.1.2</w:t>
      </w:r>
      <w:r w:rsidR="005123AC" w:rsidRPr="001D4E16">
        <w:rPr>
          <w:color w:val="224197"/>
          <w:u w:val="single"/>
        </w:rPr>
        <w:fldChar w:fldCharType="end"/>
      </w:r>
      <w:r w:rsidRPr="00346AE3">
        <w:t xml:space="preserve"> in front of each unit.</w:t>
      </w:r>
    </w:p>
    <w:p w14:paraId="35129FDB" w14:textId="54681B61" w:rsidR="00346AE3" w:rsidRDefault="002E65F3" w:rsidP="002E65F3">
      <w:pPr>
        <w:pStyle w:val="Heading2"/>
      </w:pPr>
      <w:bookmarkStart w:id="243" w:name="_Toc223444482"/>
      <w:r>
        <w:t xml:space="preserve">Regular </w:t>
      </w:r>
      <w:r w:rsidR="00ED002F">
        <w:t>u</w:t>
      </w:r>
      <w:r>
        <w:t>pkeep</w:t>
      </w:r>
      <w:bookmarkEnd w:id="243"/>
    </w:p>
    <w:p w14:paraId="47935E9D" w14:textId="77777777" w:rsidR="002E65F3" w:rsidRDefault="002E65F3" w:rsidP="002E65F3">
      <w:r>
        <w:t>C</w:t>
      </w:r>
      <w:r w:rsidRPr="00F764C8">
        <w:t xml:space="preserve">hildcare </w:t>
      </w:r>
      <w:r>
        <w:t>centre</w:t>
      </w:r>
      <w:r w:rsidRPr="00F764C8">
        <w:t>s shall have a maintenance plan in place to ensure that all accessibility features</w:t>
      </w:r>
      <w:r>
        <w:t xml:space="preserve"> and safety</w:t>
      </w:r>
      <w:r w:rsidRPr="00F764C8">
        <w:t xml:space="preserve"> are kept fully operational</w:t>
      </w:r>
      <w:r>
        <w:t>. Maintenance plans include but are not limited to:</w:t>
      </w:r>
    </w:p>
    <w:p w14:paraId="6B83E29C" w14:textId="77777777" w:rsidR="002E65F3" w:rsidRDefault="002E65F3" w:rsidP="00647B47">
      <w:pPr>
        <w:pStyle w:val="ListParagraph"/>
        <w:numPr>
          <w:ilvl w:val="0"/>
          <w:numId w:val="59"/>
        </w:numPr>
      </w:pPr>
      <w:r>
        <w:t xml:space="preserve">quarterly </w:t>
      </w:r>
      <w:r w:rsidRPr="002E65F3">
        <w:t xml:space="preserve">feature </w:t>
      </w:r>
      <w:proofErr w:type="gramStart"/>
      <w:r w:rsidRPr="002E65F3">
        <w:t>testing;</w:t>
      </w:r>
      <w:proofErr w:type="gramEnd"/>
    </w:p>
    <w:p w14:paraId="76A67B96" w14:textId="77777777" w:rsidR="002E65F3" w:rsidRDefault="002E65F3" w:rsidP="00647B47">
      <w:pPr>
        <w:pStyle w:val="ListParagraph"/>
        <w:numPr>
          <w:ilvl w:val="0"/>
          <w:numId w:val="59"/>
        </w:numPr>
      </w:pPr>
      <w:r>
        <w:t xml:space="preserve">quarterly </w:t>
      </w:r>
      <w:r w:rsidRPr="002E65F3">
        <w:t xml:space="preserve">emergency egress </w:t>
      </w:r>
      <w:proofErr w:type="gramStart"/>
      <w:r w:rsidRPr="002E65F3">
        <w:t>drills;</w:t>
      </w:r>
      <w:proofErr w:type="gramEnd"/>
    </w:p>
    <w:p w14:paraId="02544F20" w14:textId="06F2FAED" w:rsidR="00A2007D" w:rsidRDefault="002E65F3" w:rsidP="00647B47">
      <w:pPr>
        <w:pStyle w:val="ListParagraph"/>
        <w:numPr>
          <w:ilvl w:val="0"/>
          <w:numId w:val="59"/>
        </w:numPr>
      </w:pPr>
      <w:r>
        <w:t>instant report</w:t>
      </w:r>
      <w:r w:rsidRPr="002E65F3">
        <w:t xml:space="preserve">ing system for damage or malfunctioning </w:t>
      </w:r>
      <w:proofErr w:type="gramStart"/>
      <w:r w:rsidRPr="002E65F3">
        <w:t>equipment;</w:t>
      </w:r>
      <w:proofErr w:type="gramEnd"/>
    </w:p>
    <w:p w14:paraId="632EC704" w14:textId="77777777" w:rsidR="00A2007D" w:rsidRDefault="002E65F3" w:rsidP="00647B47">
      <w:pPr>
        <w:pStyle w:val="ListParagraph"/>
        <w:numPr>
          <w:ilvl w:val="0"/>
          <w:numId w:val="59"/>
        </w:numPr>
      </w:pPr>
      <w:r>
        <w:t xml:space="preserve">an </w:t>
      </w:r>
      <w:r w:rsidRPr="002E65F3">
        <w:t>established service network for fast repair of critical equipment; and</w:t>
      </w:r>
    </w:p>
    <w:p w14:paraId="4337C9CD" w14:textId="3CDC1C19" w:rsidR="002E65F3" w:rsidRPr="002E65F3" w:rsidRDefault="002E65F3" w:rsidP="00647B47">
      <w:pPr>
        <w:pStyle w:val="ListParagraph"/>
        <w:numPr>
          <w:ilvl w:val="0"/>
          <w:numId w:val="59"/>
        </w:numPr>
      </w:pPr>
      <w:r>
        <w:t>annual accessibility audit.</w:t>
      </w:r>
    </w:p>
    <w:p w14:paraId="55FFA2C4" w14:textId="701FC4FC" w:rsidR="007111DE" w:rsidRDefault="00361B34" w:rsidP="003120C9">
      <w:r w:rsidRPr="003120C9">
        <w:rPr>
          <w:rStyle w:val="EmphasisUseSparingly"/>
        </w:rPr>
        <w:t>Note:</w:t>
      </w:r>
      <w:r w:rsidRPr="00361B34">
        <w:t xml:space="preserve"> Responsibility for accessibility upkeep should be assigned to a designated accessibility coordinator.</w:t>
      </w:r>
      <w:r w:rsidR="00B2460D">
        <w:t xml:space="preserve"> </w:t>
      </w:r>
    </w:p>
    <w:p w14:paraId="3FAE5699" w14:textId="77777777" w:rsidR="007111DE" w:rsidRDefault="007111DE">
      <w:pPr>
        <w:keepLines w:val="0"/>
        <w:spacing w:before="0" w:beforeAutospacing="0" w:line="259" w:lineRule="auto"/>
      </w:pPr>
      <w:r>
        <w:br w:type="page"/>
      </w:r>
    </w:p>
    <w:p w14:paraId="4BC4E542" w14:textId="162136CB" w:rsidR="006151EA" w:rsidRDefault="006151EA" w:rsidP="001476CA">
      <w:pPr>
        <w:pStyle w:val="Heading1"/>
      </w:pPr>
      <w:bookmarkStart w:id="244" w:name="_Toc212374683"/>
      <w:bookmarkStart w:id="245" w:name="_Toc212374684"/>
      <w:bookmarkStart w:id="246" w:name="_Toc212374685"/>
      <w:bookmarkStart w:id="247" w:name="_Toc212374686"/>
      <w:bookmarkStart w:id="248" w:name="_Toc212374687"/>
      <w:bookmarkStart w:id="249" w:name="_Toc212374688"/>
      <w:bookmarkStart w:id="250" w:name="_Toc212374689"/>
      <w:bookmarkStart w:id="251" w:name="_Toc212374690"/>
      <w:bookmarkStart w:id="252" w:name="_Toc212374691"/>
      <w:bookmarkStart w:id="253" w:name="_Toc212374692"/>
      <w:bookmarkStart w:id="254" w:name="_Toc212374693"/>
      <w:bookmarkStart w:id="255" w:name="_Toc212374694"/>
      <w:bookmarkStart w:id="256" w:name="_Toc212374695"/>
      <w:bookmarkStart w:id="257" w:name="_Toc212374696"/>
      <w:bookmarkStart w:id="258" w:name="_Toc212374697"/>
      <w:bookmarkStart w:id="259" w:name="_Toc212374698"/>
      <w:bookmarkStart w:id="260" w:name="_Toc212374699"/>
      <w:bookmarkStart w:id="261" w:name="_Annex_B:_Bibliography"/>
      <w:bookmarkStart w:id="262" w:name="_Toc154490820"/>
      <w:bookmarkStart w:id="263" w:name="_Toc22344448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lastRenderedPageBreak/>
        <w:t>Annex</w:t>
      </w:r>
      <w:r w:rsidR="00D35876">
        <w:t xml:space="preserve"> </w:t>
      </w:r>
      <w:r w:rsidR="00437F06">
        <w:t>A</w:t>
      </w:r>
      <w:r>
        <w:t>: Bibliography (</w:t>
      </w:r>
      <w:r w:rsidR="001E030D">
        <w:t>Informative</w:t>
      </w:r>
      <w:r>
        <w:t>)</w:t>
      </w:r>
      <w:bookmarkEnd w:id="263"/>
    </w:p>
    <w:bookmarkEnd w:id="262"/>
    <w:p w14:paraId="5CCC84E3" w14:textId="4A86A471" w:rsidR="009C4764" w:rsidRDefault="00097FC6" w:rsidP="004453ED">
      <w:r w:rsidRPr="00B51176">
        <w:rPr>
          <w:rStyle w:val="EmphasisUseSparingly"/>
          <w:bCs/>
        </w:rPr>
        <w:t>Note</w:t>
      </w:r>
      <w:r w:rsidRPr="004453ED">
        <w:rPr>
          <w:rStyle w:val="EmphasisUseSparingly"/>
          <w:b w:val="0"/>
        </w:rPr>
        <w:t>:</w:t>
      </w:r>
      <w:r w:rsidRPr="00097FC6">
        <w:t xml:space="preserve"> Research findings from Accessibility Standards Canada’s Advancing Accessibility Standards Research Grants and Contributions Program informed the background research and development of this Standard. Related research reports are listed in the Bibliography below.</w:t>
      </w:r>
    </w:p>
    <w:p w14:paraId="6C225BB6" w14:textId="1A8B2FA9" w:rsidR="0095586D" w:rsidRPr="009C4764" w:rsidRDefault="0095586D" w:rsidP="004453ED">
      <w:r>
        <w:t>This Standard refers to the following publications and their specific editions.</w:t>
      </w:r>
    </w:p>
    <w:p w14:paraId="10A8A6BE" w14:textId="0241E1BA" w:rsidR="00FC2C35" w:rsidRDefault="009C4764">
      <w:pPr>
        <w:pStyle w:val="Heading2"/>
      </w:pPr>
      <w:bookmarkStart w:id="264" w:name="_Toc223444484"/>
      <w:r>
        <w:t>Acts</w:t>
      </w:r>
      <w:bookmarkEnd w:id="264"/>
    </w:p>
    <w:p w14:paraId="1CDE1004" w14:textId="43505CBE" w:rsidR="007B329A" w:rsidRDefault="002E3CEF" w:rsidP="007B329A">
      <w:r w:rsidRPr="002E3CEF">
        <w:t>Government of Canada. S.C. 2019, c. 10. </w:t>
      </w:r>
      <w:r w:rsidRPr="002E3CEF">
        <w:rPr>
          <w:i/>
          <w:iCs/>
        </w:rPr>
        <w:t>Accessible Canada Act</w:t>
      </w:r>
      <w:r w:rsidRPr="002E3CEF">
        <w:br/>
      </w:r>
      <w:hyperlink r:id="rId25" w:tgtFrame="_blank" w:history="1">
        <w:r w:rsidRPr="002E3CEF">
          <w:rPr>
            <w:rStyle w:val="Hyperlink"/>
          </w:rPr>
          <w:t>https://laws-lois.justice.gc.ca/eng/acts/a-0.6/</w:t>
        </w:r>
      </w:hyperlink>
    </w:p>
    <w:p w14:paraId="202480D7" w14:textId="77777777" w:rsidR="00AC1F82" w:rsidRDefault="0097450C" w:rsidP="00AC1F82">
      <w:r w:rsidRPr="00883BEE">
        <w:t>Government of Canada. S</w:t>
      </w:r>
      <w:r w:rsidR="00DA75ED" w:rsidRPr="00883BEE">
        <w:t>OR/2011-17.</w:t>
      </w:r>
      <w:r>
        <w:rPr>
          <w:i/>
          <w:iCs/>
        </w:rPr>
        <w:t xml:space="preserve"> </w:t>
      </w:r>
      <w:r w:rsidR="007D739F" w:rsidRPr="00C16179">
        <w:rPr>
          <w:i/>
          <w:iCs/>
        </w:rPr>
        <w:t>Toys Regulations</w:t>
      </w:r>
      <w:r w:rsidR="007D739F" w:rsidRPr="00824917">
        <w:t>, 2011</w:t>
      </w:r>
      <w:r w:rsidR="00951B55">
        <w:t xml:space="preserve"> </w:t>
      </w:r>
      <w:hyperlink r:id="rId26" w:history="1">
        <w:r w:rsidR="00951B55" w:rsidRPr="007B3E38">
          <w:rPr>
            <w:rStyle w:val="Hyperlink"/>
          </w:rPr>
          <w:t>https://laws-lois.justice.gc.ca/eng/regulations/sor-2011-17/index.html</w:t>
        </w:r>
      </w:hyperlink>
      <w:r w:rsidR="00951B55">
        <w:t xml:space="preserve"> </w:t>
      </w:r>
      <w:bookmarkStart w:id="265" w:name="_Toc212374702"/>
      <w:bookmarkStart w:id="266" w:name="_Toc212374703"/>
      <w:bookmarkStart w:id="267" w:name="_Toc212374704"/>
      <w:bookmarkStart w:id="268" w:name="_Toc212374705"/>
      <w:bookmarkEnd w:id="265"/>
      <w:bookmarkEnd w:id="266"/>
      <w:bookmarkEnd w:id="267"/>
      <w:bookmarkEnd w:id="268"/>
    </w:p>
    <w:p w14:paraId="7DC8079C" w14:textId="57242176" w:rsidR="00B7724A" w:rsidRPr="00AC1F82" w:rsidRDefault="009C4764" w:rsidP="00AC1F82">
      <w:pPr>
        <w:pStyle w:val="Heading2"/>
      </w:pPr>
      <w:bookmarkStart w:id="269" w:name="_Toc223444485"/>
      <w:r w:rsidRPr="00AC1F82">
        <w:t>Standa</w:t>
      </w:r>
      <w:r>
        <w:t>rds and Codes</w:t>
      </w:r>
      <w:bookmarkEnd w:id="269"/>
      <w:r w:rsidR="00B7724A" w:rsidRPr="00623144">
        <w:rPr>
          <w:highlight w:val="yellow"/>
        </w:rPr>
        <w:fldChar w:fldCharType="begin"/>
      </w:r>
      <w:r w:rsidR="00B7724A" w:rsidRPr="00623144">
        <w:rPr>
          <w:highlight w:val="yellow"/>
        </w:rPr>
        <w:instrText xml:space="preserve"> BIBLIOGRAPHY  \l 4105 </w:instrText>
      </w:r>
      <w:r w:rsidR="00B7724A" w:rsidRPr="00623144">
        <w:rPr>
          <w:highlight w:val="yellow"/>
        </w:rPr>
        <w:fldChar w:fldCharType="separate"/>
      </w:r>
    </w:p>
    <w:p w14:paraId="247B9ED6" w14:textId="013A3865" w:rsidR="00623144" w:rsidRDefault="00B7724A" w:rsidP="00623144">
      <w:r w:rsidRPr="00623144">
        <w:rPr>
          <w:highlight w:val="yellow"/>
        </w:rPr>
        <w:fldChar w:fldCharType="end"/>
      </w:r>
      <w:r w:rsidR="00623144" w:rsidRPr="004079E1">
        <w:t>ANSI/ASA S12.60/Part 1-2010 (R2020): Acoustical Performance</w:t>
      </w:r>
      <w:r w:rsidR="00623144">
        <w:t xml:space="preserve"> Criteria, Design Requirements, And Guidelines </w:t>
      </w:r>
      <w:proofErr w:type="gramStart"/>
      <w:r w:rsidR="00623144">
        <w:t>For</w:t>
      </w:r>
      <w:proofErr w:type="gramEnd"/>
      <w:r w:rsidR="00623144">
        <w:t xml:space="preserve"> Schools, Part 1: Permanent Schools</w:t>
      </w:r>
    </w:p>
    <w:p w14:paraId="2E8BE0FF" w14:textId="0F20BFA6" w:rsidR="00623144" w:rsidRPr="00623144" w:rsidRDefault="00623144" w:rsidP="00623144">
      <w:r w:rsidRPr="000635FF">
        <w:t>ASME A17.1-2019/CSA B44:19</w:t>
      </w:r>
      <w:r>
        <w:t>-</w:t>
      </w:r>
      <w:r w:rsidRPr="000635FF">
        <w:t>Safety code for elevators and escalators</w:t>
      </w:r>
    </w:p>
    <w:p w14:paraId="214C2F6E" w14:textId="18ACFBBB" w:rsidR="000A2932" w:rsidRDefault="000A2932" w:rsidP="000A2932">
      <w:pPr>
        <w:pStyle w:val="ListBullet"/>
        <w:numPr>
          <w:ilvl w:val="0"/>
          <w:numId w:val="0"/>
        </w:numPr>
        <w:contextualSpacing w:val="0"/>
      </w:pPr>
      <w:r w:rsidRPr="00D87590">
        <w:t>ASTM E2235</w:t>
      </w:r>
      <w:r>
        <w:t>-</w:t>
      </w:r>
      <w:r w:rsidRPr="00D87590">
        <w:t>04(2020)</w:t>
      </w:r>
      <w:r>
        <w:t>-</w:t>
      </w:r>
      <w:r w:rsidRPr="00D87590">
        <w:t>Standard Test Method for Determination of Decay Rates for Use in Sound Insulation Test Methods</w:t>
      </w:r>
    </w:p>
    <w:p w14:paraId="4BC47512" w14:textId="3F41EC4E" w:rsidR="00370557" w:rsidRDefault="000A2932" w:rsidP="000A2932">
      <w:pPr>
        <w:pStyle w:val="ListBullet"/>
        <w:numPr>
          <w:ilvl w:val="0"/>
          <w:numId w:val="0"/>
        </w:numPr>
        <w:contextualSpacing w:val="0"/>
      </w:pPr>
      <w:r w:rsidRPr="00711E40">
        <w:t>ASTM F1292</w:t>
      </w:r>
      <w:r>
        <w:t>-18e1-</w:t>
      </w:r>
      <w:r w:rsidRPr="00C25241">
        <w:t>Standard Specification for Impact Attenuation of Surfacing Materials Within the Use Zone of Playground Equipment</w:t>
      </w:r>
    </w:p>
    <w:p w14:paraId="511E8C7D" w14:textId="43FB3AE7" w:rsidR="00172327" w:rsidRDefault="00172327" w:rsidP="00901833">
      <w:pPr>
        <w:pStyle w:val="ListBullet"/>
        <w:numPr>
          <w:ilvl w:val="0"/>
          <w:numId w:val="0"/>
        </w:numPr>
        <w:contextualSpacing w:val="0"/>
      </w:pPr>
      <w:r>
        <w:lastRenderedPageBreak/>
        <w:t>CAN-ASC-2.1</w:t>
      </w:r>
      <w:r w:rsidR="009F6D88">
        <w:t>-Outdoor Spaces (</w:t>
      </w:r>
      <w:r w:rsidR="00D8063F">
        <w:t>d</w:t>
      </w:r>
      <w:r w:rsidR="009F6D88">
        <w:t>raft)</w:t>
      </w:r>
      <w:r w:rsidR="00F57636" w:rsidRPr="00F57636">
        <w:t xml:space="preserve"> </w:t>
      </w:r>
      <w:r w:rsidR="00F57636" w:rsidRPr="001D4E16">
        <w:rPr>
          <w:color w:val="224197"/>
          <w:u w:val="single"/>
        </w:rPr>
        <w:t>https://accessible.canada.ca/creating-accessibility-standards/can-asc-21-outdoor-spaces</w:t>
      </w:r>
    </w:p>
    <w:p w14:paraId="000BA494" w14:textId="56E7DE01" w:rsidR="00901833" w:rsidRDefault="00901833" w:rsidP="00901833">
      <w:pPr>
        <w:pStyle w:val="ListBullet"/>
        <w:numPr>
          <w:ilvl w:val="0"/>
          <w:numId w:val="0"/>
        </w:numPr>
        <w:contextualSpacing w:val="0"/>
      </w:pPr>
      <w:r w:rsidRPr="004079E1">
        <w:t>CAN-ASC-2.3</w:t>
      </w:r>
      <w:r>
        <w:t>-</w:t>
      </w:r>
      <w:r w:rsidRPr="004079E1">
        <w:t>Model Standard for the</w:t>
      </w:r>
      <w:r>
        <w:t xml:space="preserve"> B</w:t>
      </w:r>
      <w:r w:rsidRPr="004079E1">
        <w:t xml:space="preserve">uilt Environment – Accessibility for federally regulated entities as defined in the </w:t>
      </w:r>
      <w:r w:rsidRPr="007B136A">
        <w:rPr>
          <w:i/>
          <w:iCs/>
        </w:rPr>
        <w:t>Accessible Canada Act</w:t>
      </w:r>
      <w:r>
        <w:t xml:space="preserve"> (</w:t>
      </w:r>
      <w:r w:rsidR="002D35D2">
        <w:t>d</w:t>
      </w:r>
      <w:r>
        <w:t>raft)</w:t>
      </w:r>
      <w:r w:rsidR="00F57636" w:rsidRPr="00F57636">
        <w:t xml:space="preserve"> </w:t>
      </w:r>
      <w:r w:rsidR="00F57636" w:rsidRPr="001D4E16">
        <w:rPr>
          <w:color w:val="224197"/>
          <w:u w:val="single"/>
        </w:rPr>
        <w:t>https://accessible.canada.ca/creating-accessibility-standards/can-asc-23-model-standard-built-environment-accessibility-federally-regulated-entities-defined-accessible-canada-act</w:t>
      </w:r>
    </w:p>
    <w:p w14:paraId="59B57B02" w14:textId="29F9EBA9" w:rsidR="00901833" w:rsidRDefault="00901833" w:rsidP="00901833">
      <w:pPr>
        <w:pStyle w:val="ListBullet"/>
        <w:numPr>
          <w:ilvl w:val="0"/>
          <w:numId w:val="0"/>
        </w:numPr>
        <w:contextualSpacing w:val="0"/>
      </w:pPr>
      <w:r w:rsidRPr="004079E1">
        <w:t>CAN-ASC-2.4</w:t>
      </w:r>
      <w:r>
        <w:t>-</w:t>
      </w:r>
      <w:r w:rsidRPr="004079E1">
        <w:t>Wayfinding and Signage</w:t>
      </w:r>
      <w:r>
        <w:t xml:space="preserve"> (</w:t>
      </w:r>
      <w:r w:rsidR="002D35D2">
        <w:t>d</w:t>
      </w:r>
      <w:r>
        <w:t>raft)</w:t>
      </w:r>
      <w:r w:rsidR="00061D83" w:rsidRPr="00061D83">
        <w:t xml:space="preserve"> </w:t>
      </w:r>
      <w:r w:rsidR="00061D83" w:rsidRPr="001D4E16">
        <w:rPr>
          <w:color w:val="224197"/>
          <w:u w:val="single"/>
        </w:rPr>
        <w:t>https://accessible.canada.ca/creating-accessibility-standards/can-asc-24-wayfinding-and-signage</w:t>
      </w:r>
    </w:p>
    <w:p w14:paraId="4C915F8E" w14:textId="7573D957" w:rsidR="00901833" w:rsidRDefault="00901833" w:rsidP="00901833">
      <w:r w:rsidRPr="004079E1">
        <w:t>CAN-ASC-5.2.1</w:t>
      </w:r>
      <w:r>
        <w:t>-</w:t>
      </w:r>
      <w:r w:rsidRPr="004079E1">
        <w:t>Part 1: Design and Delivery of Accessible Programs and Services: Accessible Service Delivery</w:t>
      </w:r>
      <w:r>
        <w:t xml:space="preserve"> (</w:t>
      </w:r>
      <w:r w:rsidR="002D35D2">
        <w:t>d</w:t>
      </w:r>
      <w:r>
        <w:t>raft)</w:t>
      </w:r>
      <w:r w:rsidR="00D173CC" w:rsidRPr="00D173CC">
        <w:t xml:space="preserve"> </w:t>
      </w:r>
      <w:r w:rsidR="00D173CC" w:rsidRPr="001D4E16">
        <w:rPr>
          <w:color w:val="224197"/>
          <w:u w:val="single"/>
        </w:rPr>
        <w:t>https://accessible.canada.ca/creating-accessibility-standards/can-asc-521-design-and-delivery-accessible-programs-and-services</w:t>
      </w:r>
    </w:p>
    <w:p w14:paraId="33F3EA06" w14:textId="5F134F17" w:rsidR="00A206D7" w:rsidRDefault="00A206D7" w:rsidP="00A206D7">
      <w:r w:rsidRPr="006A64E0">
        <w:t>CAN/CGSB 12.5-M86 - Mirrors, Silvered</w:t>
      </w:r>
    </w:p>
    <w:p w14:paraId="1F2B0775" w14:textId="4042B053" w:rsidR="00A206D7" w:rsidRDefault="00A206D7" w:rsidP="00A206D7">
      <w:r>
        <w:t>CSA/ASC B651:23-Accessible Design for the Built Environment</w:t>
      </w:r>
      <w:r w:rsidR="00CB79E9">
        <w:t xml:space="preserve"> </w:t>
      </w:r>
      <w:r w:rsidR="00D173CC" w:rsidRPr="001D4E16">
        <w:rPr>
          <w:color w:val="224197"/>
          <w:u w:val="single"/>
        </w:rPr>
        <w:t>https://accessible.canada.ca/creating-accessibility-standards/csa-asc-b651-accessible-design-built-environment</w:t>
      </w:r>
    </w:p>
    <w:p w14:paraId="50C9E04E" w14:textId="42C876C9" w:rsidR="00A206D7" w:rsidRDefault="00A206D7" w:rsidP="00A206D7">
      <w:r w:rsidRPr="000635FF">
        <w:t>CSA/ASC B652:23</w:t>
      </w:r>
      <w:r>
        <w:t>-</w:t>
      </w:r>
      <w:r w:rsidRPr="000635FF">
        <w:t>Accessible Dwellings</w:t>
      </w:r>
      <w:r w:rsidR="00CB79E9">
        <w:t xml:space="preserve"> </w:t>
      </w:r>
      <w:r w:rsidR="00CB79E9" w:rsidRPr="001D4E16">
        <w:rPr>
          <w:color w:val="224197"/>
          <w:u w:val="single"/>
        </w:rPr>
        <w:t>https://accessible.canada.ca/creating-accessibility-standards/csa-asc-b652-accessible-dwellings</w:t>
      </w:r>
    </w:p>
    <w:p w14:paraId="443B59E1" w14:textId="3BF10A9C" w:rsidR="00A206D7" w:rsidRDefault="00A206D7" w:rsidP="00901833">
      <w:r w:rsidRPr="009D651A">
        <w:t>CSA Z614:20</w:t>
      </w:r>
      <w:r>
        <w:t>-</w:t>
      </w:r>
      <w:r w:rsidRPr="009D651A">
        <w:t>Children’s playground equipment and surfacing</w:t>
      </w:r>
    </w:p>
    <w:p w14:paraId="69C4E1AA" w14:textId="2930E85A" w:rsidR="007453FE" w:rsidRPr="007453FE" w:rsidRDefault="007453FE" w:rsidP="00901833">
      <w:pPr>
        <w:rPr>
          <w:b/>
          <w:bCs/>
        </w:rPr>
      </w:pPr>
      <w:r w:rsidRPr="003B1B63">
        <w:t>IEEE 1789-2015</w:t>
      </w:r>
      <w:r>
        <w:t>-</w:t>
      </w:r>
      <w:r w:rsidRPr="00B32932">
        <w:t>Recommended Practices for Modulating Current in High-Brightness LEDs for Mitigating Health Risks to Viewers</w:t>
      </w:r>
    </w:p>
    <w:p w14:paraId="077393FF" w14:textId="544E8AD4" w:rsidR="00A206D7" w:rsidRDefault="00A206D7" w:rsidP="00A206D7">
      <w:r w:rsidRPr="00C1746B">
        <w:t>ISO 3382-1</w:t>
      </w:r>
      <w:r>
        <w:t>:2009-</w:t>
      </w:r>
      <w:r w:rsidRPr="00E3726B">
        <w:t>Acoustics — Measurement of room acoustic parameters</w:t>
      </w:r>
      <w:r>
        <w:t xml:space="preserve"> </w:t>
      </w:r>
      <w:r w:rsidRPr="00E3726B">
        <w:t>—</w:t>
      </w:r>
      <w:r>
        <w:t xml:space="preserve"> </w:t>
      </w:r>
      <w:r w:rsidRPr="00E3726B">
        <w:t>Part 1: Performance spaces</w:t>
      </w:r>
    </w:p>
    <w:p w14:paraId="5117570E" w14:textId="6430C174" w:rsidR="00A206D7" w:rsidRDefault="00A206D7" w:rsidP="00901833">
      <w:r w:rsidRPr="0065406E">
        <w:lastRenderedPageBreak/>
        <w:t>ISO 3382-2:2008</w:t>
      </w:r>
      <w:r>
        <w:t>-</w:t>
      </w:r>
      <w:r w:rsidRPr="0065406E">
        <w:t>Acoustics — Measurement of room acoustic parameters — Part 2: Reverberation time in ordinary rooms</w:t>
      </w:r>
    </w:p>
    <w:p w14:paraId="6FFFDACB" w14:textId="4579946F" w:rsidR="007453FE" w:rsidRDefault="007453FE" w:rsidP="00901833">
      <w:r w:rsidRPr="006A64E0">
        <w:t>National Building Code of Canada</w:t>
      </w:r>
      <w:r>
        <w:t>,</w:t>
      </w:r>
      <w:r w:rsidRPr="006A64E0">
        <w:t xml:space="preserve"> 2020</w:t>
      </w:r>
    </w:p>
    <w:p w14:paraId="116307D2" w14:textId="4C82DEF9" w:rsidR="00235080" w:rsidRDefault="00235080" w:rsidP="00235080">
      <w:pPr>
        <w:pStyle w:val="Heading2"/>
      </w:pPr>
      <w:bookmarkStart w:id="270" w:name="_Toc223444486"/>
      <w:r>
        <w:t>Publications</w:t>
      </w:r>
      <w:bookmarkEnd w:id="270"/>
    </w:p>
    <w:p w14:paraId="43038193" w14:textId="4710F3DB" w:rsidR="00B46C5B" w:rsidRDefault="0043535B" w:rsidP="0043535B">
      <w:r w:rsidRPr="00E46F63">
        <w:t>Accessibility Now (2490196 Ontario Inc. (</w:t>
      </w:r>
      <w:proofErr w:type="spellStart"/>
      <w:r w:rsidRPr="00E46F63">
        <w:t>AccessNow</w:t>
      </w:r>
      <w:proofErr w:type="spellEnd"/>
      <w:r w:rsidRPr="00E46F63">
        <w:t xml:space="preserve">)). 2023. Mapping Our Cities for All. </w:t>
      </w:r>
      <w:hyperlink r:id="rId27" w:history="1">
        <w:r w:rsidR="00C63E98" w:rsidRPr="00F04AC2">
          <w:rPr>
            <w:rStyle w:val="Hyperlink"/>
          </w:rPr>
          <w:t>https://accessnow.com/wp-content/uploads/2023/10/AN_MOCA_Report_2023_FINAL.pdf</w:t>
        </w:r>
      </w:hyperlink>
      <w:r w:rsidR="00B46C5B" w:rsidRPr="00AF70F9">
        <w:t xml:space="preserve"> </w:t>
      </w:r>
    </w:p>
    <w:p w14:paraId="25756629" w14:textId="054835B0" w:rsidR="00F82107" w:rsidRDefault="0043535B" w:rsidP="0043535B">
      <w:r w:rsidRPr="00E46F63">
        <w:t xml:space="preserve">British Columbia Aboriginal Network on Disability Society. 2025. First Nations Accessibility Standards - A Path Forward to Inclusion. </w:t>
      </w:r>
      <w:hyperlink r:id="rId28" w:tgtFrame="_blank" w:history="1">
        <w:r w:rsidRPr="001D4E16">
          <w:rPr>
            <w:color w:val="224197"/>
            <w:u w:val="single"/>
          </w:rPr>
          <w:t>https://www.bcands.bc.ca/wp-content/uploads/First-Nations-Accessibility-Standards-A-Path-Forward-to-Inclusion-2025.pdf</w:t>
        </w:r>
      </w:hyperlink>
    </w:p>
    <w:p w14:paraId="46E1B4DA" w14:textId="771BEAEC" w:rsidR="0043535B" w:rsidRPr="001D4E16" w:rsidRDefault="0043535B" w:rsidP="0043535B">
      <w:pPr>
        <w:rPr>
          <w:color w:val="224197"/>
          <w:u w:val="single"/>
        </w:rPr>
      </w:pPr>
      <w:r w:rsidRPr="00E46F63">
        <w:t xml:space="preserve">Canadian Association of the Deaf. 2023. Advancing Accessibility Standards for Deaf, </w:t>
      </w:r>
      <w:proofErr w:type="spellStart"/>
      <w:r w:rsidRPr="00E46F63">
        <w:t>DeafBlind</w:t>
      </w:r>
      <w:proofErr w:type="spellEnd"/>
      <w:r w:rsidRPr="00E46F63">
        <w:t xml:space="preserve"> and Hard of Hearing Canadians. </w:t>
      </w:r>
      <w:hyperlink r:id="rId29" w:tgtFrame="_blank" w:history="1">
        <w:r w:rsidRPr="001D4E16">
          <w:rPr>
            <w:color w:val="224197"/>
            <w:u w:val="single"/>
          </w:rPr>
          <w:t>https://cad-asc.ca/projects/accessibilityproject/</w:t>
        </w:r>
      </w:hyperlink>
      <w:r w:rsidRPr="001D4E16">
        <w:rPr>
          <w:color w:val="224197"/>
          <w:u w:val="single"/>
        </w:rPr>
        <w:t> </w:t>
      </w:r>
    </w:p>
    <w:p w14:paraId="5BE3E06B" w14:textId="77777777" w:rsidR="0043535B" w:rsidRPr="001D4E16" w:rsidRDefault="0043535B" w:rsidP="0043535B">
      <w:pPr>
        <w:rPr>
          <w:color w:val="224197"/>
          <w:u w:val="single"/>
        </w:rPr>
      </w:pPr>
      <w:r w:rsidRPr="00E46F63">
        <w:t xml:space="preserve">Canadian Association of the Deaf. 2025. Quiet waves: Firsthand Experiences of Deaf, </w:t>
      </w:r>
      <w:proofErr w:type="spellStart"/>
      <w:r w:rsidRPr="00E46F63">
        <w:t>DeafBlind</w:t>
      </w:r>
      <w:proofErr w:type="spellEnd"/>
      <w:r w:rsidRPr="00E46F63">
        <w:t xml:space="preserve">, and Hard of Hearing Individuals Reports of Barriers in Communication in the Built Environment. </w:t>
      </w:r>
      <w:hyperlink r:id="rId30" w:tgtFrame="_blank" w:history="1">
        <w:r w:rsidRPr="001D4E16">
          <w:rPr>
            <w:color w:val="224197"/>
            <w:u w:val="single"/>
          </w:rPr>
          <w:t>https://cad-asc.ca/quiet-waves/</w:t>
        </w:r>
      </w:hyperlink>
      <w:r w:rsidRPr="001D4E16">
        <w:rPr>
          <w:color w:val="224197"/>
          <w:u w:val="single"/>
        </w:rPr>
        <w:t> </w:t>
      </w:r>
    </w:p>
    <w:p w14:paraId="50253ED0" w14:textId="77777777" w:rsidR="0043535B" w:rsidRPr="00E46F63" w:rsidRDefault="0043535B" w:rsidP="0043535B">
      <w:r w:rsidRPr="00E46F63">
        <w:t xml:space="preserve">Canadian National Institute for the Blind. n.d. Clearing Our Path: Evidence-based guidelines on accessibility in the built environment for people living with sight loss. </w:t>
      </w:r>
      <w:hyperlink r:id="rId31" w:tgtFrame="_blank" w:history="1">
        <w:r w:rsidRPr="001D4E16">
          <w:rPr>
            <w:color w:val="224197"/>
            <w:u w:val="single"/>
          </w:rPr>
          <w:t>https://clearingourpath.ca/index.php/site-map/clearing-our-path-evidence-based-guidelines-on-accessibility-in-the-built-environment-for-people-living-with-sight-loss/</w:t>
        </w:r>
      </w:hyperlink>
      <w:r w:rsidRPr="00E46F63">
        <w:t> </w:t>
      </w:r>
    </w:p>
    <w:p w14:paraId="3FE79884" w14:textId="77777777" w:rsidR="0043535B" w:rsidRPr="001D4E16" w:rsidRDefault="0043535B" w:rsidP="0043535B">
      <w:pPr>
        <w:rPr>
          <w:color w:val="224197"/>
          <w:u w:val="single"/>
        </w:rPr>
      </w:pPr>
      <w:r w:rsidRPr="00E46F63">
        <w:t xml:space="preserve">Carleton University. 2023. Informing Standards for Acoustics and the Built Environment. </w:t>
      </w:r>
      <w:hyperlink r:id="rId32" w:tgtFrame="_blank" w:history="1">
        <w:r w:rsidRPr="001D4E16">
          <w:rPr>
            <w:color w:val="224197"/>
            <w:u w:val="single"/>
          </w:rPr>
          <w:t>https://carleton.ca/sam3/wp-content/uploads/2023-06-14_ASC_Final-Research-Report_EN.pdf</w:t>
        </w:r>
      </w:hyperlink>
    </w:p>
    <w:p w14:paraId="32D2C975" w14:textId="77777777" w:rsidR="0043535B" w:rsidRDefault="0043535B" w:rsidP="0043535B">
      <w:r w:rsidRPr="00E46F63">
        <w:lastRenderedPageBreak/>
        <w:t xml:space="preserve">Carleton University. 2024. A Neurodivergent Lens: Recommended Practices for </w:t>
      </w:r>
      <w:proofErr w:type="spellStart"/>
      <w:r w:rsidRPr="00E46F63">
        <w:t>Neuroinclusivity</w:t>
      </w:r>
      <w:proofErr w:type="spellEnd"/>
      <w:r w:rsidRPr="00E46F63">
        <w:t xml:space="preserve">. </w:t>
      </w:r>
      <w:hyperlink r:id="rId33" w:history="1">
        <w:r w:rsidRPr="00E46F63">
          <w:rPr>
            <w:rStyle w:val="Hyperlink"/>
          </w:rPr>
          <w:t>https://carleton.ca/accessibility-institute/projects/completed-projects/nd-lens/</w:t>
        </w:r>
      </w:hyperlink>
    </w:p>
    <w:p w14:paraId="63AFFF60" w14:textId="08BBE824" w:rsidR="004C780C" w:rsidRDefault="004C780C" w:rsidP="0043535B">
      <w:r>
        <w:t xml:space="preserve">City of Vancouver. 2021. </w:t>
      </w:r>
      <w:r w:rsidRPr="00B7724A">
        <w:t>Childcare Design Guidelines.</w:t>
      </w:r>
      <w:r w:rsidR="00330F7A">
        <w:t xml:space="preserve"> </w:t>
      </w:r>
      <w:hyperlink r:id="rId34" w:history="1">
        <w:r w:rsidR="00B36665" w:rsidRPr="00F04AC2">
          <w:rPr>
            <w:rStyle w:val="Hyperlink"/>
          </w:rPr>
          <w:t>https://guidelines.vancouver.ca/guidelines-childcare-design.pdf</w:t>
        </w:r>
      </w:hyperlink>
    </w:p>
    <w:p w14:paraId="5B876E9C" w14:textId="70BEABC6" w:rsidR="0043535B" w:rsidRDefault="0043535B" w:rsidP="0043535B">
      <w:r w:rsidRPr="00E46F63">
        <w:t xml:space="preserve">CSA Group. 2021. Advancing Accessibility Standards Research: Review of CSA Group Standards for Accessibility Adaptation. </w:t>
      </w:r>
    </w:p>
    <w:p w14:paraId="75AB4018" w14:textId="77777777" w:rsidR="0043535B" w:rsidRDefault="0043535B" w:rsidP="0043535B">
      <w:r w:rsidRPr="00E46F63">
        <w:t xml:space="preserve">Dalhousie University. n.d. Mass Evacuation and People with Disabilities Final Report. </w:t>
      </w:r>
      <w:hyperlink r:id="rId35" w:history="1">
        <w:r w:rsidRPr="00E46F63">
          <w:rPr>
            <w:rStyle w:val="Hyperlink"/>
          </w:rPr>
          <w:t>https://cdn.dal.ca/content/dam/dalhousie/pdf/dept/maceachen-institute/ASC_ESDCReport_EN.pdf</w:t>
        </w:r>
      </w:hyperlink>
      <w:r w:rsidRPr="00E46F63">
        <w:t> </w:t>
      </w:r>
    </w:p>
    <w:p w14:paraId="12C05521" w14:textId="7AC4D409" w:rsidR="00FC483D" w:rsidRDefault="00BA6142" w:rsidP="0043535B">
      <w:proofErr w:type="spellStart"/>
      <w:r w:rsidRPr="00BA6142">
        <w:t>DeafBlind</w:t>
      </w:r>
      <w:proofErr w:type="spellEnd"/>
      <w:r w:rsidRPr="00BA6142">
        <w:t xml:space="preserve"> Community Services. 2025. Communication in Service Provision for the </w:t>
      </w:r>
      <w:r w:rsidR="003E15D6">
        <w:t>Deafblind</w:t>
      </w:r>
      <w:r w:rsidRPr="00BA6142">
        <w:t xml:space="preserve"> Community.</w:t>
      </w:r>
      <w:r w:rsidR="00F97C5D">
        <w:t xml:space="preserve"> </w:t>
      </w:r>
      <w:hyperlink r:id="rId36" w:history="1">
        <w:r w:rsidR="000A7769" w:rsidRPr="00F04AC2">
          <w:rPr>
            <w:rStyle w:val="Hyperlink"/>
          </w:rPr>
          <w:t>https://cnib-my.sharepoint.com/:w:/g/personal/zari_sadeq_cnib_ca/ETtkfjfhDqVKoy-WqkFSsHkBI3oofhM8370gBgSeT0_VEA?rtime=bnrUhuEF3kg&amp;CID=840D0208-B61E-4149-8080-DCA9F112FF4A&amp;wdLOR=c3DDDF661-3AB4-4AF6-B4AD-F0D10A49D89E</w:t>
        </w:r>
      </w:hyperlink>
    </w:p>
    <w:p w14:paraId="45C6C85D" w14:textId="228916FE" w:rsidR="0043535B" w:rsidRDefault="0043535B" w:rsidP="0043535B">
      <w:r w:rsidRPr="00E46F63">
        <w:t>Design For All Inc. 2023. Informing Standards Development for Federal Heritage Buildings: An Inclusive Iterative Process.</w:t>
      </w:r>
      <w:r w:rsidR="002F6FDE" w:rsidRPr="002F6FDE">
        <w:t xml:space="preserve"> </w:t>
      </w:r>
      <w:hyperlink r:id="rId37" w:history="1">
        <w:r w:rsidR="002F6FDE" w:rsidRPr="00F04AC2">
          <w:rPr>
            <w:rStyle w:val="Hyperlink"/>
          </w:rPr>
          <w:t>https://universaldesignforall.ca/heritage-standards-development-an-iterative-process/</w:t>
        </w:r>
      </w:hyperlink>
    </w:p>
    <w:p w14:paraId="2E6B7014" w14:textId="5DD0AC8F" w:rsidR="0043535B" w:rsidRPr="00E46F63" w:rsidRDefault="0043535B" w:rsidP="0043535B">
      <w:proofErr w:type="spellStart"/>
      <w:r w:rsidRPr="00E46F63">
        <w:t>Eyecandy</w:t>
      </w:r>
      <w:proofErr w:type="spellEnd"/>
      <w:r w:rsidRPr="00E46F63">
        <w:t xml:space="preserve"> SIGNS Incorporated. 2023. Advancing Communication through Signage and Wayfinding.</w:t>
      </w:r>
    </w:p>
    <w:p w14:paraId="75CE0B74" w14:textId="26B9397E" w:rsidR="00290E6E" w:rsidRPr="001D4E16" w:rsidRDefault="0043535B" w:rsidP="0043535B">
      <w:pPr>
        <w:rPr>
          <w:color w:val="224197"/>
          <w:u w:val="single"/>
        </w:rPr>
      </w:pPr>
      <w:r w:rsidRPr="00E46F63">
        <w:t xml:space="preserve">First Nations Health Authority. 2025. A Journey Towards Accessibility – perspectives from first nations in British Columbia. </w:t>
      </w:r>
      <w:hyperlink r:id="rId38" w:tgtFrame="_blank" w:history="1">
        <w:r w:rsidRPr="001D4E16">
          <w:rPr>
            <w:color w:val="224197"/>
            <w:u w:val="single"/>
          </w:rPr>
          <w:t>https://www.fnha.ca/Documents/FNHA-A-Journey-Towards-Accessibility-Technical-Research-Report.pdf</w:t>
        </w:r>
      </w:hyperlink>
    </w:p>
    <w:p w14:paraId="1A36CEF9" w14:textId="77777777" w:rsidR="0043535B" w:rsidRPr="00E46F63" w:rsidRDefault="0043535B" w:rsidP="0043535B">
      <w:r w:rsidRPr="00E46F63">
        <w:lastRenderedPageBreak/>
        <w:t xml:space="preserve">First Nations National Building Officers Association. 2021. Indigenous Communities and Federal Accessibility Standards: A Situational Review. </w:t>
      </w:r>
      <w:hyperlink r:id="rId39" w:tgtFrame="_blank" w:history="1">
        <w:r w:rsidRPr="001D4E16">
          <w:rPr>
            <w:color w:val="224197"/>
            <w:u w:val="single"/>
          </w:rPr>
          <w:t>https://www.fnnboa.ca/indigenous-communities-and-federal</w:t>
        </w:r>
      </w:hyperlink>
      <w:r w:rsidRPr="001D4E16">
        <w:rPr>
          <w:color w:val="224197"/>
          <w:u w:val="single"/>
        </w:rPr>
        <w:t>-</w:t>
      </w:r>
      <w:hyperlink r:id="rId40" w:tgtFrame="_blank" w:history="1">
        <w:r w:rsidRPr="001D4E16">
          <w:rPr>
            <w:color w:val="224197"/>
            <w:u w:val="single"/>
          </w:rPr>
          <w:t>accessibility-standards</w:t>
        </w:r>
      </w:hyperlink>
    </w:p>
    <w:p w14:paraId="43AED7AF" w14:textId="2978DDDD" w:rsidR="0043535B" w:rsidRDefault="0043535B" w:rsidP="0043535B">
      <w:r w:rsidRPr="00E46F63">
        <w:t>Hidden Mobility Disabilities Alliance Ltd. 2024. Ensuring Accessibility for Persons with HMD (Limited Mobility).</w:t>
      </w:r>
    </w:p>
    <w:p w14:paraId="6BE7124C" w14:textId="3A42CE7A" w:rsidR="00181096" w:rsidRPr="00E46F63" w:rsidRDefault="00A87432" w:rsidP="0043535B">
      <w:r w:rsidRPr="00B7724A">
        <w:t>LGA Architectural Partners. 2016. Child Care Design &amp; Technical Guideline. City of Toronto.</w:t>
      </w:r>
      <w:r w:rsidR="00FD2B21">
        <w:t xml:space="preserve"> </w:t>
      </w:r>
      <w:hyperlink r:id="rId41" w:history="1">
        <w:r w:rsidR="00181096" w:rsidRPr="00F04AC2">
          <w:rPr>
            <w:rStyle w:val="Hyperlink"/>
          </w:rPr>
          <w:t>https://childcarecanada.org/documents/research-policy-practice/12/11/child-care-design-technical-guideline</w:t>
        </w:r>
      </w:hyperlink>
    </w:p>
    <w:p w14:paraId="25953B61" w14:textId="0B41378F" w:rsidR="0043535B" w:rsidRPr="00E46F63" w:rsidRDefault="0043535B" w:rsidP="0043535B">
      <w:proofErr w:type="spellStart"/>
      <w:r w:rsidRPr="00E46F63">
        <w:t>Mawita</w:t>
      </w:r>
      <w:r w:rsidR="00554796">
        <w:t>’</w:t>
      </w:r>
      <w:r w:rsidRPr="00E46F63">
        <w:t>mk</w:t>
      </w:r>
      <w:proofErr w:type="spellEnd"/>
      <w:r w:rsidRPr="00E46F63">
        <w:t xml:space="preserve"> Society. 2024. Hearing Their Voices </w:t>
      </w:r>
      <w:proofErr w:type="gramStart"/>
      <w:r w:rsidRPr="00E46F63">
        <w:t>From</w:t>
      </w:r>
      <w:proofErr w:type="gramEnd"/>
      <w:r w:rsidRPr="00E46F63">
        <w:t xml:space="preserve"> Isolation to Self-Determination. </w:t>
      </w:r>
      <w:hyperlink r:id="rId42" w:tgtFrame="_blank" w:history="1">
        <w:r w:rsidRPr="001D4E16">
          <w:rPr>
            <w:color w:val="224197"/>
            <w:u w:val="single"/>
          </w:rPr>
          <w:t>https://mawitamk.org/report-hearing-their-voices/</w:t>
        </w:r>
      </w:hyperlink>
      <w:r w:rsidRPr="001D4E16">
        <w:rPr>
          <w:color w:val="224197"/>
          <w:u w:val="single"/>
        </w:rPr>
        <w:t> </w:t>
      </w:r>
    </w:p>
    <w:p w14:paraId="6913B3CE" w14:textId="1CE4410D" w:rsidR="0043535B" w:rsidRPr="00E46F63" w:rsidRDefault="0043535B" w:rsidP="0043535B">
      <w:r w:rsidRPr="00E46F63">
        <w:t xml:space="preserve">McMaster University. 2021. Sustainable Environment Needs to be Accessible: Understanding the Knowledge Base for Accessibility of Buildings and the Built Environment. </w:t>
      </w:r>
    </w:p>
    <w:p w14:paraId="33E5CF30" w14:textId="6E852A71" w:rsidR="0043535B" w:rsidRDefault="0043535B" w:rsidP="0043535B">
      <w:r w:rsidRPr="00E46F63">
        <w:t xml:space="preserve">McMaster University. 2024. A Framework for Accessible Heritage Buildings &amp; Structures Retrofits. </w:t>
      </w:r>
      <w:hyperlink r:id="rId43" w:tgtFrame="_blank" w:history="1">
        <w:r w:rsidRPr="001D4E16">
          <w:rPr>
            <w:color w:val="224197"/>
            <w:u w:val="single"/>
          </w:rPr>
          <w:t>https://www.researchgate.net/publication/381769430_A_Framework_for_Accessible_Heritage_Buildings_Structures_Retrofits</w:t>
        </w:r>
      </w:hyperlink>
      <w:r w:rsidRPr="00E46F63">
        <w:t> </w:t>
      </w:r>
    </w:p>
    <w:p w14:paraId="0E8A2A75" w14:textId="54EDB428" w:rsidR="00484D0A" w:rsidRDefault="00CE07B7" w:rsidP="0043535B">
      <w:r w:rsidRPr="00CE07B7">
        <w:t>Neil Squire Society. 2023. Research and Inform Standards for Next Generation 911. </w:t>
      </w:r>
      <w:hyperlink r:id="rId44" w:history="1">
        <w:r w:rsidR="000A5D6B" w:rsidRPr="00F04AC2">
          <w:rPr>
            <w:rStyle w:val="Hyperlink"/>
          </w:rPr>
          <w:t>https://view.officeapps.live.com/op/view.aspx?src=https%3A%2F%2Fwww.neilsquire.ca%2Fwp-content%2Fuploads%2F2023%2F03%2FNSS-NG911-Research-Report-Analysis-Short-v2-Plain-Language-DRAFT1.docx&amp;wdOrigin=BROWSELINK</w:t>
        </w:r>
      </w:hyperlink>
    </w:p>
    <w:p w14:paraId="124A26C1" w14:textId="77777777" w:rsidR="0043535B" w:rsidRDefault="0043535B" w:rsidP="0043535B">
      <w:proofErr w:type="spellStart"/>
      <w:r w:rsidRPr="00E46F63">
        <w:t>Nunavummi</w:t>
      </w:r>
      <w:proofErr w:type="spellEnd"/>
      <w:r w:rsidRPr="00E46F63">
        <w:t xml:space="preserve"> Disabilities </w:t>
      </w:r>
      <w:proofErr w:type="spellStart"/>
      <w:r w:rsidRPr="00E46F63">
        <w:t>Makinnasuaqtiit</w:t>
      </w:r>
      <w:proofErr w:type="spellEnd"/>
      <w:r w:rsidRPr="00E46F63">
        <w:t xml:space="preserve"> Society. 2024. Advancing Accessibility Standards through Inuit </w:t>
      </w:r>
      <w:proofErr w:type="spellStart"/>
      <w:r w:rsidRPr="00E46F63">
        <w:t>Qaujimajatuqangit</w:t>
      </w:r>
      <w:proofErr w:type="spellEnd"/>
      <w:r w:rsidRPr="00E46F63">
        <w:t xml:space="preserve">. </w:t>
      </w:r>
      <w:hyperlink r:id="rId45" w:tgtFrame="_blank" w:history="1">
        <w:r w:rsidRPr="001D4E16">
          <w:rPr>
            <w:color w:val="224197"/>
            <w:u w:val="single"/>
          </w:rPr>
          <w:t>https://nuability.ca/wp-content/uploads/2025/06/AASTIQ-ENGLISH-compressed.pdf</w:t>
        </w:r>
      </w:hyperlink>
      <w:r w:rsidRPr="00E46F63">
        <w:t> </w:t>
      </w:r>
    </w:p>
    <w:p w14:paraId="6C51CE57" w14:textId="75320635" w:rsidR="002346AB" w:rsidRDefault="00B26D00" w:rsidP="0043535B">
      <w:r w:rsidRPr="00B26D00">
        <w:lastRenderedPageBreak/>
        <w:t xml:space="preserve">Ontario College of Art and Design University. 2023. Communication Access within the </w:t>
      </w:r>
      <w:r w:rsidRPr="00D61DB9">
        <w:rPr>
          <w:i/>
          <w:iCs/>
        </w:rPr>
        <w:t>Accessible Canada Act</w:t>
      </w:r>
      <w:r w:rsidRPr="00B26D00">
        <w:t>.</w:t>
      </w:r>
      <w:r>
        <w:t xml:space="preserve"> </w:t>
      </w:r>
      <w:hyperlink r:id="rId46" w:history="1">
        <w:r w:rsidR="00E945FE" w:rsidRPr="00F04AC2">
          <w:rPr>
            <w:rStyle w:val="Hyperlink"/>
          </w:rPr>
          <w:t>https://idrc.ocadu.ca/projects/communication-access-within-the-accessible-canada-act/</w:t>
        </w:r>
      </w:hyperlink>
    </w:p>
    <w:p w14:paraId="41BD6413" w14:textId="2F8DA967" w:rsidR="0043535B" w:rsidRPr="00F777D1" w:rsidRDefault="0043535B" w:rsidP="0043535B">
      <w:r w:rsidRPr="00E46F63">
        <w:t xml:space="preserve">Ontario College of Art and Design University. </w:t>
      </w:r>
      <w:r w:rsidRPr="00F777D1">
        <w:t xml:space="preserve">2025. Accessible Canada, Accessible World. </w:t>
      </w:r>
      <w:hyperlink r:id="rId47" w:tgtFrame="_blank" w:history="1">
        <w:r w:rsidRPr="001D4E16">
          <w:rPr>
            <w:color w:val="224197"/>
            <w:u w:val="single"/>
          </w:rPr>
          <w:t>https://idrc.ocadu.ca/projects/acaw-cama/report/</w:t>
        </w:r>
      </w:hyperlink>
      <w:r w:rsidRPr="001D4E16">
        <w:rPr>
          <w:color w:val="224197"/>
          <w:u w:val="single"/>
        </w:rPr>
        <w:t> </w:t>
      </w:r>
    </w:p>
    <w:p w14:paraId="7FC766C0" w14:textId="7149AFD5" w:rsidR="003C418C" w:rsidRDefault="00D072EF" w:rsidP="0043535B">
      <w:r w:rsidRPr="00B7724A">
        <w:t>Ontario Public Service. 2022. Planning and Design Guidelines for Licensed Child Care Centres. Ontario.</w:t>
      </w:r>
      <w:r w:rsidR="00DC6D56">
        <w:t xml:space="preserve"> </w:t>
      </w:r>
      <w:hyperlink r:id="rId48" w:history="1">
        <w:r w:rsidR="003C418C" w:rsidRPr="00F04AC2">
          <w:rPr>
            <w:rStyle w:val="Hyperlink"/>
          </w:rPr>
          <w:t>https://files.ontario.ca/edu-childcare-centre-design-guidelines-en-2022-03-30.pdf</w:t>
        </w:r>
      </w:hyperlink>
    </w:p>
    <w:p w14:paraId="19B4FBF4" w14:textId="1975D553" w:rsidR="0043535B" w:rsidRDefault="0043535B" w:rsidP="0043535B">
      <w:r w:rsidRPr="00E46F63">
        <w:t>Quadrangle Architects Limited. 2024. Heritage for All.</w:t>
      </w:r>
      <w:r w:rsidR="00AC5762" w:rsidRPr="00AC5762">
        <w:t xml:space="preserve"> </w:t>
      </w:r>
      <w:hyperlink r:id="rId49" w:history="1">
        <w:r w:rsidR="00AC5762" w:rsidRPr="008B0DF4">
          <w:rPr>
            <w:rStyle w:val="Hyperlink"/>
          </w:rPr>
          <w:t>https://humanspace.global/wp-content/uploads/2024/07/2024-HS-Heritage-for-all-Final-Report-en.pdf</w:t>
        </w:r>
      </w:hyperlink>
    </w:p>
    <w:p w14:paraId="4F328B51" w14:textId="14E0BF34" w:rsidR="0043535B" w:rsidRPr="001D4E16" w:rsidRDefault="0043535B" w:rsidP="0043535B">
      <w:pPr>
        <w:rPr>
          <w:color w:val="224197"/>
          <w:u w:val="single"/>
        </w:rPr>
      </w:pPr>
      <w:r w:rsidRPr="00E46F63">
        <w:t>Realize. n.d. INDEED (</w:t>
      </w:r>
      <w:proofErr w:type="spellStart"/>
      <w:r w:rsidRPr="00E46F63">
        <w:t>INvestigating</w:t>
      </w:r>
      <w:proofErr w:type="spellEnd"/>
      <w:r w:rsidRPr="00E46F63">
        <w:t xml:space="preserve"> the </w:t>
      </w:r>
      <w:proofErr w:type="spellStart"/>
      <w:r w:rsidRPr="00E46F63">
        <w:t>DEvelopment</w:t>
      </w:r>
      <w:proofErr w:type="spellEnd"/>
      <w:r w:rsidRPr="00E46F63">
        <w:t xml:space="preserve"> of Accessibility Standards in Canada and the Inclusion/Exclusion of Episodic Disabilities. </w:t>
      </w:r>
      <w:hyperlink r:id="rId50" w:tgtFrame="_blank" w:history="1">
        <w:r w:rsidRPr="001D4E16">
          <w:rPr>
            <w:color w:val="224197"/>
            <w:u w:val="single"/>
          </w:rPr>
          <w:t>https://www.realizecanada.org/documents/summary-report-of-research-activities-and-findings-indeed-investigating-the-development-of-accessibility-standards-in-canada-and-the-inclusion-exclusion-of-episodic-disabilities/</w:t>
        </w:r>
      </w:hyperlink>
      <w:r w:rsidRPr="001D4E16">
        <w:rPr>
          <w:color w:val="224197"/>
          <w:u w:val="single"/>
        </w:rPr>
        <w:t> </w:t>
      </w:r>
    </w:p>
    <w:p w14:paraId="61178DCC" w14:textId="013289C9" w:rsidR="0043535B" w:rsidRPr="001D4E16" w:rsidRDefault="0043535B" w:rsidP="0043535B">
      <w:pPr>
        <w:rPr>
          <w:color w:val="224197"/>
          <w:u w:val="single"/>
        </w:rPr>
      </w:pPr>
      <w:r w:rsidRPr="00E46F63">
        <w:t xml:space="preserve">Sunnybrook Research Institute. 2025. Identifying priorities and developing collaborative action plans to improve accessible housing practice, policy, and research in Canada. </w:t>
      </w:r>
      <w:hyperlink r:id="rId51" w:tgtFrame="_blank" w:history="1">
        <w:r w:rsidRPr="001D4E16">
          <w:rPr>
            <w:color w:val="224197"/>
            <w:u w:val="single"/>
          </w:rPr>
          <w:t>https://danielshomes.ca/wp-content/uploads/2025/08/Accessible_Housing_Priorities-PLOS_One-Research-Article.pdf</w:t>
        </w:r>
      </w:hyperlink>
      <w:r w:rsidRPr="001D4E16">
        <w:rPr>
          <w:color w:val="224197"/>
          <w:u w:val="single"/>
        </w:rPr>
        <w:t> </w:t>
      </w:r>
    </w:p>
    <w:p w14:paraId="08C4B537" w14:textId="61909B27" w:rsidR="00D4407D" w:rsidRPr="00E46F63" w:rsidRDefault="00F94248" w:rsidP="0043535B">
      <w:r w:rsidRPr="00F94248">
        <w:t>Université Laval. 2025. Accessibility of childcare services in Canada for children with disabilities aged 0 to 5 years: Current situation. </w:t>
      </w:r>
      <w:hyperlink r:id="rId52" w:history="1">
        <w:r w:rsidR="0009188E" w:rsidRPr="0009188E">
          <w:rPr>
            <w:rStyle w:val="Hyperlink"/>
          </w:rPr>
          <w:t>Childcare-services_Env-scan_Final-Report-2-1.pdf</w:t>
        </w:r>
      </w:hyperlink>
    </w:p>
    <w:p w14:paraId="5FA7B01C" w14:textId="51B9E51B" w:rsidR="0043535B" w:rsidRPr="00D51778" w:rsidRDefault="0043535B" w:rsidP="0043535B">
      <w:r w:rsidRPr="00E46F63">
        <w:t xml:space="preserve">Université Laval. 2024. </w:t>
      </w:r>
      <w:r w:rsidRPr="00D51778">
        <w:t xml:space="preserve">AXC-Heritage </w:t>
      </w:r>
      <w:r w:rsidRPr="00E46F63">
        <w:t>- For a harmonious reconciliation between our heritage buildings and inclusive accessibility</w:t>
      </w:r>
      <w:r w:rsidRPr="00D51778">
        <w:t>.</w:t>
      </w:r>
    </w:p>
    <w:p w14:paraId="2103FB20" w14:textId="397ACB56" w:rsidR="00B50B2A" w:rsidRPr="00A0077F" w:rsidRDefault="0043535B" w:rsidP="0043535B">
      <w:pPr>
        <w:rPr>
          <w:rStyle w:val="Hyperlink"/>
        </w:rPr>
      </w:pPr>
      <w:r w:rsidRPr="00E46F63">
        <w:lastRenderedPageBreak/>
        <w:t xml:space="preserve">University Health Network. 2021. Recommendations for Evacuating Individuals with Disabilities from the Built Environment. </w:t>
      </w:r>
      <w:r w:rsidR="00A0077F">
        <w:fldChar w:fldCharType="begin"/>
      </w:r>
      <w:r w:rsidR="00A0077F">
        <w:instrText>HYPERLINK "https://engineeringhealth.ca/wp-content/uploads/2022/11/Evacuating-Individuals-with-Disabilities-Report_English-1.pdf" \t "_blank"</w:instrText>
      </w:r>
      <w:r w:rsidR="00A0077F">
        <w:fldChar w:fldCharType="separate"/>
      </w:r>
      <w:r w:rsidRPr="00A0077F">
        <w:rPr>
          <w:rStyle w:val="Hyperlink"/>
        </w:rPr>
        <w:t>https://engineeringhealth.ca/wp-content/uploads/2022/11/Evacuating-Individuals-with-Disabilities-Report_English-1.pdf </w:t>
      </w:r>
    </w:p>
    <w:p w14:paraId="34851860" w14:textId="0063A4ED" w:rsidR="0043535B" w:rsidRPr="00E46F63" w:rsidRDefault="00A0077F" w:rsidP="0043535B">
      <w:r>
        <w:fldChar w:fldCharType="end"/>
      </w:r>
      <w:r w:rsidR="0043535B" w:rsidRPr="00E46F63">
        <w:t>University Health Network. 2023. Recommendations for the Inclusion of Wayfinding Technologies in Canadian Accessibility Standards.</w:t>
      </w:r>
    </w:p>
    <w:p w14:paraId="7104FA8E" w14:textId="77777777" w:rsidR="0043535B" w:rsidRPr="00E46F63" w:rsidRDefault="0043535B" w:rsidP="0043535B">
      <w:r w:rsidRPr="00E46F63">
        <w:t xml:space="preserve">University Health Network. 2024. A Park Accessibility Framework: Making National Parks Accessible to People with Disabilities. </w:t>
      </w:r>
      <w:hyperlink r:id="rId53" w:history="1">
        <w:r w:rsidRPr="00E46F63">
          <w:rPr>
            <w:rStyle w:val="Hyperlink"/>
          </w:rPr>
          <w:t>A-Park-Accessibility-Framework-Making-National-Parks-Accessible-to-People-with-Disabilities.docx</w:t>
        </w:r>
      </w:hyperlink>
    </w:p>
    <w:p w14:paraId="0E4920BD" w14:textId="1EA934E1" w:rsidR="002478AD" w:rsidRPr="002478AD" w:rsidRDefault="0043535B" w:rsidP="00E617F7">
      <w:r w:rsidRPr="00E46F63">
        <w:t xml:space="preserve">University of British Columbia. 2024. PARCOURS Parks for All. </w:t>
      </w:r>
      <w:hyperlink r:id="rId54" w:tgtFrame="_blank" w:history="1">
        <w:r w:rsidRPr="00A0077F">
          <w:rPr>
            <w:rStyle w:val="Hyperlink"/>
          </w:rPr>
          <w:t>https://parkaccessforall.ca/ </w:t>
        </w:r>
        <w:bookmarkStart w:id="271" w:name="cl4_2E1_2E1"/>
        <w:bookmarkStart w:id="272" w:name="cl4_2E1_2E1_2E1"/>
        <w:bookmarkStart w:id="273" w:name="cl4_2E1_2E1_2E2"/>
        <w:bookmarkStart w:id="274" w:name="cl4_2E1_2E1_2E3"/>
        <w:bookmarkStart w:id="275" w:name="cl4_2E1_2E2"/>
        <w:bookmarkStart w:id="276" w:name="cl4_2E1_2E2_2E1"/>
        <w:bookmarkStart w:id="277" w:name="cl4_2E1_2E2_2E2"/>
        <w:bookmarkStart w:id="278" w:name="cl4_2E1_2E2_2E3"/>
        <w:bookmarkStart w:id="279" w:name="cl5_2E1"/>
        <w:bookmarkStart w:id="280" w:name="_5.1_Plain_language"/>
        <w:bookmarkStart w:id="281" w:name="cl5_2E1_2E1"/>
        <w:bookmarkStart w:id="282" w:name="cl5_2E1_2E2"/>
        <w:bookmarkStart w:id="283" w:name="cl5_2E2"/>
        <w:bookmarkStart w:id="284" w:name="cl5_2E3"/>
        <w:bookmarkStart w:id="285" w:name="cl5_2E3_2E1"/>
        <w:bookmarkStart w:id="286" w:name="cl5_2E3_2E2"/>
        <w:bookmarkStart w:id="287" w:name="_5.3.2_Provision_intent"/>
        <w:bookmarkStart w:id="288" w:name="cl5_2E3_2E2_2E1"/>
        <w:bookmarkStart w:id="289" w:name="cl5_2E3_2E2_2E2"/>
        <w:bookmarkStart w:id="290" w:name="cl5_2E3_2E2_2E3"/>
        <w:bookmarkStart w:id="291" w:name="cl5_2E3_2E2_2E4"/>
        <w:bookmarkStart w:id="292" w:name="_5.3.2.4_Possibilities_and"/>
        <w:bookmarkStart w:id="293" w:name="cl5_2E3_2E6"/>
        <w:bookmarkStart w:id="294" w:name="cl5_2E3_2E7"/>
        <w:bookmarkStart w:id="295" w:name="cl5_2E4_2E1_2E1"/>
        <w:bookmarkStart w:id="296" w:name="cl5_2E4_2E1_2E2"/>
        <w:bookmarkStart w:id="297" w:name="cl5_2E4_2E2"/>
        <w:bookmarkStart w:id="298" w:name="cl5_2E4_2E3"/>
        <w:bookmarkStart w:id="299" w:name="cl5_2E4_2E4"/>
        <w:bookmarkStart w:id="300" w:name="cl5_2E4_2E5"/>
        <w:bookmarkStart w:id="301" w:name="cl5_2E4_2E5_2E1"/>
        <w:bookmarkStart w:id="302" w:name="cl5_2E4_2E5_2E2"/>
        <w:bookmarkStart w:id="303" w:name="cl5_2E4_2E6"/>
        <w:bookmarkStart w:id="304" w:name="cl5_2E4_2E7"/>
        <w:bookmarkStart w:id="305" w:name="cl6_2E4_2E1_2E1_2E2"/>
        <w:bookmarkStart w:id="306" w:name="cl6_2E2_2E4_2E2"/>
        <w:bookmarkStart w:id="307" w:name="cl6_2E2_2E4_2E2_2E1"/>
        <w:bookmarkStart w:id="308" w:name="cl6_2E2_2E4_2E2_2E2"/>
        <w:bookmarkStart w:id="309" w:name="cl6_2E2_2E4_2E2_2E3"/>
        <w:bookmarkStart w:id="310" w:name="cl6_2E2_2E4_2E3"/>
        <w:bookmarkStart w:id="311" w:name="cl6_2E3"/>
        <w:bookmarkStart w:id="312" w:name="cl6_2E3_2E1"/>
        <w:bookmarkStart w:id="313" w:name="cl6_2E3_2E2"/>
        <w:bookmarkStart w:id="314" w:name="cl6_2E3_2E3"/>
        <w:bookmarkStart w:id="315" w:name="cl6_2E3_2E4"/>
        <w:bookmarkStart w:id="316" w:name="cl7_2E2_2E1_2E2"/>
        <w:bookmarkStart w:id="317" w:name="cl7_2E2_2E2"/>
        <w:bookmarkStart w:id="318" w:name="cl7_2E2_2E2_2E1"/>
        <w:bookmarkStart w:id="319" w:name="cl7_2E2_2E2_2E2"/>
        <w:bookmarkStart w:id="320" w:name="cl7_2E2_2E2_2E3"/>
        <w:bookmarkStart w:id="321" w:name="cl7_2E2_2E3"/>
        <w:bookmarkStart w:id="322" w:name="cl7_2E2_2E4"/>
        <w:bookmarkStart w:id="323" w:name="cl7_2E3"/>
        <w:bookmarkStart w:id="324" w:name="cl7_2E3_2E1"/>
        <w:bookmarkStart w:id="325" w:name="cl7_2E3_2E2"/>
        <w:bookmarkStart w:id="326" w:name="cl7_2E3_2E3"/>
        <w:bookmarkStart w:id="327" w:name="cl7_2E3_2E3_2E1"/>
        <w:bookmarkStart w:id="328" w:name="cl7_2E3_2E3_2E2"/>
        <w:bookmarkStart w:id="329" w:name="cl7_2E3_2E3_2E3"/>
        <w:bookmarkStart w:id="330" w:name="cl7_2E3_2E4"/>
        <w:bookmarkStart w:id="331" w:name="cl7_2E3_2E4_2E1"/>
        <w:bookmarkStart w:id="332" w:name="cl7_2E3_2E4_2E2"/>
        <w:bookmarkStart w:id="333" w:name="cl7_2E3_2E4_2E3"/>
        <w:bookmarkStart w:id="334" w:name="cl7_2E3_2E4_2E4"/>
        <w:bookmarkStart w:id="335" w:name="cl7_2E3_2E4_2E4_2E1"/>
        <w:bookmarkStart w:id="336" w:name="cl7_2E3_2E4_2E4_2E2"/>
        <w:bookmarkStart w:id="337" w:name="cl7_2E3_2E4_2E4_2E3"/>
        <w:bookmarkStart w:id="338" w:name="cl7_2E3_2E4_2E4_2E4"/>
        <w:bookmarkStart w:id="339" w:name="cl7_2E4"/>
        <w:bookmarkStart w:id="340" w:name="cl7_2E4_2E1"/>
        <w:bookmarkStart w:id="341" w:name="cl7_2E4_2E2"/>
        <w:bookmarkStart w:id="342" w:name="cl7_2E4_2E3"/>
        <w:bookmarkStart w:id="343" w:name="cl7_2E4_2E4"/>
        <w:bookmarkStart w:id="344" w:name="cl7_2E4_2E5"/>
        <w:bookmarkStart w:id="345" w:name="cl7_2E4_2E5_2E1"/>
        <w:bookmarkStart w:id="346" w:name="cl7_2E4_2E5_2E2"/>
        <w:bookmarkStart w:id="347" w:name="cl7_2E4_2E5_2E1_2E3"/>
        <w:bookmarkStart w:id="348" w:name="cl7_2E4_2E6"/>
        <w:bookmarkStart w:id="349" w:name="cl7_2E4_2E6_2E1"/>
        <w:bookmarkStart w:id="350" w:name="cl7_2E4_2E6_2E2"/>
        <w:bookmarkStart w:id="351" w:name="cl7_2E4_2E6_2E3"/>
        <w:bookmarkStart w:id="352" w:name="cl7_2E5"/>
        <w:bookmarkStart w:id="353" w:name="cl7_2E5_2E1"/>
        <w:bookmarkStart w:id="354" w:name="cl7_2E5_2E2"/>
        <w:bookmarkStart w:id="355" w:name="cl7_2E5_2E3"/>
        <w:bookmarkStart w:id="356" w:name="cl7_2E5_2E4"/>
        <w:bookmarkStart w:id="357" w:name="cl7_2E5_2E5"/>
        <w:bookmarkStart w:id="358" w:name="cl7_2E5_2E6"/>
        <w:bookmarkStart w:id="359" w:name="cl7_2E5_2E7"/>
        <w:bookmarkStart w:id="360" w:name="cl7_2E5_2E8"/>
        <w:bookmarkStart w:id="361" w:name="cl7_2E5_2E8_2E1"/>
        <w:bookmarkStart w:id="362" w:name="cl7_2E5_2E8_2E2"/>
        <w:bookmarkStart w:id="363" w:name="cl7_2E5_2E8_2E2_2E1"/>
        <w:bookmarkStart w:id="364" w:name="_7.5.8.2.1_Units_of"/>
        <w:bookmarkStart w:id="365" w:name="cl7_2E5_2E8_2E2_2E2"/>
        <w:bookmarkStart w:id="366" w:name="cl7_2E5_2E8_2E3"/>
        <w:bookmarkStart w:id="367" w:name="cl7_2E5_2E8_2E4"/>
        <w:bookmarkStart w:id="368" w:name="cl7_2E5_2E8_2E4_2E1"/>
        <w:bookmarkStart w:id="369" w:name="cl7_2E5_2E8_2E4_2E2"/>
        <w:bookmarkStart w:id="370" w:name="cl7_2E5_2E8_2E4_2E3"/>
        <w:bookmarkStart w:id="371" w:name="cl7_2E5_2E9"/>
        <w:bookmarkStart w:id="372" w:name="cl7_2E6"/>
        <w:bookmarkStart w:id="373" w:name="cl7_2E6_2E1"/>
        <w:bookmarkStart w:id="374" w:name="cl7_2E6_2E2"/>
        <w:bookmarkStart w:id="375" w:name="cl7_2E6_2E3"/>
        <w:bookmarkStart w:id="376" w:name="cl7_2E6_2E4"/>
        <w:bookmarkStart w:id="377" w:name="cl7_2E6_2E5"/>
        <w:bookmarkStart w:id="378" w:name="cl7_2E6_2E6"/>
        <w:bookmarkStart w:id="379" w:name="cl7_2E6_2E7"/>
        <w:bookmarkStart w:id="380" w:name="cl7_2E6_2E8"/>
        <w:bookmarkStart w:id="381" w:name="cl7_2E6_2E9"/>
        <w:bookmarkStart w:id="382" w:name="cl7_2E6_2E1_30"/>
        <w:bookmarkStart w:id="383" w:name="cl7_2E6_2E11"/>
        <w:bookmarkStart w:id="384" w:name="cl7_2E6_2E11_2E1"/>
        <w:bookmarkStart w:id="385" w:name="cl7_2E6_2E11_2E2"/>
        <w:bookmarkStart w:id="386" w:name="cl7_2E6_2E11_2E2_2E1"/>
        <w:bookmarkStart w:id="387" w:name="cl7_2E6_2E11_2E2_2E2"/>
        <w:bookmarkStart w:id="388" w:name="cl7_2E6_2E11_2E2_2E3"/>
        <w:bookmarkStart w:id="389" w:name="cl7_2E6_2E12"/>
        <w:bookmarkStart w:id="390" w:name="cl8_2E2_2E2"/>
        <w:bookmarkStart w:id="391" w:name="_8.2.2_Designation,_title,"/>
        <w:bookmarkStart w:id="392" w:name="cl8_2E7_2E2"/>
        <w:bookmarkStart w:id="393" w:name="cl8_2E8_2E2"/>
        <w:bookmarkStart w:id="394" w:name="cl8_2E8_2E3"/>
        <w:bookmarkStart w:id="395" w:name="cl8_2E8_2E4"/>
        <w:bookmarkStart w:id="396" w:name="cl8_2E8_2E5"/>
        <w:bookmarkStart w:id="397" w:name="cl8_2E13_2E4_2E2"/>
        <w:bookmarkStart w:id="398" w:name="cl8_2E13_2E4_2E3"/>
        <w:bookmarkStart w:id="399" w:name="cl8_2E13_2E5_2E1"/>
        <w:bookmarkStart w:id="400" w:name="cl8_2E13_2E5_2E2"/>
        <w:bookmarkStart w:id="401" w:name="cl8_2E13_2E5_2E3"/>
        <w:bookmarkStart w:id="402" w:name="cl8_2E13_2E5_2E4"/>
        <w:bookmarkStart w:id="403" w:name="cl8_2E13_2E5_2E5"/>
        <w:bookmarkStart w:id="404" w:name="cl8_2E13_2E5_2E6"/>
        <w:bookmarkStart w:id="405" w:name="cl8_2E19"/>
        <w:bookmarkStart w:id="406" w:name="cl8_2E19_2E1"/>
        <w:bookmarkStart w:id="407" w:name="cl8_2E19_2E2"/>
        <w:bookmarkStart w:id="408" w:name="cl9_2E1"/>
        <w:bookmarkStart w:id="409" w:name="_9.1_General"/>
        <w:bookmarkStart w:id="410" w:name="cl9_2E2"/>
        <w:bookmarkStart w:id="411" w:name="_9.2_Designation_for"/>
        <w:bookmarkStart w:id="412" w:name="cl11_2E1"/>
        <w:bookmarkStart w:id="413" w:name="cl11_2E2"/>
        <w:bookmarkStart w:id="414" w:name="cl12_2E1_2E2"/>
        <w:bookmarkStart w:id="415" w:name="cl12_2E1_2E3"/>
        <w:bookmarkStart w:id="416" w:name="cl12_2E2"/>
        <w:bookmarkStart w:id="417" w:name="cl12_2E3"/>
        <w:bookmarkStart w:id="418" w:name="cl12_2E3_2E1"/>
        <w:bookmarkStart w:id="419" w:name="cl12_2E3_2E2"/>
        <w:bookmarkStart w:id="420" w:name="cl12_2E4"/>
        <w:bookmarkStart w:id="421" w:name="cl12_2E4_2E1"/>
        <w:bookmarkStart w:id="422" w:name="cl12_2E4_2E2"/>
        <w:bookmarkStart w:id="423" w:name="cl12_2E4_2E3"/>
        <w:bookmarkStart w:id="424" w:name="cl12_2E5"/>
        <w:bookmarkStart w:id="425" w:name="_12.5_Identification_of"/>
        <w:bookmarkStart w:id="426" w:name="cl12_2E6"/>
        <w:bookmarkStart w:id="427" w:name="cl13"/>
        <w:bookmarkStart w:id="428" w:name="cl13_2E1"/>
        <w:bookmarkStart w:id="429" w:name="cl13_2E2"/>
        <w:bookmarkStart w:id="430" w:name="cl13_2E3"/>
        <w:bookmarkStart w:id="431" w:name="cl14_2E4_2E4_2E2"/>
        <w:bookmarkStart w:id="432" w:name="cl14_2E4_2E4_2E3"/>
        <w:bookmarkStart w:id="433" w:name="cl14_2E4_2E4_2E4"/>
        <w:bookmarkStart w:id="434" w:name="cl14_2E4_2E4_2E5"/>
        <w:bookmarkStart w:id="435" w:name="cl14_2E4_2E4_2E6"/>
        <w:bookmarkStart w:id="436" w:name="cl14_2E4_2E4_2E7"/>
        <w:bookmarkStart w:id="437" w:name="cl14_2E4_2E4_2E8"/>
        <w:bookmarkStart w:id="438" w:name="cl14_2E4_2E4_2E9"/>
        <w:bookmarkStart w:id="439" w:name="cl15_2E2"/>
        <w:bookmarkStart w:id="440" w:name="cl15_2E3"/>
        <w:bookmarkStart w:id="441" w:name="cl15_2E3_2E1"/>
        <w:bookmarkStart w:id="442" w:name="cl15_2E3_2E2"/>
        <w:bookmarkStart w:id="443" w:name="cl15_2E3_2E2_2E1"/>
        <w:bookmarkStart w:id="444" w:name="cl15_2E3_2E2_2E2"/>
        <w:bookmarkStart w:id="445" w:name="cl15_2E4"/>
        <w:bookmarkStart w:id="446" w:name="tbl6"/>
        <w:bookmarkStart w:id="447" w:name="cl15_2E5"/>
        <w:bookmarkStart w:id="448" w:name="cl15_2E6"/>
        <w:bookmarkStart w:id="449" w:name="cl15_2E7"/>
        <w:bookmarkStart w:id="450" w:name="cl16_2E1"/>
        <w:bookmarkStart w:id="451" w:name="cl16_2E2"/>
        <w:bookmarkStart w:id="452" w:name="cl17_2E1"/>
        <w:bookmarkStart w:id="453" w:name="cl17_2E2"/>
        <w:bookmarkStart w:id="454" w:name="cl17_2E2_2E1"/>
        <w:bookmarkStart w:id="455" w:name="cl17_2E2_2E2"/>
        <w:bookmarkStart w:id="456" w:name="cl17_2E3"/>
        <w:bookmarkStart w:id="457" w:name="cl17_2E3_2E1"/>
        <w:bookmarkStart w:id="458" w:name="cl17_2E3_2E2"/>
        <w:bookmarkStart w:id="459" w:name="cl17_2E4"/>
        <w:bookmarkStart w:id="460" w:name="cl17_2E5"/>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hyperlink>
    </w:p>
    <w:sectPr w:rsidR="002478AD" w:rsidRPr="002478AD" w:rsidSect="00941A6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5592" w14:textId="77777777" w:rsidR="00DE7E85" w:rsidRDefault="00DE7E85" w:rsidP="00AC1A0F">
      <w:pPr>
        <w:spacing w:after="0" w:line="240" w:lineRule="auto"/>
      </w:pPr>
      <w:r>
        <w:separator/>
      </w:r>
    </w:p>
  </w:endnote>
  <w:endnote w:type="continuationSeparator" w:id="0">
    <w:p w14:paraId="41F28177" w14:textId="77777777" w:rsidR="00DE7E85" w:rsidRDefault="00DE7E85" w:rsidP="00AC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6C05" w14:textId="77777777" w:rsidR="00951738" w:rsidRDefault="0095173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48384"/>
      <w:docPartObj>
        <w:docPartGallery w:val="Page Numbers (Bottom of Page)"/>
        <w:docPartUnique/>
      </w:docPartObj>
    </w:sdtPr>
    <w:sdtContent>
      <w:p w14:paraId="71E79659" w14:textId="3F1BAF5E" w:rsidR="00D56A5C" w:rsidRPr="00D56A5C" w:rsidRDefault="00D56A5C">
        <w:r w:rsidRPr="00D56A5C">
          <w:fldChar w:fldCharType="begin"/>
        </w:r>
        <w:r w:rsidRPr="00D56A5C">
          <w:instrText xml:space="preserve"> PAGE   \* MERGEFORMAT </w:instrText>
        </w:r>
        <w:r w:rsidRPr="00D56A5C">
          <w:fldChar w:fldCharType="separate"/>
        </w:r>
        <w:r w:rsidRPr="00D56A5C">
          <w:t>2</w:t>
        </w:r>
        <w:r w:rsidRPr="00D56A5C">
          <w:fldChar w:fldCharType="end"/>
        </w:r>
      </w:p>
    </w:sdtContent>
  </w:sdt>
  <w:p w14:paraId="050A08A1" w14:textId="194414A6" w:rsidR="00951738" w:rsidRDefault="0095173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932" w14:textId="6B9A711E" w:rsidR="00951738" w:rsidRDefault="00951738">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B9C0" w14:textId="77777777" w:rsidR="00DE7E85" w:rsidRDefault="00DE7E85" w:rsidP="00AC1A0F">
      <w:pPr>
        <w:spacing w:after="0" w:line="240" w:lineRule="auto"/>
      </w:pPr>
      <w:r>
        <w:separator/>
      </w:r>
    </w:p>
  </w:footnote>
  <w:footnote w:type="continuationSeparator" w:id="0">
    <w:p w14:paraId="5D1FF6EE" w14:textId="77777777" w:rsidR="00DE7E85" w:rsidRDefault="00DE7E85" w:rsidP="00AC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F17" w14:textId="77777777" w:rsidR="00951738" w:rsidRDefault="0095173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1A35" w14:textId="77777777" w:rsidR="00951738" w:rsidRDefault="00951738">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9C3" w14:textId="5FF56082" w:rsidR="00951738" w:rsidRDefault="0095173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D70"/>
    <w:multiLevelType w:val="multilevel"/>
    <w:tmpl w:val="C46CE8E6"/>
    <w:numStyleLink w:val="NumberedList"/>
  </w:abstractNum>
  <w:abstractNum w:abstractNumId="1" w15:restartNumberingAfterBreak="0">
    <w:nsid w:val="036F6F31"/>
    <w:multiLevelType w:val="multilevel"/>
    <w:tmpl w:val="C46CE8E6"/>
    <w:numStyleLink w:val="NumberedList"/>
  </w:abstractNum>
  <w:abstractNum w:abstractNumId="2" w15:restartNumberingAfterBreak="0">
    <w:nsid w:val="05F52D0C"/>
    <w:multiLevelType w:val="multilevel"/>
    <w:tmpl w:val="C46CE8E6"/>
    <w:numStyleLink w:val="NumberedList"/>
  </w:abstractNum>
  <w:abstractNum w:abstractNumId="3" w15:restartNumberingAfterBreak="0">
    <w:nsid w:val="0652564F"/>
    <w:multiLevelType w:val="multilevel"/>
    <w:tmpl w:val="F59AA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3E6765"/>
    <w:multiLevelType w:val="multilevel"/>
    <w:tmpl w:val="C46CE8E6"/>
    <w:numStyleLink w:val="NumberedList"/>
  </w:abstractNum>
  <w:abstractNum w:abstractNumId="5" w15:restartNumberingAfterBreak="0">
    <w:nsid w:val="0B9B74EC"/>
    <w:multiLevelType w:val="multilevel"/>
    <w:tmpl w:val="C46CE8E6"/>
    <w:numStyleLink w:val="NumberedList"/>
  </w:abstractNum>
  <w:abstractNum w:abstractNumId="6" w15:restartNumberingAfterBreak="0">
    <w:nsid w:val="0BCA6AC8"/>
    <w:multiLevelType w:val="multilevel"/>
    <w:tmpl w:val="A96E5C84"/>
    <w:numStyleLink w:val="BulletedList"/>
  </w:abstractNum>
  <w:abstractNum w:abstractNumId="7" w15:restartNumberingAfterBreak="0">
    <w:nsid w:val="0D1D3F01"/>
    <w:multiLevelType w:val="multilevel"/>
    <w:tmpl w:val="C46CE8E6"/>
    <w:numStyleLink w:val="NumberedList"/>
  </w:abstractNum>
  <w:abstractNum w:abstractNumId="8" w15:restartNumberingAfterBreak="0">
    <w:nsid w:val="0F6C569D"/>
    <w:multiLevelType w:val="multilevel"/>
    <w:tmpl w:val="C46CE8E6"/>
    <w:numStyleLink w:val="NumberedList"/>
  </w:abstractNum>
  <w:abstractNum w:abstractNumId="9" w15:restartNumberingAfterBreak="0">
    <w:nsid w:val="0F8814BF"/>
    <w:multiLevelType w:val="multilevel"/>
    <w:tmpl w:val="C46CE8E6"/>
    <w:numStyleLink w:val="NumberedList"/>
  </w:abstractNum>
  <w:abstractNum w:abstractNumId="10" w15:restartNumberingAfterBreak="0">
    <w:nsid w:val="102D516C"/>
    <w:multiLevelType w:val="multilevel"/>
    <w:tmpl w:val="C46CE8E6"/>
    <w:numStyleLink w:val="NumberedList"/>
  </w:abstractNum>
  <w:abstractNum w:abstractNumId="11" w15:restartNumberingAfterBreak="0">
    <w:nsid w:val="1360030B"/>
    <w:multiLevelType w:val="multilevel"/>
    <w:tmpl w:val="C46CE8E6"/>
    <w:numStyleLink w:val="NumberedList"/>
  </w:abstractNum>
  <w:abstractNum w:abstractNumId="12" w15:restartNumberingAfterBreak="0">
    <w:nsid w:val="138D4331"/>
    <w:multiLevelType w:val="multilevel"/>
    <w:tmpl w:val="A96E5C84"/>
    <w:numStyleLink w:val="BulletedList"/>
  </w:abstractNum>
  <w:abstractNum w:abstractNumId="13"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14" w15:restartNumberingAfterBreak="0">
    <w:nsid w:val="15755CEF"/>
    <w:multiLevelType w:val="multilevel"/>
    <w:tmpl w:val="C46CE8E6"/>
    <w:numStyleLink w:val="NumberedList"/>
  </w:abstractNum>
  <w:abstractNum w:abstractNumId="15" w15:restartNumberingAfterBreak="0">
    <w:nsid w:val="162A02D9"/>
    <w:multiLevelType w:val="multilevel"/>
    <w:tmpl w:val="C46CE8E6"/>
    <w:numStyleLink w:val="NumberedList"/>
  </w:abstractNum>
  <w:abstractNum w:abstractNumId="16" w15:restartNumberingAfterBreak="0">
    <w:nsid w:val="1E5714F0"/>
    <w:multiLevelType w:val="multilevel"/>
    <w:tmpl w:val="A96E5C84"/>
    <w:numStyleLink w:val="BulletedList"/>
  </w:abstractNum>
  <w:abstractNum w:abstractNumId="17" w15:restartNumberingAfterBreak="0">
    <w:nsid w:val="1E915526"/>
    <w:multiLevelType w:val="multilevel"/>
    <w:tmpl w:val="C46CE8E6"/>
    <w:numStyleLink w:val="NumberedList"/>
  </w:abstractNum>
  <w:abstractNum w:abstractNumId="18" w15:restartNumberingAfterBreak="0">
    <w:nsid w:val="1EAC5F35"/>
    <w:multiLevelType w:val="multilevel"/>
    <w:tmpl w:val="C46CE8E6"/>
    <w:numStyleLink w:val="NumberedList"/>
  </w:abstractNum>
  <w:abstractNum w:abstractNumId="19" w15:restartNumberingAfterBreak="0">
    <w:nsid w:val="202E2CCD"/>
    <w:multiLevelType w:val="multilevel"/>
    <w:tmpl w:val="C46CE8E6"/>
    <w:numStyleLink w:val="NumberedList"/>
  </w:abstractNum>
  <w:abstractNum w:abstractNumId="20" w15:restartNumberingAfterBreak="0">
    <w:nsid w:val="20D82F7D"/>
    <w:multiLevelType w:val="multilevel"/>
    <w:tmpl w:val="C46CE8E6"/>
    <w:numStyleLink w:val="NumberedList"/>
  </w:abstractNum>
  <w:abstractNum w:abstractNumId="21" w15:restartNumberingAfterBreak="0">
    <w:nsid w:val="23FE1000"/>
    <w:multiLevelType w:val="multilevel"/>
    <w:tmpl w:val="C46CE8E6"/>
    <w:numStyleLink w:val="NumberedList"/>
  </w:abstractNum>
  <w:abstractNum w:abstractNumId="22" w15:restartNumberingAfterBreak="0">
    <w:nsid w:val="25747DFE"/>
    <w:multiLevelType w:val="multilevel"/>
    <w:tmpl w:val="C46CE8E6"/>
    <w:numStyleLink w:val="NumberedList"/>
  </w:abstractNum>
  <w:abstractNum w:abstractNumId="23" w15:restartNumberingAfterBreak="0">
    <w:nsid w:val="25E50CEE"/>
    <w:multiLevelType w:val="multilevel"/>
    <w:tmpl w:val="C46CE8E6"/>
    <w:numStyleLink w:val="NumberedList"/>
  </w:abstractNum>
  <w:abstractNum w:abstractNumId="24" w15:restartNumberingAfterBreak="0">
    <w:nsid w:val="2F6022A2"/>
    <w:multiLevelType w:val="multilevel"/>
    <w:tmpl w:val="C46CE8E6"/>
    <w:numStyleLink w:val="NumberedList"/>
  </w:abstractNum>
  <w:abstractNum w:abstractNumId="25" w15:restartNumberingAfterBreak="0">
    <w:nsid w:val="32842F00"/>
    <w:multiLevelType w:val="multilevel"/>
    <w:tmpl w:val="C46CE8E6"/>
    <w:numStyleLink w:val="NumberedList"/>
  </w:abstractNum>
  <w:abstractNum w:abstractNumId="26" w15:restartNumberingAfterBreak="0">
    <w:nsid w:val="339C17C5"/>
    <w:multiLevelType w:val="multilevel"/>
    <w:tmpl w:val="C46CE8E6"/>
    <w:numStyleLink w:val="NumberedList"/>
  </w:abstractNum>
  <w:abstractNum w:abstractNumId="27" w15:restartNumberingAfterBreak="0">
    <w:nsid w:val="33FD375B"/>
    <w:multiLevelType w:val="multilevel"/>
    <w:tmpl w:val="C46CE8E6"/>
    <w:numStyleLink w:val="NumberedList"/>
  </w:abstractNum>
  <w:abstractNum w:abstractNumId="28" w15:restartNumberingAfterBreak="0">
    <w:nsid w:val="3540115A"/>
    <w:multiLevelType w:val="multilevel"/>
    <w:tmpl w:val="C46CE8E6"/>
    <w:numStyleLink w:val="NumberedList"/>
  </w:abstractNum>
  <w:abstractNum w:abstractNumId="29" w15:restartNumberingAfterBreak="0">
    <w:nsid w:val="39261750"/>
    <w:multiLevelType w:val="multilevel"/>
    <w:tmpl w:val="C46CE8E6"/>
    <w:numStyleLink w:val="NumberedList"/>
  </w:abstractNum>
  <w:abstractNum w:abstractNumId="30" w15:restartNumberingAfterBreak="0">
    <w:nsid w:val="3A870F43"/>
    <w:multiLevelType w:val="multilevel"/>
    <w:tmpl w:val="C46CE8E6"/>
    <w:numStyleLink w:val="NumberedList"/>
  </w:abstractNum>
  <w:abstractNum w:abstractNumId="31"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cs="Arial" w:hint="default"/>
        <w:b/>
        <w:i w:val="0"/>
      </w:rPr>
    </w:lvl>
    <w:lvl w:ilvl="1">
      <w:start w:val="1"/>
      <w:numFmt w:val="decimal"/>
      <w:pStyle w:val="AnnexHeading2"/>
      <w:suff w:val="space"/>
      <w:lvlText w:val="%1.%2"/>
      <w:lvlJc w:val="left"/>
      <w:pPr>
        <w:ind w:left="43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AnnexHeading3"/>
      <w:suff w:val="space"/>
      <w:lvlText w:val="%1.%2.%3"/>
      <w:lvlJc w:val="left"/>
      <w:pPr>
        <w:ind w:left="432" w:hanging="432"/>
      </w:pPr>
      <w:rPr>
        <w:rFonts w:hint="default"/>
        <w:b/>
        <w:i w:val="0"/>
      </w:rPr>
    </w:lvl>
    <w:lvl w:ilvl="3">
      <w:start w:val="1"/>
      <w:numFmt w:val="decimal"/>
      <w:pStyle w:val="AnnexHeading4"/>
      <w:suff w:val="space"/>
      <w:lvlText w:val="%1.%2.%3.%4"/>
      <w:lvlJc w:val="left"/>
      <w:pPr>
        <w:ind w:left="432" w:hanging="432"/>
      </w:pPr>
      <w:rPr>
        <w:rFonts w:hint="default"/>
        <w:b/>
        <w:i w:val="0"/>
      </w:rPr>
    </w:lvl>
    <w:lvl w:ilvl="4">
      <w:start w:val="1"/>
      <w:numFmt w:val="decimal"/>
      <w:pStyle w:val="AnnexHeading5"/>
      <w:lvlText w:val="%1.%2.%3.%4.%5"/>
      <w:lvlJc w:val="left"/>
      <w:pPr>
        <w:ind w:left="432" w:hanging="432"/>
      </w:pPr>
      <w:rPr>
        <w:rFonts w:hint="default"/>
        <w:b/>
        <w:i w:val="0"/>
      </w:rPr>
    </w:lvl>
    <w:lvl w:ilvl="5">
      <w:start w:val="1"/>
      <w:numFmt w:val="none"/>
      <w:suff w:val="space"/>
      <w:lvlText w:val=""/>
      <w:lvlJc w:val="left"/>
      <w:pPr>
        <w:ind w:left="432" w:hanging="432"/>
      </w:pPr>
      <w:rPr>
        <w:rFonts w:hint="default"/>
        <w:b/>
        <w:i w:val="0"/>
      </w:rPr>
    </w:lvl>
    <w:lvl w:ilvl="6">
      <w:start w:val="1"/>
      <w:numFmt w:val="none"/>
      <w:suff w:val="space"/>
      <w:lvlText w:val=""/>
      <w:lvlJc w:val="left"/>
      <w:pPr>
        <w:ind w:left="432" w:hanging="432"/>
      </w:pPr>
      <w:rPr>
        <w:rFonts w:hint="default"/>
      </w:rPr>
    </w:lvl>
    <w:lvl w:ilvl="7">
      <w:start w:val="1"/>
      <w:numFmt w:val="none"/>
      <w:suff w:val="space"/>
      <w:lvlText w:val=""/>
      <w:lvlJc w:val="left"/>
      <w:pPr>
        <w:ind w:left="432" w:hanging="432"/>
      </w:pPr>
      <w:rPr>
        <w:rFonts w:hint="default"/>
      </w:rPr>
    </w:lvl>
    <w:lvl w:ilvl="8">
      <w:start w:val="1"/>
      <w:numFmt w:val="none"/>
      <w:suff w:val="space"/>
      <w:lvlText w:val=""/>
      <w:lvlJc w:val="left"/>
      <w:pPr>
        <w:ind w:left="432" w:hanging="432"/>
      </w:pPr>
      <w:rPr>
        <w:rFonts w:hint="default"/>
      </w:rPr>
    </w:lvl>
  </w:abstractNum>
  <w:abstractNum w:abstractNumId="32" w15:restartNumberingAfterBreak="0">
    <w:nsid w:val="3F427C41"/>
    <w:multiLevelType w:val="multilevel"/>
    <w:tmpl w:val="A594B21C"/>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432" w:hanging="432"/>
      </w:pPr>
    </w:lvl>
    <w:lvl w:ilvl="2">
      <w:start w:val="1"/>
      <w:numFmt w:val="decimal"/>
      <w:pStyle w:val="Heading3"/>
      <w:suff w:val="space"/>
      <w:lvlText w:val="%1.%2.%3"/>
      <w:lvlJc w:val="left"/>
      <w:pPr>
        <w:ind w:left="432" w:hanging="432"/>
      </w:pPr>
    </w:lvl>
    <w:lvl w:ilvl="3">
      <w:start w:val="1"/>
      <w:numFmt w:val="decimal"/>
      <w:pStyle w:val="Heading4"/>
      <w:suff w:val="space"/>
      <w:lvlText w:val="%1.%2.%3.%4"/>
      <w:lvlJc w:val="left"/>
      <w:pPr>
        <w:ind w:left="432" w:hanging="432"/>
      </w:pPr>
      <w:rPr>
        <w:rFonts w:hint="default"/>
      </w:rPr>
    </w:lvl>
    <w:lvl w:ilvl="4">
      <w:start w:val="1"/>
      <w:numFmt w:val="decimal"/>
      <w:pStyle w:val="Heading5"/>
      <w:suff w:val="space"/>
      <w:lvlText w:val="%1.%2.%3.%4.%5"/>
      <w:lvlJc w:val="left"/>
      <w:pPr>
        <w:ind w:left="432" w:hanging="432"/>
      </w:pPr>
      <w:rPr>
        <w:rFonts w:hint="default"/>
      </w:rPr>
    </w:lvl>
    <w:lvl w:ilvl="5">
      <w:start w:val="1"/>
      <w:numFmt w:val="decimal"/>
      <w:suff w:val="space"/>
      <w:lvlText w:val="%1.%2.%3.%4.%5.%6"/>
      <w:lvlJc w:val="left"/>
      <w:pPr>
        <w:ind w:left="432" w:hanging="432"/>
      </w:pPr>
      <w:rPr>
        <w:rFonts w:hint="default"/>
      </w:rPr>
    </w:lvl>
    <w:lvl w:ilvl="6">
      <w:start w:val="1"/>
      <w:numFmt w:val="decimal"/>
      <w:suff w:val="space"/>
      <w:lvlText w:val="%1.%2.%3.%4.%5.%6.%7"/>
      <w:lvlJc w:val="left"/>
      <w:pPr>
        <w:ind w:left="432" w:hanging="432"/>
      </w:pPr>
      <w:rPr>
        <w:rFonts w:hint="default"/>
      </w:rPr>
    </w:lvl>
    <w:lvl w:ilvl="7">
      <w:start w:val="1"/>
      <w:numFmt w:val="decimal"/>
      <w:suff w:val="space"/>
      <w:lvlText w:val="%1.%2.%3.%4.%5.%6.%7.%8"/>
      <w:lvlJc w:val="left"/>
      <w:pPr>
        <w:ind w:left="432" w:hanging="432"/>
      </w:pPr>
      <w:rPr>
        <w:rFonts w:hint="default"/>
      </w:rPr>
    </w:lvl>
    <w:lvl w:ilvl="8">
      <w:start w:val="1"/>
      <w:numFmt w:val="decimal"/>
      <w:suff w:val="space"/>
      <w:lvlText w:val="%1.%2.%3.%4.%5.%6.%7.%8.%9"/>
      <w:lvlJc w:val="left"/>
      <w:pPr>
        <w:ind w:left="432" w:hanging="432"/>
      </w:pPr>
      <w:rPr>
        <w:rFonts w:hint="default"/>
      </w:rPr>
    </w:lvl>
  </w:abstractNum>
  <w:abstractNum w:abstractNumId="33" w15:restartNumberingAfterBreak="0">
    <w:nsid w:val="3F8918F8"/>
    <w:multiLevelType w:val="multilevel"/>
    <w:tmpl w:val="C46CE8E6"/>
    <w:numStyleLink w:val="NumberedList"/>
  </w:abstractNum>
  <w:abstractNum w:abstractNumId="34" w15:restartNumberingAfterBreak="0">
    <w:nsid w:val="45E94C1D"/>
    <w:multiLevelType w:val="multilevel"/>
    <w:tmpl w:val="C46CE8E6"/>
    <w:numStyleLink w:val="NumberedList"/>
  </w:abstractNum>
  <w:abstractNum w:abstractNumId="35" w15:restartNumberingAfterBreak="0">
    <w:nsid w:val="469460A5"/>
    <w:multiLevelType w:val="multilevel"/>
    <w:tmpl w:val="C46CE8E6"/>
    <w:numStyleLink w:val="NumberedList"/>
  </w:abstractNum>
  <w:abstractNum w:abstractNumId="36" w15:restartNumberingAfterBreak="0">
    <w:nsid w:val="491B4F24"/>
    <w:multiLevelType w:val="multilevel"/>
    <w:tmpl w:val="C46CE8E6"/>
    <w:numStyleLink w:val="NumberedList"/>
  </w:abstractNum>
  <w:abstractNum w:abstractNumId="37" w15:restartNumberingAfterBreak="0">
    <w:nsid w:val="4C406E33"/>
    <w:multiLevelType w:val="multilevel"/>
    <w:tmpl w:val="C46CE8E6"/>
    <w:numStyleLink w:val="NumberedList"/>
  </w:abstractNum>
  <w:abstractNum w:abstractNumId="38" w15:restartNumberingAfterBreak="0">
    <w:nsid w:val="4C853F7D"/>
    <w:multiLevelType w:val="multilevel"/>
    <w:tmpl w:val="C46CE8E6"/>
    <w:numStyleLink w:val="NumberedList"/>
  </w:abstractNum>
  <w:abstractNum w:abstractNumId="39" w15:restartNumberingAfterBreak="0">
    <w:nsid w:val="4D9B71FB"/>
    <w:multiLevelType w:val="multilevel"/>
    <w:tmpl w:val="C46CE8E6"/>
    <w:numStyleLink w:val="NumberedList"/>
  </w:abstractNum>
  <w:abstractNum w:abstractNumId="40" w15:restartNumberingAfterBreak="0">
    <w:nsid w:val="4E500BE8"/>
    <w:multiLevelType w:val="multilevel"/>
    <w:tmpl w:val="C46CE8E6"/>
    <w:numStyleLink w:val="NumberedList"/>
  </w:abstractNum>
  <w:abstractNum w:abstractNumId="41" w15:restartNumberingAfterBreak="0">
    <w:nsid w:val="4E962706"/>
    <w:multiLevelType w:val="multilevel"/>
    <w:tmpl w:val="C46CE8E6"/>
    <w:numStyleLink w:val="NumberedList"/>
  </w:abstractNum>
  <w:abstractNum w:abstractNumId="42" w15:restartNumberingAfterBreak="0">
    <w:nsid w:val="518F232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3" w15:restartNumberingAfterBreak="0">
    <w:nsid w:val="51FA31E5"/>
    <w:multiLevelType w:val="multilevel"/>
    <w:tmpl w:val="C46CE8E6"/>
    <w:numStyleLink w:val="NumberedList"/>
  </w:abstractNum>
  <w:abstractNum w:abstractNumId="44" w15:restartNumberingAfterBreak="0">
    <w:nsid w:val="53EF4D1A"/>
    <w:multiLevelType w:val="multilevel"/>
    <w:tmpl w:val="C46CE8E6"/>
    <w:numStyleLink w:val="NumberedList"/>
  </w:abstractNum>
  <w:abstractNum w:abstractNumId="45" w15:restartNumberingAfterBreak="0">
    <w:nsid w:val="584E6486"/>
    <w:multiLevelType w:val="multilevel"/>
    <w:tmpl w:val="C46CE8E6"/>
    <w:numStyleLink w:val="NumberedList"/>
  </w:abstractNum>
  <w:abstractNum w:abstractNumId="46" w15:restartNumberingAfterBreak="0">
    <w:nsid w:val="586A2A2F"/>
    <w:multiLevelType w:val="multilevel"/>
    <w:tmpl w:val="A96E5C84"/>
    <w:numStyleLink w:val="BulletedList"/>
  </w:abstractNum>
  <w:abstractNum w:abstractNumId="47" w15:restartNumberingAfterBreak="0">
    <w:nsid w:val="589E777B"/>
    <w:multiLevelType w:val="multilevel"/>
    <w:tmpl w:val="A96E5C84"/>
    <w:numStyleLink w:val="BulletedList"/>
  </w:abstractNum>
  <w:abstractNum w:abstractNumId="48" w15:restartNumberingAfterBreak="0">
    <w:nsid w:val="59BF30E7"/>
    <w:multiLevelType w:val="multilevel"/>
    <w:tmpl w:val="C46CE8E6"/>
    <w:numStyleLink w:val="NumberedList"/>
  </w:abstractNum>
  <w:abstractNum w:abstractNumId="49" w15:restartNumberingAfterBreak="0">
    <w:nsid w:val="5B0B0C5F"/>
    <w:multiLevelType w:val="multilevel"/>
    <w:tmpl w:val="C46CE8E6"/>
    <w:numStyleLink w:val="NumberedList"/>
  </w:abstractNum>
  <w:abstractNum w:abstractNumId="50" w15:restartNumberingAfterBreak="0">
    <w:nsid w:val="5CD2356C"/>
    <w:multiLevelType w:val="multilevel"/>
    <w:tmpl w:val="A96E5C84"/>
    <w:styleLink w:val="BulletedList"/>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1" w15:restartNumberingAfterBreak="0">
    <w:nsid w:val="5DE14BF0"/>
    <w:multiLevelType w:val="multilevel"/>
    <w:tmpl w:val="C46CE8E6"/>
    <w:numStyleLink w:val="NumberedList"/>
  </w:abstractNum>
  <w:abstractNum w:abstractNumId="52" w15:restartNumberingAfterBreak="0">
    <w:nsid w:val="621D2D79"/>
    <w:multiLevelType w:val="multilevel"/>
    <w:tmpl w:val="C46CE8E6"/>
    <w:numStyleLink w:val="NumberedList"/>
  </w:abstractNum>
  <w:abstractNum w:abstractNumId="53" w15:restartNumberingAfterBreak="0">
    <w:nsid w:val="63F57750"/>
    <w:multiLevelType w:val="multilevel"/>
    <w:tmpl w:val="C46CE8E6"/>
    <w:numStyleLink w:val="NumberedList"/>
  </w:abstractNum>
  <w:abstractNum w:abstractNumId="54" w15:restartNumberingAfterBreak="0">
    <w:nsid w:val="646B1968"/>
    <w:multiLevelType w:val="multilevel"/>
    <w:tmpl w:val="B33469A2"/>
    <w:lvl w:ilvl="0">
      <w:start w:val="1"/>
      <w:numFmt w:val="upperLetter"/>
      <w:pStyle w:val="ListNumber"/>
      <w:lvlText w:val="%1)"/>
      <w:lvlJc w:val="left"/>
      <w:pPr>
        <w:tabs>
          <w:tab w:val="num" w:pos="1066"/>
        </w:tabs>
        <w:ind w:left="1066" w:hanging="533"/>
      </w:pPr>
      <w:rPr>
        <w:rFonts w:hint="default"/>
      </w:rPr>
    </w:lvl>
    <w:lvl w:ilvl="1">
      <w:start w:val="1"/>
      <w:numFmt w:val="decimal"/>
      <w:pStyle w:val="ListNumber2"/>
      <w:lvlText w:val="%2)"/>
      <w:lvlJc w:val="left"/>
      <w:pPr>
        <w:tabs>
          <w:tab w:val="num" w:pos="1599"/>
        </w:tabs>
        <w:ind w:left="1599" w:hanging="533"/>
      </w:pPr>
      <w:rPr>
        <w:rFonts w:hint="default"/>
      </w:rPr>
    </w:lvl>
    <w:lvl w:ilvl="2">
      <w:start w:val="1"/>
      <w:numFmt w:val="lowerLetter"/>
      <w:pStyle w:val="ListNumber3"/>
      <w:lvlText w:val="%3)"/>
      <w:lvlJc w:val="left"/>
      <w:pPr>
        <w:tabs>
          <w:tab w:val="num" w:pos="2132"/>
        </w:tabs>
        <w:ind w:left="2132" w:hanging="533"/>
      </w:pPr>
      <w:rPr>
        <w:rFonts w:hint="default"/>
      </w:rPr>
    </w:lvl>
    <w:lvl w:ilvl="3">
      <w:start w:val="1"/>
      <w:numFmt w:val="lowerRoman"/>
      <w:pStyle w:val="ListNumber4"/>
      <w:lvlText w:val="%4)"/>
      <w:lvlJc w:val="left"/>
      <w:pPr>
        <w:tabs>
          <w:tab w:val="num" w:pos="2665"/>
        </w:tabs>
        <w:ind w:left="2665" w:hanging="533"/>
      </w:pPr>
      <w:rPr>
        <w:rFonts w:hint="default"/>
      </w:rPr>
    </w:lvl>
    <w:lvl w:ilvl="4">
      <w:start w:val="1"/>
      <w:numFmt w:val="none"/>
      <w:lvlText w:val=""/>
      <w:lvlJc w:val="left"/>
      <w:pPr>
        <w:tabs>
          <w:tab w:val="num" w:pos="3198"/>
        </w:tabs>
        <w:ind w:left="3198" w:hanging="533"/>
      </w:pPr>
      <w:rPr>
        <w:rFonts w:hint="default"/>
        <w:color w:val="auto"/>
      </w:rPr>
    </w:lvl>
    <w:lvl w:ilvl="5">
      <w:start w:val="1"/>
      <w:numFmt w:val="none"/>
      <w:lvlText w:val=""/>
      <w:lvlJc w:val="left"/>
      <w:pPr>
        <w:tabs>
          <w:tab w:val="num" w:pos="3731"/>
        </w:tabs>
        <w:ind w:left="3731" w:hanging="533"/>
      </w:pPr>
      <w:rPr>
        <w:rFonts w:hint="default"/>
        <w:color w:val="auto"/>
      </w:rPr>
    </w:lvl>
    <w:lvl w:ilvl="6">
      <w:start w:val="1"/>
      <w:numFmt w:val="none"/>
      <w:lvlText w:val=""/>
      <w:lvlJc w:val="left"/>
      <w:pPr>
        <w:tabs>
          <w:tab w:val="num" w:pos="4264"/>
        </w:tabs>
        <w:ind w:left="4264" w:hanging="533"/>
      </w:pPr>
      <w:rPr>
        <w:rFonts w:hint="default"/>
        <w:color w:val="auto"/>
      </w:rPr>
    </w:lvl>
    <w:lvl w:ilvl="7">
      <w:start w:val="1"/>
      <w:numFmt w:val="none"/>
      <w:lvlText w:val=""/>
      <w:lvlJc w:val="left"/>
      <w:pPr>
        <w:tabs>
          <w:tab w:val="num" w:pos="4797"/>
        </w:tabs>
        <w:ind w:left="4797" w:hanging="533"/>
      </w:pPr>
      <w:rPr>
        <w:rFonts w:hint="default"/>
        <w:color w:val="auto"/>
      </w:rPr>
    </w:lvl>
    <w:lvl w:ilvl="8">
      <w:start w:val="1"/>
      <w:numFmt w:val="none"/>
      <w:lvlText w:val=""/>
      <w:lvlJc w:val="left"/>
      <w:pPr>
        <w:tabs>
          <w:tab w:val="num" w:pos="5330"/>
        </w:tabs>
        <w:ind w:left="5330" w:hanging="533"/>
      </w:pPr>
      <w:rPr>
        <w:rFonts w:hint="default"/>
        <w:color w:val="auto"/>
      </w:rPr>
    </w:lvl>
  </w:abstractNum>
  <w:abstractNum w:abstractNumId="55" w15:restartNumberingAfterBreak="0">
    <w:nsid w:val="65F82C66"/>
    <w:multiLevelType w:val="multilevel"/>
    <w:tmpl w:val="C46CE8E6"/>
    <w:styleLink w:val="NumberedList"/>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6" w15:restartNumberingAfterBreak="0">
    <w:nsid w:val="66D420FC"/>
    <w:multiLevelType w:val="multilevel"/>
    <w:tmpl w:val="C46CE8E6"/>
    <w:numStyleLink w:val="NumberedList"/>
  </w:abstractNum>
  <w:abstractNum w:abstractNumId="57" w15:restartNumberingAfterBreak="0">
    <w:nsid w:val="6B457CA8"/>
    <w:multiLevelType w:val="multilevel"/>
    <w:tmpl w:val="C46CE8E6"/>
    <w:numStyleLink w:val="NumberedList"/>
  </w:abstractNum>
  <w:abstractNum w:abstractNumId="58" w15:restartNumberingAfterBreak="0">
    <w:nsid w:val="756025D0"/>
    <w:multiLevelType w:val="multilevel"/>
    <w:tmpl w:val="A96E5C84"/>
    <w:numStyleLink w:val="BulletedList"/>
  </w:abstractNum>
  <w:abstractNum w:abstractNumId="59" w15:restartNumberingAfterBreak="0">
    <w:nsid w:val="757E33EA"/>
    <w:multiLevelType w:val="multilevel"/>
    <w:tmpl w:val="C46CE8E6"/>
    <w:numStyleLink w:val="NumberedList"/>
  </w:abstractNum>
  <w:num w:numId="1" w16cid:durableId="1701467261">
    <w:abstractNumId w:val="3"/>
  </w:num>
  <w:num w:numId="2" w16cid:durableId="539317961">
    <w:abstractNumId w:val="13"/>
  </w:num>
  <w:num w:numId="3" w16cid:durableId="520900762">
    <w:abstractNumId w:val="54"/>
  </w:num>
  <w:num w:numId="4" w16cid:durableId="817916886">
    <w:abstractNumId w:val="32"/>
  </w:num>
  <w:num w:numId="5" w16cid:durableId="1332374549">
    <w:abstractNumId w:val="31"/>
  </w:num>
  <w:num w:numId="6" w16cid:durableId="25718837">
    <w:abstractNumId w:val="55"/>
  </w:num>
  <w:num w:numId="7" w16cid:durableId="573323255">
    <w:abstractNumId w:val="50"/>
  </w:num>
  <w:num w:numId="8" w16cid:durableId="391387267">
    <w:abstractNumId w:val="16"/>
  </w:num>
  <w:num w:numId="9" w16cid:durableId="911548971">
    <w:abstractNumId w:val="6"/>
  </w:num>
  <w:num w:numId="10" w16cid:durableId="1477525526">
    <w:abstractNumId w:val="47"/>
  </w:num>
  <w:num w:numId="11" w16cid:durableId="988630363">
    <w:abstractNumId w:val="46"/>
  </w:num>
  <w:num w:numId="12" w16cid:durableId="193227629">
    <w:abstractNumId w:val="12"/>
  </w:num>
  <w:num w:numId="13" w16cid:durableId="756636401">
    <w:abstractNumId w:val="11"/>
  </w:num>
  <w:num w:numId="14" w16cid:durableId="418647548">
    <w:abstractNumId w:val="23"/>
  </w:num>
  <w:num w:numId="15" w16cid:durableId="2080054958">
    <w:abstractNumId w:val="18"/>
  </w:num>
  <w:num w:numId="16" w16cid:durableId="1624769711">
    <w:abstractNumId w:val="42"/>
  </w:num>
  <w:num w:numId="17" w16cid:durableId="264113977">
    <w:abstractNumId w:val="20"/>
  </w:num>
  <w:num w:numId="18" w16cid:durableId="1478255534">
    <w:abstractNumId w:val="56"/>
  </w:num>
  <w:num w:numId="19" w16cid:durableId="387193172">
    <w:abstractNumId w:val="45"/>
  </w:num>
  <w:num w:numId="20" w16cid:durableId="1969894903">
    <w:abstractNumId w:val="10"/>
  </w:num>
  <w:num w:numId="21" w16cid:durableId="1559784757">
    <w:abstractNumId w:val="37"/>
  </w:num>
  <w:num w:numId="22" w16cid:durableId="816412683">
    <w:abstractNumId w:val="17"/>
  </w:num>
  <w:num w:numId="23" w16cid:durableId="553542992">
    <w:abstractNumId w:val="0"/>
  </w:num>
  <w:num w:numId="24" w16cid:durableId="687567011">
    <w:abstractNumId w:val="57"/>
  </w:num>
  <w:num w:numId="25" w16cid:durableId="524441167">
    <w:abstractNumId w:val="43"/>
  </w:num>
  <w:num w:numId="26" w16cid:durableId="166482536">
    <w:abstractNumId w:val="14"/>
  </w:num>
  <w:num w:numId="27" w16cid:durableId="1915163523">
    <w:abstractNumId w:val="33"/>
  </w:num>
  <w:num w:numId="28" w16cid:durableId="1229078178">
    <w:abstractNumId w:val="9"/>
  </w:num>
  <w:num w:numId="29" w16cid:durableId="1842044263">
    <w:abstractNumId w:val="59"/>
  </w:num>
  <w:num w:numId="30" w16cid:durableId="512838300">
    <w:abstractNumId w:val="2"/>
  </w:num>
  <w:num w:numId="31" w16cid:durableId="1379670868">
    <w:abstractNumId w:val="22"/>
  </w:num>
  <w:num w:numId="32" w16cid:durableId="2016952268">
    <w:abstractNumId w:val="26"/>
  </w:num>
  <w:num w:numId="33" w16cid:durableId="1298487363">
    <w:abstractNumId w:val="44"/>
  </w:num>
  <w:num w:numId="34" w16cid:durableId="507477568">
    <w:abstractNumId w:val="28"/>
  </w:num>
  <w:num w:numId="35" w16cid:durableId="1205410699">
    <w:abstractNumId w:val="53"/>
  </w:num>
  <w:num w:numId="36" w16cid:durableId="258954857">
    <w:abstractNumId w:val="40"/>
  </w:num>
  <w:num w:numId="37" w16cid:durableId="1636981807">
    <w:abstractNumId w:val="41"/>
  </w:num>
  <w:num w:numId="38" w16cid:durableId="1343245883">
    <w:abstractNumId w:val="1"/>
  </w:num>
  <w:num w:numId="39" w16cid:durableId="1606498459">
    <w:abstractNumId w:val="39"/>
  </w:num>
  <w:num w:numId="40" w16cid:durableId="1765028285">
    <w:abstractNumId w:val="49"/>
  </w:num>
  <w:num w:numId="41" w16cid:durableId="743987994">
    <w:abstractNumId w:val="24"/>
  </w:num>
  <w:num w:numId="42" w16cid:durableId="894894728">
    <w:abstractNumId w:val="29"/>
  </w:num>
  <w:num w:numId="43" w16cid:durableId="433525832">
    <w:abstractNumId w:val="38"/>
  </w:num>
  <w:num w:numId="44" w16cid:durableId="174348566">
    <w:abstractNumId w:val="48"/>
  </w:num>
  <w:num w:numId="45" w16cid:durableId="1814254585">
    <w:abstractNumId w:val="27"/>
  </w:num>
  <w:num w:numId="46" w16cid:durableId="1998217115">
    <w:abstractNumId w:val="8"/>
  </w:num>
  <w:num w:numId="47" w16cid:durableId="1230077869">
    <w:abstractNumId w:val="51"/>
  </w:num>
  <w:num w:numId="48" w16cid:durableId="2110002898">
    <w:abstractNumId w:val="30"/>
  </w:num>
  <w:num w:numId="49" w16cid:durableId="1494761404">
    <w:abstractNumId w:val="34"/>
  </w:num>
  <w:num w:numId="50" w16cid:durableId="240913975">
    <w:abstractNumId w:val="4"/>
  </w:num>
  <w:num w:numId="51" w16cid:durableId="924533505">
    <w:abstractNumId w:val="35"/>
  </w:num>
  <w:num w:numId="52" w16cid:durableId="1912079824">
    <w:abstractNumId w:val="21"/>
  </w:num>
  <w:num w:numId="53" w16cid:durableId="765805076">
    <w:abstractNumId w:val="36"/>
  </w:num>
  <w:num w:numId="54" w16cid:durableId="2102794017">
    <w:abstractNumId w:val="5"/>
  </w:num>
  <w:num w:numId="55" w16cid:durableId="1305624196">
    <w:abstractNumId w:val="15"/>
  </w:num>
  <w:num w:numId="56" w16cid:durableId="1059673438">
    <w:abstractNumId w:val="25"/>
  </w:num>
  <w:num w:numId="57" w16cid:durableId="504129525">
    <w:abstractNumId w:val="52"/>
  </w:num>
  <w:num w:numId="58" w16cid:durableId="862280587">
    <w:abstractNumId w:val="19"/>
  </w:num>
  <w:num w:numId="59" w16cid:durableId="389353399">
    <w:abstractNumId w:val="7"/>
  </w:num>
  <w:num w:numId="60" w16cid:durableId="108597421">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removeDateAndTime/>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ipz87jAnH0ySjKry4iG8/glz4FeMnIz9xAwpU5IgYZi0PqeTHOMqtVm3kMuS/a9edY+bC+WQ3SFFRXiOjGR3cA==" w:salt="7hOcvLcjxRk/1c9ixziu3w=="/>
  <w:styleLockTheme/>
  <w:styleLockQFSet/>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7"/>
    <w:rsid w:val="000002F9"/>
    <w:rsid w:val="0000103D"/>
    <w:rsid w:val="000012AC"/>
    <w:rsid w:val="000017EE"/>
    <w:rsid w:val="000018AB"/>
    <w:rsid w:val="00001F56"/>
    <w:rsid w:val="000022B8"/>
    <w:rsid w:val="0000324E"/>
    <w:rsid w:val="000033A4"/>
    <w:rsid w:val="00003CF7"/>
    <w:rsid w:val="00004585"/>
    <w:rsid w:val="000049BA"/>
    <w:rsid w:val="00004CBA"/>
    <w:rsid w:val="000054C3"/>
    <w:rsid w:val="00005804"/>
    <w:rsid w:val="00005CE9"/>
    <w:rsid w:val="00005E53"/>
    <w:rsid w:val="00006038"/>
    <w:rsid w:val="000068ED"/>
    <w:rsid w:val="00007455"/>
    <w:rsid w:val="00007636"/>
    <w:rsid w:val="0000763F"/>
    <w:rsid w:val="0000781E"/>
    <w:rsid w:val="00007BF8"/>
    <w:rsid w:val="00007CDD"/>
    <w:rsid w:val="0001061F"/>
    <w:rsid w:val="0001085B"/>
    <w:rsid w:val="00010B31"/>
    <w:rsid w:val="00010EE2"/>
    <w:rsid w:val="00010F37"/>
    <w:rsid w:val="0001104D"/>
    <w:rsid w:val="0001165A"/>
    <w:rsid w:val="00011A6B"/>
    <w:rsid w:val="00012410"/>
    <w:rsid w:val="000124F4"/>
    <w:rsid w:val="00013B4A"/>
    <w:rsid w:val="00015494"/>
    <w:rsid w:val="00016401"/>
    <w:rsid w:val="0001643E"/>
    <w:rsid w:val="000164D1"/>
    <w:rsid w:val="000173BB"/>
    <w:rsid w:val="000174E9"/>
    <w:rsid w:val="0001783C"/>
    <w:rsid w:val="00017B81"/>
    <w:rsid w:val="0002013C"/>
    <w:rsid w:val="000204FF"/>
    <w:rsid w:val="00020704"/>
    <w:rsid w:val="00020831"/>
    <w:rsid w:val="00021C6B"/>
    <w:rsid w:val="00022795"/>
    <w:rsid w:val="000234C7"/>
    <w:rsid w:val="00023BA5"/>
    <w:rsid w:val="00024049"/>
    <w:rsid w:val="000249F2"/>
    <w:rsid w:val="00026167"/>
    <w:rsid w:val="000273DE"/>
    <w:rsid w:val="0002792B"/>
    <w:rsid w:val="00030046"/>
    <w:rsid w:val="0003035A"/>
    <w:rsid w:val="00031C00"/>
    <w:rsid w:val="00031F3F"/>
    <w:rsid w:val="00032245"/>
    <w:rsid w:val="00032710"/>
    <w:rsid w:val="000328F1"/>
    <w:rsid w:val="00032A6C"/>
    <w:rsid w:val="00032CE8"/>
    <w:rsid w:val="000339B8"/>
    <w:rsid w:val="00035458"/>
    <w:rsid w:val="00035BC6"/>
    <w:rsid w:val="00036030"/>
    <w:rsid w:val="000367E5"/>
    <w:rsid w:val="00036CC4"/>
    <w:rsid w:val="000374EB"/>
    <w:rsid w:val="00037CAE"/>
    <w:rsid w:val="00040128"/>
    <w:rsid w:val="0004038F"/>
    <w:rsid w:val="0004088E"/>
    <w:rsid w:val="00041275"/>
    <w:rsid w:val="00041660"/>
    <w:rsid w:val="00041742"/>
    <w:rsid w:val="000418BF"/>
    <w:rsid w:val="00041C13"/>
    <w:rsid w:val="00041D0B"/>
    <w:rsid w:val="00041D7E"/>
    <w:rsid w:val="00042050"/>
    <w:rsid w:val="00042185"/>
    <w:rsid w:val="00042CB7"/>
    <w:rsid w:val="00042DE8"/>
    <w:rsid w:val="000433C4"/>
    <w:rsid w:val="00043A7B"/>
    <w:rsid w:val="00043B01"/>
    <w:rsid w:val="00043DCD"/>
    <w:rsid w:val="00043FCA"/>
    <w:rsid w:val="0004469B"/>
    <w:rsid w:val="00044887"/>
    <w:rsid w:val="000448C2"/>
    <w:rsid w:val="00044C6A"/>
    <w:rsid w:val="00044FDF"/>
    <w:rsid w:val="0004500C"/>
    <w:rsid w:val="000453A5"/>
    <w:rsid w:val="00045AAF"/>
    <w:rsid w:val="00045D6C"/>
    <w:rsid w:val="000517FD"/>
    <w:rsid w:val="00051CA1"/>
    <w:rsid w:val="00051DD6"/>
    <w:rsid w:val="000533A1"/>
    <w:rsid w:val="0005367D"/>
    <w:rsid w:val="00053D4A"/>
    <w:rsid w:val="000548C7"/>
    <w:rsid w:val="000548DB"/>
    <w:rsid w:val="000562F5"/>
    <w:rsid w:val="00056473"/>
    <w:rsid w:val="00056BE8"/>
    <w:rsid w:val="00056DDD"/>
    <w:rsid w:val="00056F87"/>
    <w:rsid w:val="00057190"/>
    <w:rsid w:val="00057348"/>
    <w:rsid w:val="000573CA"/>
    <w:rsid w:val="000575D5"/>
    <w:rsid w:val="00060E21"/>
    <w:rsid w:val="00061636"/>
    <w:rsid w:val="0006163F"/>
    <w:rsid w:val="000617B3"/>
    <w:rsid w:val="00061D83"/>
    <w:rsid w:val="00062492"/>
    <w:rsid w:val="000625D4"/>
    <w:rsid w:val="00063292"/>
    <w:rsid w:val="000635FF"/>
    <w:rsid w:val="00064137"/>
    <w:rsid w:val="00064353"/>
    <w:rsid w:val="0006462E"/>
    <w:rsid w:val="00064CAA"/>
    <w:rsid w:val="00064FD9"/>
    <w:rsid w:val="0006511B"/>
    <w:rsid w:val="0006514F"/>
    <w:rsid w:val="00065C7B"/>
    <w:rsid w:val="00067C71"/>
    <w:rsid w:val="00067CE3"/>
    <w:rsid w:val="00067F7D"/>
    <w:rsid w:val="00070C12"/>
    <w:rsid w:val="00070C13"/>
    <w:rsid w:val="00071301"/>
    <w:rsid w:val="000714B3"/>
    <w:rsid w:val="00072538"/>
    <w:rsid w:val="00072A54"/>
    <w:rsid w:val="00073335"/>
    <w:rsid w:val="000733CF"/>
    <w:rsid w:val="000740FE"/>
    <w:rsid w:val="000755CB"/>
    <w:rsid w:val="00075710"/>
    <w:rsid w:val="00075830"/>
    <w:rsid w:val="0007631E"/>
    <w:rsid w:val="00077DEC"/>
    <w:rsid w:val="0008081C"/>
    <w:rsid w:val="00080C6F"/>
    <w:rsid w:val="000812D6"/>
    <w:rsid w:val="0008142B"/>
    <w:rsid w:val="000819EC"/>
    <w:rsid w:val="00081AEF"/>
    <w:rsid w:val="00081BB8"/>
    <w:rsid w:val="00081F38"/>
    <w:rsid w:val="00082FB4"/>
    <w:rsid w:val="00083B29"/>
    <w:rsid w:val="00084302"/>
    <w:rsid w:val="000847C3"/>
    <w:rsid w:val="0008532B"/>
    <w:rsid w:val="000854D7"/>
    <w:rsid w:val="000855C5"/>
    <w:rsid w:val="00085685"/>
    <w:rsid w:val="00085DFB"/>
    <w:rsid w:val="00085E9A"/>
    <w:rsid w:val="00085ECC"/>
    <w:rsid w:val="0008618F"/>
    <w:rsid w:val="000861CC"/>
    <w:rsid w:val="0008694A"/>
    <w:rsid w:val="00086FB9"/>
    <w:rsid w:val="000877E0"/>
    <w:rsid w:val="00087FFB"/>
    <w:rsid w:val="0009000E"/>
    <w:rsid w:val="0009188E"/>
    <w:rsid w:val="00091A6F"/>
    <w:rsid w:val="00091D65"/>
    <w:rsid w:val="000933C7"/>
    <w:rsid w:val="000935EC"/>
    <w:rsid w:val="00094528"/>
    <w:rsid w:val="00095383"/>
    <w:rsid w:val="000959D5"/>
    <w:rsid w:val="000962FC"/>
    <w:rsid w:val="0009637A"/>
    <w:rsid w:val="00096746"/>
    <w:rsid w:val="00096CB6"/>
    <w:rsid w:val="000974E7"/>
    <w:rsid w:val="00097BF9"/>
    <w:rsid w:val="00097F4C"/>
    <w:rsid w:val="00097FC6"/>
    <w:rsid w:val="00097FF5"/>
    <w:rsid w:val="000A1856"/>
    <w:rsid w:val="000A1BA9"/>
    <w:rsid w:val="000A1C64"/>
    <w:rsid w:val="000A2932"/>
    <w:rsid w:val="000A2B60"/>
    <w:rsid w:val="000A2BD4"/>
    <w:rsid w:val="000A2EEE"/>
    <w:rsid w:val="000A302D"/>
    <w:rsid w:val="000A3E44"/>
    <w:rsid w:val="000A444E"/>
    <w:rsid w:val="000A4C08"/>
    <w:rsid w:val="000A5137"/>
    <w:rsid w:val="000A5D6B"/>
    <w:rsid w:val="000A609C"/>
    <w:rsid w:val="000A61B3"/>
    <w:rsid w:val="000A65ED"/>
    <w:rsid w:val="000A6A66"/>
    <w:rsid w:val="000A7769"/>
    <w:rsid w:val="000B034D"/>
    <w:rsid w:val="000B03F6"/>
    <w:rsid w:val="000B0838"/>
    <w:rsid w:val="000B093A"/>
    <w:rsid w:val="000B0EC1"/>
    <w:rsid w:val="000B0F3E"/>
    <w:rsid w:val="000B10A3"/>
    <w:rsid w:val="000B1422"/>
    <w:rsid w:val="000B1460"/>
    <w:rsid w:val="000B1840"/>
    <w:rsid w:val="000B1B09"/>
    <w:rsid w:val="000B1D93"/>
    <w:rsid w:val="000B214D"/>
    <w:rsid w:val="000B2330"/>
    <w:rsid w:val="000B2B59"/>
    <w:rsid w:val="000B4ACF"/>
    <w:rsid w:val="000B62DC"/>
    <w:rsid w:val="000B6350"/>
    <w:rsid w:val="000B643E"/>
    <w:rsid w:val="000B6600"/>
    <w:rsid w:val="000C124F"/>
    <w:rsid w:val="000C129A"/>
    <w:rsid w:val="000C311D"/>
    <w:rsid w:val="000C3646"/>
    <w:rsid w:val="000C4385"/>
    <w:rsid w:val="000C43DE"/>
    <w:rsid w:val="000C4E2D"/>
    <w:rsid w:val="000C5878"/>
    <w:rsid w:val="000C5BC5"/>
    <w:rsid w:val="000C6287"/>
    <w:rsid w:val="000C79DA"/>
    <w:rsid w:val="000C7DC3"/>
    <w:rsid w:val="000D0182"/>
    <w:rsid w:val="000D0472"/>
    <w:rsid w:val="000D13D4"/>
    <w:rsid w:val="000D1A39"/>
    <w:rsid w:val="000D1E43"/>
    <w:rsid w:val="000D2B75"/>
    <w:rsid w:val="000D317F"/>
    <w:rsid w:val="000D3A79"/>
    <w:rsid w:val="000D43FF"/>
    <w:rsid w:val="000D4578"/>
    <w:rsid w:val="000D464F"/>
    <w:rsid w:val="000D4D59"/>
    <w:rsid w:val="000D5571"/>
    <w:rsid w:val="000D592D"/>
    <w:rsid w:val="000D5B4B"/>
    <w:rsid w:val="000D5F51"/>
    <w:rsid w:val="000D62F5"/>
    <w:rsid w:val="000D7071"/>
    <w:rsid w:val="000D778F"/>
    <w:rsid w:val="000D77C8"/>
    <w:rsid w:val="000D7B29"/>
    <w:rsid w:val="000D7FC4"/>
    <w:rsid w:val="000E1DC5"/>
    <w:rsid w:val="000E2427"/>
    <w:rsid w:val="000E24B5"/>
    <w:rsid w:val="000E33E5"/>
    <w:rsid w:val="000E35FF"/>
    <w:rsid w:val="000E39AD"/>
    <w:rsid w:val="000E405B"/>
    <w:rsid w:val="000E4898"/>
    <w:rsid w:val="000E5A79"/>
    <w:rsid w:val="000E61D0"/>
    <w:rsid w:val="000E6F12"/>
    <w:rsid w:val="000E7691"/>
    <w:rsid w:val="000E7763"/>
    <w:rsid w:val="000F05B8"/>
    <w:rsid w:val="000F1230"/>
    <w:rsid w:val="000F148B"/>
    <w:rsid w:val="000F1A09"/>
    <w:rsid w:val="000F21DC"/>
    <w:rsid w:val="000F2553"/>
    <w:rsid w:val="000F25F7"/>
    <w:rsid w:val="000F2882"/>
    <w:rsid w:val="000F38ED"/>
    <w:rsid w:val="000F3DCB"/>
    <w:rsid w:val="000F45B9"/>
    <w:rsid w:val="000F4F59"/>
    <w:rsid w:val="000F534A"/>
    <w:rsid w:val="000F5A09"/>
    <w:rsid w:val="000F6529"/>
    <w:rsid w:val="000F6714"/>
    <w:rsid w:val="000F6B4A"/>
    <w:rsid w:val="000F7CFE"/>
    <w:rsid w:val="0010039C"/>
    <w:rsid w:val="00100F07"/>
    <w:rsid w:val="001013F5"/>
    <w:rsid w:val="001015CB"/>
    <w:rsid w:val="001016E3"/>
    <w:rsid w:val="00101796"/>
    <w:rsid w:val="001019AE"/>
    <w:rsid w:val="00102109"/>
    <w:rsid w:val="00102222"/>
    <w:rsid w:val="001027F0"/>
    <w:rsid w:val="00102D37"/>
    <w:rsid w:val="001037AA"/>
    <w:rsid w:val="00103EF2"/>
    <w:rsid w:val="00107B72"/>
    <w:rsid w:val="00107EE4"/>
    <w:rsid w:val="00107F53"/>
    <w:rsid w:val="00110323"/>
    <w:rsid w:val="0011038C"/>
    <w:rsid w:val="0011138F"/>
    <w:rsid w:val="001114B8"/>
    <w:rsid w:val="00111DDD"/>
    <w:rsid w:val="00111F8A"/>
    <w:rsid w:val="00112868"/>
    <w:rsid w:val="001128F4"/>
    <w:rsid w:val="00112A5B"/>
    <w:rsid w:val="0011373A"/>
    <w:rsid w:val="00113DCE"/>
    <w:rsid w:val="001142BA"/>
    <w:rsid w:val="00114C5B"/>
    <w:rsid w:val="001158C4"/>
    <w:rsid w:val="0011638A"/>
    <w:rsid w:val="001164B2"/>
    <w:rsid w:val="001176BA"/>
    <w:rsid w:val="001177C7"/>
    <w:rsid w:val="00120391"/>
    <w:rsid w:val="00120621"/>
    <w:rsid w:val="001211CC"/>
    <w:rsid w:val="00121320"/>
    <w:rsid w:val="00121475"/>
    <w:rsid w:val="00121535"/>
    <w:rsid w:val="00121DCD"/>
    <w:rsid w:val="001229F4"/>
    <w:rsid w:val="00125E38"/>
    <w:rsid w:val="0012632B"/>
    <w:rsid w:val="00127759"/>
    <w:rsid w:val="0012778A"/>
    <w:rsid w:val="00127A9E"/>
    <w:rsid w:val="00127B7F"/>
    <w:rsid w:val="00127C30"/>
    <w:rsid w:val="00127C5A"/>
    <w:rsid w:val="00127C61"/>
    <w:rsid w:val="001303E5"/>
    <w:rsid w:val="001310F9"/>
    <w:rsid w:val="0013193C"/>
    <w:rsid w:val="001325C2"/>
    <w:rsid w:val="00133E0F"/>
    <w:rsid w:val="001341F0"/>
    <w:rsid w:val="0013443E"/>
    <w:rsid w:val="001352A1"/>
    <w:rsid w:val="001354E7"/>
    <w:rsid w:val="00135FB5"/>
    <w:rsid w:val="00137686"/>
    <w:rsid w:val="00137E31"/>
    <w:rsid w:val="0014022E"/>
    <w:rsid w:val="0014028A"/>
    <w:rsid w:val="001414E3"/>
    <w:rsid w:val="00141586"/>
    <w:rsid w:val="0014190D"/>
    <w:rsid w:val="00141AF9"/>
    <w:rsid w:val="00142E8A"/>
    <w:rsid w:val="001433C2"/>
    <w:rsid w:val="001437B1"/>
    <w:rsid w:val="00143829"/>
    <w:rsid w:val="001441CF"/>
    <w:rsid w:val="00144640"/>
    <w:rsid w:val="00144E7F"/>
    <w:rsid w:val="00144F47"/>
    <w:rsid w:val="001451BA"/>
    <w:rsid w:val="00145F67"/>
    <w:rsid w:val="001476CA"/>
    <w:rsid w:val="001478BE"/>
    <w:rsid w:val="00147B04"/>
    <w:rsid w:val="001500BB"/>
    <w:rsid w:val="00150F87"/>
    <w:rsid w:val="001511D1"/>
    <w:rsid w:val="00151985"/>
    <w:rsid w:val="00151E6D"/>
    <w:rsid w:val="00152888"/>
    <w:rsid w:val="00152AE7"/>
    <w:rsid w:val="00152B3A"/>
    <w:rsid w:val="00153062"/>
    <w:rsid w:val="001530E0"/>
    <w:rsid w:val="0015321C"/>
    <w:rsid w:val="001532AC"/>
    <w:rsid w:val="00153345"/>
    <w:rsid w:val="0015423F"/>
    <w:rsid w:val="00154A1E"/>
    <w:rsid w:val="00155128"/>
    <w:rsid w:val="001553F7"/>
    <w:rsid w:val="00155DA4"/>
    <w:rsid w:val="00155F79"/>
    <w:rsid w:val="001570EE"/>
    <w:rsid w:val="00157271"/>
    <w:rsid w:val="00157AB9"/>
    <w:rsid w:val="00157CFD"/>
    <w:rsid w:val="00160223"/>
    <w:rsid w:val="00160CB4"/>
    <w:rsid w:val="00160F78"/>
    <w:rsid w:val="001612BB"/>
    <w:rsid w:val="001618AB"/>
    <w:rsid w:val="00161F27"/>
    <w:rsid w:val="00162E47"/>
    <w:rsid w:val="0016330F"/>
    <w:rsid w:val="00164230"/>
    <w:rsid w:val="0016433C"/>
    <w:rsid w:val="0016462E"/>
    <w:rsid w:val="00164E9E"/>
    <w:rsid w:val="00165101"/>
    <w:rsid w:val="00166512"/>
    <w:rsid w:val="001666E2"/>
    <w:rsid w:val="001668DD"/>
    <w:rsid w:val="00166A79"/>
    <w:rsid w:val="001673CF"/>
    <w:rsid w:val="00167DD0"/>
    <w:rsid w:val="00167F7D"/>
    <w:rsid w:val="0017004A"/>
    <w:rsid w:val="0017025D"/>
    <w:rsid w:val="00170A8A"/>
    <w:rsid w:val="0017123C"/>
    <w:rsid w:val="00171504"/>
    <w:rsid w:val="0017172B"/>
    <w:rsid w:val="00172327"/>
    <w:rsid w:val="00173799"/>
    <w:rsid w:val="00174143"/>
    <w:rsid w:val="00174575"/>
    <w:rsid w:val="001746A8"/>
    <w:rsid w:val="00174772"/>
    <w:rsid w:val="00174E5A"/>
    <w:rsid w:val="00174F58"/>
    <w:rsid w:val="0017508E"/>
    <w:rsid w:val="0017606A"/>
    <w:rsid w:val="001768B7"/>
    <w:rsid w:val="0017717A"/>
    <w:rsid w:val="001774BB"/>
    <w:rsid w:val="00177A11"/>
    <w:rsid w:val="0018057C"/>
    <w:rsid w:val="00181096"/>
    <w:rsid w:val="001815C2"/>
    <w:rsid w:val="00181972"/>
    <w:rsid w:val="001819D5"/>
    <w:rsid w:val="001827E0"/>
    <w:rsid w:val="00182EE5"/>
    <w:rsid w:val="00183524"/>
    <w:rsid w:val="0018353D"/>
    <w:rsid w:val="00183548"/>
    <w:rsid w:val="00183C2B"/>
    <w:rsid w:val="00183D9E"/>
    <w:rsid w:val="0018421E"/>
    <w:rsid w:val="001844C8"/>
    <w:rsid w:val="001856AC"/>
    <w:rsid w:val="0018766F"/>
    <w:rsid w:val="00190DAA"/>
    <w:rsid w:val="001921F0"/>
    <w:rsid w:val="001926CC"/>
    <w:rsid w:val="001929DF"/>
    <w:rsid w:val="00192A79"/>
    <w:rsid w:val="00192AF5"/>
    <w:rsid w:val="00192D39"/>
    <w:rsid w:val="0019347A"/>
    <w:rsid w:val="001936D8"/>
    <w:rsid w:val="00193A26"/>
    <w:rsid w:val="00193DA2"/>
    <w:rsid w:val="00193ED7"/>
    <w:rsid w:val="00194FD8"/>
    <w:rsid w:val="00195216"/>
    <w:rsid w:val="001952D2"/>
    <w:rsid w:val="0019556C"/>
    <w:rsid w:val="001962D1"/>
    <w:rsid w:val="00196477"/>
    <w:rsid w:val="001968B8"/>
    <w:rsid w:val="00196BE5"/>
    <w:rsid w:val="00197047"/>
    <w:rsid w:val="00197106"/>
    <w:rsid w:val="001973A4"/>
    <w:rsid w:val="001977CF"/>
    <w:rsid w:val="00197B4F"/>
    <w:rsid w:val="00197FBA"/>
    <w:rsid w:val="001A037D"/>
    <w:rsid w:val="001A0A03"/>
    <w:rsid w:val="001A1248"/>
    <w:rsid w:val="001A1E9D"/>
    <w:rsid w:val="001A2964"/>
    <w:rsid w:val="001A2BB6"/>
    <w:rsid w:val="001A3810"/>
    <w:rsid w:val="001A3FB8"/>
    <w:rsid w:val="001A47D3"/>
    <w:rsid w:val="001A4CAD"/>
    <w:rsid w:val="001A51F4"/>
    <w:rsid w:val="001A5FC8"/>
    <w:rsid w:val="001A63C8"/>
    <w:rsid w:val="001A712D"/>
    <w:rsid w:val="001A7C5B"/>
    <w:rsid w:val="001A7E12"/>
    <w:rsid w:val="001B0E06"/>
    <w:rsid w:val="001B1EB9"/>
    <w:rsid w:val="001B2016"/>
    <w:rsid w:val="001B23E3"/>
    <w:rsid w:val="001B2531"/>
    <w:rsid w:val="001B28AC"/>
    <w:rsid w:val="001B3682"/>
    <w:rsid w:val="001B378B"/>
    <w:rsid w:val="001B39B6"/>
    <w:rsid w:val="001B4C02"/>
    <w:rsid w:val="001B528D"/>
    <w:rsid w:val="001B5400"/>
    <w:rsid w:val="001B56A7"/>
    <w:rsid w:val="001B581D"/>
    <w:rsid w:val="001B5E10"/>
    <w:rsid w:val="001B6471"/>
    <w:rsid w:val="001B68B6"/>
    <w:rsid w:val="001B6CB7"/>
    <w:rsid w:val="001B7B58"/>
    <w:rsid w:val="001C0C34"/>
    <w:rsid w:val="001C147B"/>
    <w:rsid w:val="001C1DA6"/>
    <w:rsid w:val="001C32B6"/>
    <w:rsid w:val="001C347B"/>
    <w:rsid w:val="001C391E"/>
    <w:rsid w:val="001C3C22"/>
    <w:rsid w:val="001C42F9"/>
    <w:rsid w:val="001C45CE"/>
    <w:rsid w:val="001C5E81"/>
    <w:rsid w:val="001C603F"/>
    <w:rsid w:val="001C6940"/>
    <w:rsid w:val="001C6A8D"/>
    <w:rsid w:val="001C6C41"/>
    <w:rsid w:val="001C6FB3"/>
    <w:rsid w:val="001C77E0"/>
    <w:rsid w:val="001D033C"/>
    <w:rsid w:val="001D0349"/>
    <w:rsid w:val="001D141A"/>
    <w:rsid w:val="001D16F9"/>
    <w:rsid w:val="001D1E33"/>
    <w:rsid w:val="001D3695"/>
    <w:rsid w:val="001D373B"/>
    <w:rsid w:val="001D439C"/>
    <w:rsid w:val="001D4E16"/>
    <w:rsid w:val="001D5280"/>
    <w:rsid w:val="001D59BA"/>
    <w:rsid w:val="001D6057"/>
    <w:rsid w:val="001D65BD"/>
    <w:rsid w:val="001D6B49"/>
    <w:rsid w:val="001D6BA8"/>
    <w:rsid w:val="001D7E69"/>
    <w:rsid w:val="001E02BE"/>
    <w:rsid w:val="001E030D"/>
    <w:rsid w:val="001E1452"/>
    <w:rsid w:val="001E19AF"/>
    <w:rsid w:val="001E1A66"/>
    <w:rsid w:val="001E1EC8"/>
    <w:rsid w:val="001E2C4B"/>
    <w:rsid w:val="001E2D07"/>
    <w:rsid w:val="001E397F"/>
    <w:rsid w:val="001E3C14"/>
    <w:rsid w:val="001E3DAE"/>
    <w:rsid w:val="001E4258"/>
    <w:rsid w:val="001E4E09"/>
    <w:rsid w:val="001E4FD4"/>
    <w:rsid w:val="001E5324"/>
    <w:rsid w:val="001E5CBC"/>
    <w:rsid w:val="001E6A45"/>
    <w:rsid w:val="001F02CB"/>
    <w:rsid w:val="001F0A8F"/>
    <w:rsid w:val="001F0E6B"/>
    <w:rsid w:val="001F1674"/>
    <w:rsid w:val="001F1CAB"/>
    <w:rsid w:val="001F2890"/>
    <w:rsid w:val="001F28AA"/>
    <w:rsid w:val="001F2AF1"/>
    <w:rsid w:val="001F2D6C"/>
    <w:rsid w:val="001F39CC"/>
    <w:rsid w:val="001F44EA"/>
    <w:rsid w:val="001F4F14"/>
    <w:rsid w:val="001F5618"/>
    <w:rsid w:val="001F6092"/>
    <w:rsid w:val="001F6474"/>
    <w:rsid w:val="001F65A0"/>
    <w:rsid w:val="001F6950"/>
    <w:rsid w:val="001F6987"/>
    <w:rsid w:val="001F708C"/>
    <w:rsid w:val="001F71D1"/>
    <w:rsid w:val="001F72CA"/>
    <w:rsid w:val="001F796C"/>
    <w:rsid w:val="00201470"/>
    <w:rsid w:val="00201FBD"/>
    <w:rsid w:val="00202267"/>
    <w:rsid w:val="002031B1"/>
    <w:rsid w:val="002036B0"/>
    <w:rsid w:val="002039F2"/>
    <w:rsid w:val="002045D3"/>
    <w:rsid w:val="00204620"/>
    <w:rsid w:val="002047E8"/>
    <w:rsid w:val="00204AC6"/>
    <w:rsid w:val="00204CCD"/>
    <w:rsid w:val="00205E80"/>
    <w:rsid w:val="00205F10"/>
    <w:rsid w:val="00206710"/>
    <w:rsid w:val="00207B40"/>
    <w:rsid w:val="00207B50"/>
    <w:rsid w:val="00207BC0"/>
    <w:rsid w:val="00207DBE"/>
    <w:rsid w:val="00210832"/>
    <w:rsid w:val="00210FA4"/>
    <w:rsid w:val="002111F9"/>
    <w:rsid w:val="002115D3"/>
    <w:rsid w:val="00211EC8"/>
    <w:rsid w:val="00211F9A"/>
    <w:rsid w:val="0021351B"/>
    <w:rsid w:val="00214290"/>
    <w:rsid w:val="002148A7"/>
    <w:rsid w:val="00214CC2"/>
    <w:rsid w:val="0021558A"/>
    <w:rsid w:val="002156D3"/>
    <w:rsid w:val="00215A79"/>
    <w:rsid w:val="00215CE2"/>
    <w:rsid w:val="002160C8"/>
    <w:rsid w:val="0021627B"/>
    <w:rsid w:val="0021673E"/>
    <w:rsid w:val="002177FF"/>
    <w:rsid w:val="00220045"/>
    <w:rsid w:val="002208D6"/>
    <w:rsid w:val="002212FF"/>
    <w:rsid w:val="00222C8E"/>
    <w:rsid w:val="00223C54"/>
    <w:rsid w:val="00223CAA"/>
    <w:rsid w:val="00223FDB"/>
    <w:rsid w:val="00224038"/>
    <w:rsid w:val="00224190"/>
    <w:rsid w:val="0022445D"/>
    <w:rsid w:val="00224659"/>
    <w:rsid w:val="00225B3E"/>
    <w:rsid w:val="00226274"/>
    <w:rsid w:val="002268C2"/>
    <w:rsid w:val="00227562"/>
    <w:rsid w:val="00227759"/>
    <w:rsid w:val="00230957"/>
    <w:rsid w:val="00230ABD"/>
    <w:rsid w:val="00231498"/>
    <w:rsid w:val="00231BE4"/>
    <w:rsid w:val="00232039"/>
    <w:rsid w:val="00232357"/>
    <w:rsid w:val="00232420"/>
    <w:rsid w:val="00233084"/>
    <w:rsid w:val="00233E85"/>
    <w:rsid w:val="00233EC3"/>
    <w:rsid w:val="002346AB"/>
    <w:rsid w:val="00235080"/>
    <w:rsid w:val="00235497"/>
    <w:rsid w:val="002356FD"/>
    <w:rsid w:val="00236466"/>
    <w:rsid w:val="00237C40"/>
    <w:rsid w:val="002407E6"/>
    <w:rsid w:val="00240809"/>
    <w:rsid w:val="00241746"/>
    <w:rsid w:val="00241A30"/>
    <w:rsid w:val="00242103"/>
    <w:rsid w:val="002422B5"/>
    <w:rsid w:val="002426B3"/>
    <w:rsid w:val="00242751"/>
    <w:rsid w:val="002431D8"/>
    <w:rsid w:val="002433EC"/>
    <w:rsid w:val="0024361F"/>
    <w:rsid w:val="0024367E"/>
    <w:rsid w:val="00243ACB"/>
    <w:rsid w:val="0024413B"/>
    <w:rsid w:val="00244570"/>
    <w:rsid w:val="00244A4B"/>
    <w:rsid w:val="00244F7C"/>
    <w:rsid w:val="00246039"/>
    <w:rsid w:val="00246C24"/>
    <w:rsid w:val="0024764A"/>
    <w:rsid w:val="00247741"/>
    <w:rsid w:val="002478AD"/>
    <w:rsid w:val="00250ADA"/>
    <w:rsid w:val="0025105C"/>
    <w:rsid w:val="00251B9A"/>
    <w:rsid w:val="00252C11"/>
    <w:rsid w:val="0025306D"/>
    <w:rsid w:val="00253473"/>
    <w:rsid w:val="002534BB"/>
    <w:rsid w:val="00254229"/>
    <w:rsid w:val="00254331"/>
    <w:rsid w:val="002549C4"/>
    <w:rsid w:val="00254C99"/>
    <w:rsid w:val="002551FF"/>
    <w:rsid w:val="00255515"/>
    <w:rsid w:val="00255567"/>
    <w:rsid w:val="00255A85"/>
    <w:rsid w:val="00255AB3"/>
    <w:rsid w:val="00255DAD"/>
    <w:rsid w:val="00255F25"/>
    <w:rsid w:val="00256010"/>
    <w:rsid w:val="002569C6"/>
    <w:rsid w:val="00256A80"/>
    <w:rsid w:val="00257932"/>
    <w:rsid w:val="00257DF5"/>
    <w:rsid w:val="00260318"/>
    <w:rsid w:val="002607FB"/>
    <w:rsid w:val="00260AFD"/>
    <w:rsid w:val="002610F2"/>
    <w:rsid w:val="00262044"/>
    <w:rsid w:val="00262349"/>
    <w:rsid w:val="00262CE2"/>
    <w:rsid w:val="00262E5F"/>
    <w:rsid w:val="00262FDF"/>
    <w:rsid w:val="002634D0"/>
    <w:rsid w:val="00263E2D"/>
    <w:rsid w:val="002645CA"/>
    <w:rsid w:val="00264CF0"/>
    <w:rsid w:val="00265C43"/>
    <w:rsid w:val="0026667B"/>
    <w:rsid w:val="002676E7"/>
    <w:rsid w:val="00267A7D"/>
    <w:rsid w:val="00267DB7"/>
    <w:rsid w:val="00270CAE"/>
    <w:rsid w:val="002718FC"/>
    <w:rsid w:val="00272C40"/>
    <w:rsid w:val="00272F30"/>
    <w:rsid w:val="00273152"/>
    <w:rsid w:val="0027359E"/>
    <w:rsid w:val="00273C7E"/>
    <w:rsid w:val="00273F3F"/>
    <w:rsid w:val="002741AF"/>
    <w:rsid w:val="00274999"/>
    <w:rsid w:val="00274C94"/>
    <w:rsid w:val="00274CAC"/>
    <w:rsid w:val="0027578D"/>
    <w:rsid w:val="002761B3"/>
    <w:rsid w:val="00276EB8"/>
    <w:rsid w:val="00277E36"/>
    <w:rsid w:val="002808D9"/>
    <w:rsid w:val="00280A42"/>
    <w:rsid w:val="00280EA5"/>
    <w:rsid w:val="0028127A"/>
    <w:rsid w:val="0028166B"/>
    <w:rsid w:val="0028203C"/>
    <w:rsid w:val="002826B0"/>
    <w:rsid w:val="0028274A"/>
    <w:rsid w:val="00282C06"/>
    <w:rsid w:val="00283261"/>
    <w:rsid w:val="00283FE5"/>
    <w:rsid w:val="0028407F"/>
    <w:rsid w:val="0028456A"/>
    <w:rsid w:val="002849F5"/>
    <w:rsid w:val="00284B69"/>
    <w:rsid w:val="00284E93"/>
    <w:rsid w:val="00285A1A"/>
    <w:rsid w:val="00285F63"/>
    <w:rsid w:val="00286025"/>
    <w:rsid w:val="00287720"/>
    <w:rsid w:val="00287DD1"/>
    <w:rsid w:val="00290149"/>
    <w:rsid w:val="002904AF"/>
    <w:rsid w:val="002905C5"/>
    <w:rsid w:val="002908EF"/>
    <w:rsid w:val="00290E65"/>
    <w:rsid w:val="00290E6E"/>
    <w:rsid w:val="002912AF"/>
    <w:rsid w:val="002923A3"/>
    <w:rsid w:val="002929D2"/>
    <w:rsid w:val="00293C6F"/>
    <w:rsid w:val="0029502C"/>
    <w:rsid w:val="0029587D"/>
    <w:rsid w:val="002958E5"/>
    <w:rsid w:val="00295991"/>
    <w:rsid w:val="002966ED"/>
    <w:rsid w:val="00296C54"/>
    <w:rsid w:val="00297279"/>
    <w:rsid w:val="00297694"/>
    <w:rsid w:val="00297838"/>
    <w:rsid w:val="002A01D1"/>
    <w:rsid w:val="002A045E"/>
    <w:rsid w:val="002A0CC4"/>
    <w:rsid w:val="002A0D11"/>
    <w:rsid w:val="002A0EF1"/>
    <w:rsid w:val="002A1575"/>
    <w:rsid w:val="002A1647"/>
    <w:rsid w:val="002A1952"/>
    <w:rsid w:val="002A1E67"/>
    <w:rsid w:val="002A254E"/>
    <w:rsid w:val="002A3440"/>
    <w:rsid w:val="002A3905"/>
    <w:rsid w:val="002A399D"/>
    <w:rsid w:val="002A40D7"/>
    <w:rsid w:val="002A4904"/>
    <w:rsid w:val="002A4D9B"/>
    <w:rsid w:val="002A4DA2"/>
    <w:rsid w:val="002A5177"/>
    <w:rsid w:val="002A5370"/>
    <w:rsid w:val="002B062C"/>
    <w:rsid w:val="002B08F2"/>
    <w:rsid w:val="002B0BA3"/>
    <w:rsid w:val="002B0EE7"/>
    <w:rsid w:val="002B2CAA"/>
    <w:rsid w:val="002B2E41"/>
    <w:rsid w:val="002B397C"/>
    <w:rsid w:val="002B3C08"/>
    <w:rsid w:val="002B404F"/>
    <w:rsid w:val="002B4062"/>
    <w:rsid w:val="002B4270"/>
    <w:rsid w:val="002B6334"/>
    <w:rsid w:val="002B6C3E"/>
    <w:rsid w:val="002B6FF0"/>
    <w:rsid w:val="002B7986"/>
    <w:rsid w:val="002B79D2"/>
    <w:rsid w:val="002C033E"/>
    <w:rsid w:val="002C03BB"/>
    <w:rsid w:val="002C0864"/>
    <w:rsid w:val="002C175F"/>
    <w:rsid w:val="002C2277"/>
    <w:rsid w:val="002C229A"/>
    <w:rsid w:val="002C26DD"/>
    <w:rsid w:val="002C2B50"/>
    <w:rsid w:val="002C2EB6"/>
    <w:rsid w:val="002C32D0"/>
    <w:rsid w:val="002C37EB"/>
    <w:rsid w:val="002C3B34"/>
    <w:rsid w:val="002C3F85"/>
    <w:rsid w:val="002C4535"/>
    <w:rsid w:val="002C6858"/>
    <w:rsid w:val="002C6868"/>
    <w:rsid w:val="002C694C"/>
    <w:rsid w:val="002C6E0B"/>
    <w:rsid w:val="002C6EB5"/>
    <w:rsid w:val="002C7234"/>
    <w:rsid w:val="002C7297"/>
    <w:rsid w:val="002C7D6F"/>
    <w:rsid w:val="002D0107"/>
    <w:rsid w:val="002D07FD"/>
    <w:rsid w:val="002D08EC"/>
    <w:rsid w:val="002D0944"/>
    <w:rsid w:val="002D095C"/>
    <w:rsid w:val="002D12F9"/>
    <w:rsid w:val="002D142B"/>
    <w:rsid w:val="002D1442"/>
    <w:rsid w:val="002D16BB"/>
    <w:rsid w:val="002D1DC5"/>
    <w:rsid w:val="002D1FB8"/>
    <w:rsid w:val="002D2509"/>
    <w:rsid w:val="002D2518"/>
    <w:rsid w:val="002D29F9"/>
    <w:rsid w:val="002D33E5"/>
    <w:rsid w:val="002D35D2"/>
    <w:rsid w:val="002D35F1"/>
    <w:rsid w:val="002D3883"/>
    <w:rsid w:val="002D38C0"/>
    <w:rsid w:val="002D4B7B"/>
    <w:rsid w:val="002D5213"/>
    <w:rsid w:val="002D549F"/>
    <w:rsid w:val="002D5D7F"/>
    <w:rsid w:val="002D61D0"/>
    <w:rsid w:val="002D631E"/>
    <w:rsid w:val="002D7D7B"/>
    <w:rsid w:val="002D7F2D"/>
    <w:rsid w:val="002E107D"/>
    <w:rsid w:val="002E10BF"/>
    <w:rsid w:val="002E1784"/>
    <w:rsid w:val="002E194F"/>
    <w:rsid w:val="002E1AD4"/>
    <w:rsid w:val="002E1C8A"/>
    <w:rsid w:val="002E204D"/>
    <w:rsid w:val="002E240B"/>
    <w:rsid w:val="002E29DF"/>
    <w:rsid w:val="002E33D7"/>
    <w:rsid w:val="002E3598"/>
    <w:rsid w:val="002E3CEF"/>
    <w:rsid w:val="002E3FE3"/>
    <w:rsid w:val="002E4C7C"/>
    <w:rsid w:val="002E50DD"/>
    <w:rsid w:val="002E510F"/>
    <w:rsid w:val="002E578C"/>
    <w:rsid w:val="002E579B"/>
    <w:rsid w:val="002E58FB"/>
    <w:rsid w:val="002E6445"/>
    <w:rsid w:val="002E65F3"/>
    <w:rsid w:val="002E6AE4"/>
    <w:rsid w:val="002E6B1B"/>
    <w:rsid w:val="002E7947"/>
    <w:rsid w:val="002F032B"/>
    <w:rsid w:val="002F033F"/>
    <w:rsid w:val="002F0736"/>
    <w:rsid w:val="002F0E7F"/>
    <w:rsid w:val="002F16B0"/>
    <w:rsid w:val="002F1ADE"/>
    <w:rsid w:val="002F1DC2"/>
    <w:rsid w:val="002F2462"/>
    <w:rsid w:val="002F24FD"/>
    <w:rsid w:val="002F2A9F"/>
    <w:rsid w:val="002F2D89"/>
    <w:rsid w:val="002F3403"/>
    <w:rsid w:val="002F43AA"/>
    <w:rsid w:val="002F4938"/>
    <w:rsid w:val="002F4E01"/>
    <w:rsid w:val="002F4F10"/>
    <w:rsid w:val="002F6FDE"/>
    <w:rsid w:val="002F6FF2"/>
    <w:rsid w:val="002F7C0E"/>
    <w:rsid w:val="003000BA"/>
    <w:rsid w:val="00300938"/>
    <w:rsid w:val="00300A83"/>
    <w:rsid w:val="00300C3B"/>
    <w:rsid w:val="00300EF8"/>
    <w:rsid w:val="0030110F"/>
    <w:rsid w:val="003015FF"/>
    <w:rsid w:val="00301766"/>
    <w:rsid w:val="0030216C"/>
    <w:rsid w:val="003034AC"/>
    <w:rsid w:val="003036FD"/>
    <w:rsid w:val="003037DD"/>
    <w:rsid w:val="0030478D"/>
    <w:rsid w:val="003047C8"/>
    <w:rsid w:val="00304802"/>
    <w:rsid w:val="0030491D"/>
    <w:rsid w:val="003058B0"/>
    <w:rsid w:val="003058D7"/>
    <w:rsid w:val="00305BB6"/>
    <w:rsid w:val="00307028"/>
    <w:rsid w:val="0030702E"/>
    <w:rsid w:val="003076DD"/>
    <w:rsid w:val="00307728"/>
    <w:rsid w:val="0031063D"/>
    <w:rsid w:val="00310836"/>
    <w:rsid w:val="00310D36"/>
    <w:rsid w:val="00310DEC"/>
    <w:rsid w:val="00311155"/>
    <w:rsid w:val="0031146F"/>
    <w:rsid w:val="003120C9"/>
    <w:rsid w:val="00312B3A"/>
    <w:rsid w:val="00312DA6"/>
    <w:rsid w:val="00312DA9"/>
    <w:rsid w:val="003131A3"/>
    <w:rsid w:val="00313AD8"/>
    <w:rsid w:val="003142B8"/>
    <w:rsid w:val="003142F5"/>
    <w:rsid w:val="00314E10"/>
    <w:rsid w:val="00314FD9"/>
    <w:rsid w:val="0031548D"/>
    <w:rsid w:val="00315B95"/>
    <w:rsid w:val="00315C12"/>
    <w:rsid w:val="00315FAB"/>
    <w:rsid w:val="00316305"/>
    <w:rsid w:val="00316BC7"/>
    <w:rsid w:val="00316EFD"/>
    <w:rsid w:val="00317531"/>
    <w:rsid w:val="00317782"/>
    <w:rsid w:val="003177AF"/>
    <w:rsid w:val="00317B02"/>
    <w:rsid w:val="003202B4"/>
    <w:rsid w:val="003208E7"/>
    <w:rsid w:val="00320E24"/>
    <w:rsid w:val="00320F2A"/>
    <w:rsid w:val="003220F3"/>
    <w:rsid w:val="00322642"/>
    <w:rsid w:val="00323317"/>
    <w:rsid w:val="0032391A"/>
    <w:rsid w:val="003239A6"/>
    <w:rsid w:val="00323B13"/>
    <w:rsid w:val="00324765"/>
    <w:rsid w:val="003248B9"/>
    <w:rsid w:val="00324C03"/>
    <w:rsid w:val="003262CE"/>
    <w:rsid w:val="00326888"/>
    <w:rsid w:val="00327148"/>
    <w:rsid w:val="0033039D"/>
    <w:rsid w:val="00330AEE"/>
    <w:rsid w:val="00330F7A"/>
    <w:rsid w:val="003316EC"/>
    <w:rsid w:val="003328D4"/>
    <w:rsid w:val="00333485"/>
    <w:rsid w:val="00333F5E"/>
    <w:rsid w:val="0033503F"/>
    <w:rsid w:val="00335071"/>
    <w:rsid w:val="003355A2"/>
    <w:rsid w:val="00335C35"/>
    <w:rsid w:val="00335D5E"/>
    <w:rsid w:val="00335F61"/>
    <w:rsid w:val="00336F07"/>
    <w:rsid w:val="00337050"/>
    <w:rsid w:val="00337C6B"/>
    <w:rsid w:val="00337F8D"/>
    <w:rsid w:val="00340330"/>
    <w:rsid w:val="00340EF0"/>
    <w:rsid w:val="00340F25"/>
    <w:rsid w:val="00341726"/>
    <w:rsid w:val="00342782"/>
    <w:rsid w:val="003427CB"/>
    <w:rsid w:val="00343152"/>
    <w:rsid w:val="00343402"/>
    <w:rsid w:val="00343431"/>
    <w:rsid w:val="00343594"/>
    <w:rsid w:val="0034368C"/>
    <w:rsid w:val="00343CA5"/>
    <w:rsid w:val="00343FB8"/>
    <w:rsid w:val="00344245"/>
    <w:rsid w:val="00344503"/>
    <w:rsid w:val="003459E1"/>
    <w:rsid w:val="003465F9"/>
    <w:rsid w:val="00346AE3"/>
    <w:rsid w:val="003470AE"/>
    <w:rsid w:val="003471E2"/>
    <w:rsid w:val="003472D8"/>
    <w:rsid w:val="00347D8A"/>
    <w:rsid w:val="003506FB"/>
    <w:rsid w:val="003511C4"/>
    <w:rsid w:val="00351569"/>
    <w:rsid w:val="00351842"/>
    <w:rsid w:val="00351936"/>
    <w:rsid w:val="00351A76"/>
    <w:rsid w:val="003526D5"/>
    <w:rsid w:val="00352A7E"/>
    <w:rsid w:val="00352BF9"/>
    <w:rsid w:val="00353227"/>
    <w:rsid w:val="00353542"/>
    <w:rsid w:val="003542C6"/>
    <w:rsid w:val="003549F8"/>
    <w:rsid w:val="0035500E"/>
    <w:rsid w:val="00355678"/>
    <w:rsid w:val="00355704"/>
    <w:rsid w:val="003560CE"/>
    <w:rsid w:val="00356437"/>
    <w:rsid w:val="00357A42"/>
    <w:rsid w:val="003606BA"/>
    <w:rsid w:val="00360815"/>
    <w:rsid w:val="00360D13"/>
    <w:rsid w:val="00361809"/>
    <w:rsid w:val="003618BB"/>
    <w:rsid w:val="00361B34"/>
    <w:rsid w:val="00361DAA"/>
    <w:rsid w:val="0036218F"/>
    <w:rsid w:val="0036276E"/>
    <w:rsid w:val="00362B8B"/>
    <w:rsid w:val="00363B67"/>
    <w:rsid w:val="00363BE5"/>
    <w:rsid w:val="00363D26"/>
    <w:rsid w:val="00363EE5"/>
    <w:rsid w:val="00364697"/>
    <w:rsid w:val="00364C29"/>
    <w:rsid w:val="00364D75"/>
    <w:rsid w:val="00365006"/>
    <w:rsid w:val="003650F4"/>
    <w:rsid w:val="0036531E"/>
    <w:rsid w:val="00366039"/>
    <w:rsid w:val="00366594"/>
    <w:rsid w:val="003677EF"/>
    <w:rsid w:val="00370557"/>
    <w:rsid w:val="00370835"/>
    <w:rsid w:val="00370C28"/>
    <w:rsid w:val="003710EF"/>
    <w:rsid w:val="00371113"/>
    <w:rsid w:val="00371325"/>
    <w:rsid w:val="00373008"/>
    <w:rsid w:val="003737CF"/>
    <w:rsid w:val="00373BFF"/>
    <w:rsid w:val="00373D8C"/>
    <w:rsid w:val="0037767F"/>
    <w:rsid w:val="00380701"/>
    <w:rsid w:val="0038085D"/>
    <w:rsid w:val="003808E1"/>
    <w:rsid w:val="00380DD3"/>
    <w:rsid w:val="00381753"/>
    <w:rsid w:val="003827DB"/>
    <w:rsid w:val="00382AE7"/>
    <w:rsid w:val="00382C95"/>
    <w:rsid w:val="00383681"/>
    <w:rsid w:val="00383935"/>
    <w:rsid w:val="00383EA7"/>
    <w:rsid w:val="003846CC"/>
    <w:rsid w:val="00384B37"/>
    <w:rsid w:val="00385341"/>
    <w:rsid w:val="00385B14"/>
    <w:rsid w:val="00385D3E"/>
    <w:rsid w:val="003861B1"/>
    <w:rsid w:val="0038694F"/>
    <w:rsid w:val="00386D04"/>
    <w:rsid w:val="00386D52"/>
    <w:rsid w:val="003874DC"/>
    <w:rsid w:val="00387719"/>
    <w:rsid w:val="00387DA2"/>
    <w:rsid w:val="00387DC4"/>
    <w:rsid w:val="003903A7"/>
    <w:rsid w:val="003906AB"/>
    <w:rsid w:val="003909A2"/>
    <w:rsid w:val="003913B9"/>
    <w:rsid w:val="00391F65"/>
    <w:rsid w:val="0039228F"/>
    <w:rsid w:val="00392493"/>
    <w:rsid w:val="00392545"/>
    <w:rsid w:val="00392782"/>
    <w:rsid w:val="00393B4E"/>
    <w:rsid w:val="00393C26"/>
    <w:rsid w:val="00393D86"/>
    <w:rsid w:val="00394585"/>
    <w:rsid w:val="00394BF7"/>
    <w:rsid w:val="00395260"/>
    <w:rsid w:val="00395CB1"/>
    <w:rsid w:val="0039660B"/>
    <w:rsid w:val="00396D1B"/>
    <w:rsid w:val="003974B8"/>
    <w:rsid w:val="00397D17"/>
    <w:rsid w:val="003A0216"/>
    <w:rsid w:val="003A030B"/>
    <w:rsid w:val="003A0406"/>
    <w:rsid w:val="003A0A50"/>
    <w:rsid w:val="003A0A7D"/>
    <w:rsid w:val="003A0EE9"/>
    <w:rsid w:val="003A1D40"/>
    <w:rsid w:val="003A2AC9"/>
    <w:rsid w:val="003A352E"/>
    <w:rsid w:val="003A39B8"/>
    <w:rsid w:val="003A3FB1"/>
    <w:rsid w:val="003A4452"/>
    <w:rsid w:val="003A4749"/>
    <w:rsid w:val="003A4EEB"/>
    <w:rsid w:val="003A5271"/>
    <w:rsid w:val="003A555A"/>
    <w:rsid w:val="003A5757"/>
    <w:rsid w:val="003A5835"/>
    <w:rsid w:val="003A5A22"/>
    <w:rsid w:val="003A5CCC"/>
    <w:rsid w:val="003A60EB"/>
    <w:rsid w:val="003B0171"/>
    <w:rsid w:val="003B1B63"/>
    <w:rsid w:val="003B1D14"/>
    <w:rsid w:val="003B239F"/>
    <w:rsid w:val="003B2FD8"/>
    <w:rsid w:val="003B35FF"/>
    <w:rsid w:val="003B3C8E"/>
    <w:rsid w:val="003B5429"/>
    <w:rsid w:val="003B54B2"/>
    <w:rsid w:val="003B5558"/>
    <w:rsid w:val="003B6321"/>
    <w:rsid w:val="003B69BB"/>
    <w:rsid w:val="003B7724"/>
    <w:rsid w:val="003B7970"/>
    <w:rsid w:val="003C0FE5"/>
    <w:rsid w:val="003C1225"/>
    <w:rsid w:val="003C2244"/>
    <w:rsid w:val="003C2F25"/>
    <w:rsid w:val="003C3066"/>
    <w:rsid w:val="003C3C9C"/>
    <w:rsid w:val="003C418C"/>
    <w:rsid w:val="003C48B8"/>
    <w:rsid w:val="003C4919"/>
    <w:rsid w:val="003C79FC"/>
    <w:rsid w:val="003D0AB0"/>
    <w:rsid w:val="003D111E"/>
    <w:rsid w:val="003D1B44"/>
    <w:rsid w:val="003D1DA4"/>
    <w:rsid w:val="003D287E"/>
    <w:rsid w:val="003D2DA8"/>
    <w:rsid w:val="003D3114"/>
    <w:rsid w:val="003D3BC8"/>
    <w:rsid w:val="003D42C1"/>
    <w:rsid w:val="003D62B3"/>
    <w:rsid w:val="003D6621"/>
    <w:rsid w:val="003D69B3"/>
    <w:rsid w:val="003D74A6"/>
    <w:rsid w:val="003D75FB"/>
    <w:rsid w:val="003D7A2C"/>
    <w:rsid w:val="003D7CD7"/>
    <w:rsid w:val="003D7D0D"/>
    <w:rsid w:val="003E15D6"/>
    <w:rsid w:val="003E1D34"/>
    <w:rsid w:val="003E230B"/>
    <w:rsid w:val="003E2681"/>
    <w:rsid w:val="003E2872"/>
    <w:rsid w:val="003E2AF6"/>
    <w:rsid w:val="003E2D55"/>
    <w:rsid w:val="003E2D9F"/>
    <w:rsid w:val="003E335F"/>
    <w:rsid w:val="003E397A"/>
    <w:rsid w:val="003E3E84"/>
    <w:rsid w:val="003E49FA"/>
    <w:rsid w:val="003E4B55"/>
    <w:rsid w:val="003E5BC5"/>
    <w:rsid w:val="003E5DE8"/>
    <w:rsid w:val="003E5E44"/>
    <w:rsid w:val="003E62DF"/>
    <w:rsid w:val="003E674C"/>
    <w:rsid w:val="003E6C33"/>
    <w:rsid w:val="003E74A0"/>
    <w:rsid w:val="003E74FD"/>
    <w:rsid w:val="003F0E93"/>
    <w:rsid w:val="003F0F16"/>
    <w:rsid w:val="003F13F6"/>
    <w:rsid w:val="003F1FD7"/>
    <w:rsid w:val="003F25FE"/>
    <w:rsid w:val="003F2FF8"/>
    <w:rsid w:val="003F32D5"/>
    <w:rsid w:val="003F3F1D"/>
    <w:rsid w:val="003F50E5"/>
    <w:rsid w:val="003F5DD1"/>
    <w:rsid w:val="003F6079"/>
    <w:rsid w:val="003F6149"/>
    <w:rsid w:val="003F7FF9"/>
    <w:rsid w:val="00400D42"/>
    <w:rsid w:val="0040102B"/>
    <w:rsid w:val="0040146F"/>
    <w:rsid w:val="0040158F"/>
    <w:rsid w:val="0040199F"/>
    <w:rsid w:val="00401A4B"/>
    <w:rsid w:val="00401E2A"/>
    <w:rsid w:val="004027A7"/>
    <w:rsid w:val="0040318A"/>
    <w:rsid w:val="0040320F"/>
    <w:rsid w:val="004035AC"/>
    <w:rsid w:val="00403686"/>
    <w:rsid w:val="00403CD4"/>
    <w:rsid w:val="004043A2"/>
    <w:rsid w:val="00404E3D"/>
    <w:rsid w:val="00405372"/>
    <w:rsid w:val="004056F1"/>
    <w:rsid w:val="00406AEB"/>
    <w:rsid w:val="00406DA5"/>
    <w:rsid w:val="004079E1"/>
    <w:rsid w:val="0041045F"/>
    <w:rsid w:val="00410E49"/>
    <w:rsid w:val="004110FA"/>
    <w:rsid w:val="0041174F"/>
    <w:rsid w:val="00411779"/>
    <w:rsid w:val="00412B12"/>
    <w:rsid w:val="00412D5B"/>
    <w:rsid w:val="00413E6B"/>
    <w:rsid w:val="0041401F"/>
    <w:rsid w:val="00414615"/>
    <w:rsid w:val="00414FCB"/>
    <w:rsid w:val="0041513D"/>
    <w:rsid w:val="004151EE"/>
    <w:rsid w:val="00415A70"/>
    <w:rsid w:val="00415C07"/>
    <w:rsid w:val="00415C5B"/>
    <w:rsid w:val="00416EF8"/>
    <w:rsid w:val="0041701D"/>
    <w:rsid w:val="00417CAA"/>
    <w:rsid w:val="004206E7"/>
    <w:rsid w:val="00421212"/>
    <w:rsid w:val="004214F9"/>
    <w:rsid w:val="004226F5"/>
    <w:rsid w:val="004236D8"/>
    <w:rsid w:val="00424C74"/>
    <w:rsid w:val="00425D26"/>
    <w:rsid w:val="004274A7"/>
    <w:rsid w:val="004275FB"/>
    <w:rsid w:val="00427866"/>
    <w:rsid w:val="004310C4"/>
    <w:rsid w:val="0043117B"/>
    <w:rsid w:val="004313D4"/>
    <w:rsid w:val="00432363"/>
    <w:rsid w:val="004323C7"/>
    <w:rsid w:val="004336F0"/>
    <w:rsid w:val="00434314"/>
    <w:rsid w:val="00434624"/>
    <w:rsid w:val="004346D1"/>
    <w:rsid w:val="00434E4D"/>
    <w:rsid w:val="0043535B"/>
    <w:rsid w:val="004357DF"/>
    <w:rsid w:val="00435EAD"/>
    <w:rsid w:val="0043614E"/>
    <w:rsid w:val="00436566"/>
    <w:rsid w:val="00436D5A"/>
    <w:rsid w:val="004376CD"/>
    <w:rsid w:val="00437AFF"/>
    <w:rsid w:val="00437C32"/>
    <w:rsid w:val="00437F06"/>
    <w:rsid w:val="00440F08"/>
    <w:rsid w:val="0044130F"/>
    <w:rsid w:val="004418ED"/>
    <w:rsid w:val="00442352"/>
    <w:rsid w:val="004424AD"/>
    <w:rsid w:val="00442673"/>
    <w:rsid w:val="00442C36"/>
    <w:rsid w:val="00443265"/>
    <w:rsid w:val="00444642"/>
    <w:rsid w:val="00444933"/>
    <w:rsid w:val="004453ED"/>
    <w:rsid w:val="0044559A"/>
    <w:rsid w:val="00445DFC"/>
    <w:rsid w:val="00446D24"/>
    <w:rsid w:val="00446DCC"/>
    <w:rsid w:val="00450151"/>
    <w:rsid w:val="0045059B"/>
    <w:rsid w:val="0045097D"/>
    <w:rsid w:val="00450A33"/>
    <w:rsid w:val="00450D85"/>
    <w:rsid w:val="00450FE8"/>
    <w:rsid w:val="00451523"/>
    <w:rsid w:val="004517D9"/>
    <w:rsid w:val="00451EE9"/>
    <w:rsid w:val="004523F0"/>
    <w:rsid w:val="00452438"/>
    <w:rsid w:val="00452A94"/>
    <w:rsid w:val="00452AFC"/>
    <w:rsid w:val="004532D3"/>
    <w:rsid w:val="00453308"/>
    <w:rsid w:val="00453323"/>
    <w:rsid w:val="00453BEB"/>
    <w:rsid w:val="00453CC1"/>
    <w:rsid w:val="004547FD"/>
    <w:rsid w:val="00454D53"/>
    <w:rsid w:val="004550B7"/>
    <w:rsid w:val="00455176"/>
    <w:rsid w:val="0045604D"/>
    <w:rsid w:val="00456714"/>
    <w:rsid w:val="004569CD"/>
    <w:rsid w:val="00457DC0"/>
    <w:rsid w:val="00457FB0"/>
    <w:rsid w:val="00460555"/>
    <w:rsid w:val="004614AA"/>
    <w:rsid w:val="004619DF"/>
    <w:rsid w:val="004620BE"/>
    <w:rsid w:val="0046290B"/>
    <w:rsid w:val="00463111"/>
    <w:rsid w:val="00463C32"/>
    <w:rsid w:val="00463E8B"/>
    <w:rsid w:val="00464819"/>
    <w:rsid w:val="00464885"/>
    <w:rsid w:val="00464FFB"/>
    <w:rsid w:val="00465826"/>
    <w:rsid w:val="004660BD"/>
    <w:rsid w:val="00466AF6"/>
    <w:rsid w:val="00467172"/>
    <w:rsid w:val="00467228"/>
    <w:rsid w:val="004673F5"/>
    <w:rsid w:val="00467CDC"/>
    <w:rsid w:val="0047027A"/>
    <w:rsid w:val="00470CDE"/>
    <w:rsid w:val="0047229D"/>
    <w:rsid w:val="004727FB"/>
    <w:rsid w:val="00472A3E"/>
    <w:rsid w:val="00473689"/>
    <w:rsid w:val="00473B80"/>
    <w:rsid w:val="00474502"/>
    <w:rsid w:val="00474A3F"/>
    <w:rsid w:val="00475216"/>
    <w:rsid w:val="00475799"/>
    <w:rsid w:val="00475C78"/>
    <w:rsid w:val="00476435"/>
    <w:rsid w:val="004772B4"/>
    <w:rsid w:val="0048008D"/>
    <w:rsid w:val="004807D1"/>
    <w:rsid w:val="00480990"/>
    <w:rsid w:val="004813C4"/>
    <w:rsid w:val="004820C7"/>
    <w:rsid w:val="00482CA7"/>
    <w:rsid w:val="00483070"/>
    <w:rsid w:val="004839F0"/>
    <w:rsid w:val="00484CAF"/>
    <w:rsid w:val="00484D0A"/>
    <w:rsid w:val="00486280"/>
    <w:rsid w:val="00486C0E"/>
    <w:rsid w:val="004870BA"/>
    <w:rsid w:val="00490203"/>
    <w:rsid w:val="004911A3"/>
    <w:rsid w:val="004913AB"/>
    <w:rsid w:val="004929EE"/>
    <w:rsid w:val="00492DC6"/>
    <w:rsid w:val="0049381C"/>
    <w:rsid w:val="00494A55"/>
    <w:rsid w:val="00495D08"/>
    <w:rsid w:val="00495E68"/>
    <w:rsid w:val="004967BA"/>
    <w:rsid w:val="004967BD"/>
    <w:rsid w:val="004A022D"/>
    <w:rsid w:val="004A15BD"/>
    <w:rsid w:val="004A1D19"/>
    <w:rsid w:val="004A21BB"/>
    <w:rsid w:val="004A22B2"/>
    <w:rsid w:val="004A278B"/>
    <w:rsid w:val="004A29FF"/>
    <w:rsid w:val="004A2A4D"/>
    <w:rsid w:val="004A3FCE"/>
    <w:rsid w:val="004A5541"/>
    <w:rsid w:val="004A6811"/>
    <w:rsid w:val="004A6F3F"/>
    <w:rsid w:val="004A7DA3"/>
    <w:rsid w:val="004B00B2"/>
    <w:rsid w:val="004B0E84"/>
    <w:rsid w:val="004B0F63"/>
    <w:rsid w:val="004B2DF8"/>
    <w:rsid w:val="004B446B"/>
    <w:rsid w:val="004B4FB2"/>
    <w:rsid w:val="004B7893"/>
    <w:rsid w:val="004B7E17"/>
    <w:rsid w:val="004B7F4D"/>
    <w:rsid w:val="004C1144"/>
    <w:rsid w:val="004C11A1"/>
    <w:rsid w:val="004C1279"/>
    <w:rsid w:val="004C161F"/>
    <w:rsid w:val="004C1AED"/>
    <w:rsid w:val="004C233B"/>
    <w:rsid w:val="004C325C"/>
    <w:rsid w:val="004C4237"/>
    <w:rsid w:val="004C4703"/>
    <w:rsid w:val="004C4FC9"/>
    <w:rsid w:val="004C5005"/>
    <w:rsid w:val="004C5410"/>
    <w:rsid w:val="004C5519"/>
    <w:rsid w:val="004C56BA"/>
    <w:rsid w:val="004C59DC"/>
    <w:rsid w:val="004C6131"/>
    <w:rsid w:val="004C6DBC"/>
    <w:rsid w:val="004C780C"/>
    <w:rsid w:val="004C78AD"/>
    <w:rsid w:val="004C794F"/>
    <w:rsid w:val="004C7952"/>
    <w:rsid w:val="004C7D7D"/>
    <w:rsid w:val="004D054E"/>
    <w:rsid w:val="004D0CB1"/>
    <w:rsid w:val="004D208D"/>
    <w:rsid w:val="004D2108"/>
    <w:rsid w:val="004D2A12"/>
    <w:rsid w:val="004D30E2"/>
    <w:rsid w:val="004D322D"/>
    <w:rsid w:val="004D3F79"/>
    <w:rsid w:val="004D401C"/>
    <w:rsid w:val="004D5596"/>
    <w:rsid w:val="004D55D6"/>
    <w:rsid w:val="004D5609"/>
    <w:rsid w:val="004D6675"/>
    <w:rsid w:val="004D66A9"/>
    <w:rsid w:val="004D698D"/>
    <w:rsid w:val="004D6C5B"/>
    <w:rsid w:val="004D70E8"/>
    <w:rsid w:val="004D7788"/>
    <w:rsid w:val="004D7B6B"/>
    <w:rsid w:val="004D7DC7"/>
    <w:rsid w:val="004E0964"/>
    <w:rsid w:val="004E17B3"/>
    <w:rsid w:val="004E1A22"/>
    <w:rsid w:val="004E1AA6"/>
    <w:rsid w:val="004E1B45"/>
    <w:rsid w:val="004E22DB"/>
    <w:rsid w:val="004E266E"/>
    <w:rsid w:val="004E2A98"/>
    <w:rsid w:val="004E2C96"/>
    <w:rsid w:val="004E3200"/>
    <w:rsid w:val="004E36AA"/>
    <w:rsid w:val="004E3B69"/>
    <w:rsid w:val="004E4420"/>
    <w:rsid w:val="004E531D"/>
    <w:rsid w:val="004E538C"/>
    <w:rsid w:val="004E5D10"/>
    <w:rsid w:val="004E71CA"/>
    <w:rsid w:val="004F02B0"/>
    <w:rsid w:val="004F0364"/>
    <w:rsid w:val="004F042B"/>
    <w:rsid w:val="004F0599"/>
    <w:rsid w:val="004F0ACD"/>
    <w:rsid w:val="004F0E29"/>
    <w:rsid w:val="004F1586"/>
    <w:rsid w:val="004F2BA3"/>
    <w:rsid w:val="004F2C7A"/>
    <w:rsid w:val="004F2FAD"/>
    <w:rsid w:val="004F379A"/>
    <w:rsid w:val="004F3A5A"/>
    <w:rsid w:val="004F593C"/>
    <w:rsid w:val="004F59E4"/>
    <w:rsid w:val="004F5A15"/>
    <w:rsid w:val="004F5F22"/>
    <w:rsid w:val="004F60A5"/>
    <w:rsid w:val="004F60DC"/>
    <w:rsid w:val="004F65EC"/>
    <w:rsid w:val="004F68E8"/>
    <w:rsid w:val="004F6AED"/>
    <w:rsid w:val="004F7101"/>
    <w:rsid w:val="004F73B6"/>
    <w:rsid w:val="004F7DF7"/>
    <w:rsid w:val="005001FC"/>
    <w:rsid w:val="00500EA0"/>
    <w:rsid w:val="00500F33"/>
    <w:rsid w:val="00501441"/>
    <w:rsid w:val="005014D2"/>
    <w:rsid w:val="005023BD"/>
    <w:rsid w:val="0050272D"/>
    <w:rsid w:val="00502B14"/>
    <w:rsid w:val="00502CF0"/>
    <w:rsid w:val="00502D16"/>
    <w:rsid w:val="00502E12"/>
    <w:rsid w:val="00504145"/>
    <w:rsid w:val="0050537A"/>
    <w:rsid w:val="00506251"/>
    <w:rsid w:val="0050657E"/>
    <w:rsid w:val="005065B9"/>
    <w:rsid w:val="00506784"/>
    <w:rsid w:val="005074AA"/>
    <w:rsid w:val="0051022C"/>
    <w:rsid w:val="00510674"/>
    <w:rsid w:val="0051113C"/>
    <w:rsid w:val="005115F4"/>
    <w:rsid w:val="00511D80"/>
    <w:rsid w:val="00511FA8"/>
    <w:rsid w:val="005123AC"/>
    <w:rsid w:val="005123DC"/>
    <w:rsid w:val="0051286F"/>
    <w:rsid w:val="005128E1"/>
    <w:rsid w:val="00512F15"/>
    <w:rsid w:val="0051386A"/>
    <w:rsid w:val="00513BE4"/>
    <w:rsid w:val="00513C31"/>
    <w:rsid w:val="00513D10"/>
    <w:rsid w:val="0051405E"/>
    <w:rsid w:val="00514749"/>
    <w:rsid w:val="005161BB"/>
    <w:rsid w:val="0051657E"/>
    <w:rsid w:val="0051717D"/>
    <w:rsid w:val="005203F5"/>
    <w:rsid w:val="00520F23"/>
    <w:rsid w:val="005210C2"/>
    <w:rsid w:val="00521321"/>
    <w:rsid w:val="0052181A"/>
    <w:rsid w:val="0052349B"/>
    <w:rsid w:val="00523E8A"/>
    <w:rsid w:val="00524821"/>
    <w:rsid w:val="0052527D"/>
    <w:rsid w:val="00525F35"/>
    <w:rsid w:val="00526450"/>
    <w:rsid w:val="0052651A"/>
    <w:rsid w:val="00526F10"/>
    <w:rsid w:val="0052731B"/>
    <w:rsid w:val="00527A67"/>
    <w:rsid w:val="005303F3"/>
    <w:rsid w:val="00530414"/>
    <w:rsid w:val="00530850"/>
    <w:rsid w:val="00531382"/>
    <w:rsid w:val="0053154A"/>
    <w:rsid w:val="0053196F"/>
    <w:rsid w:val="00531B71"/>
    <w:rsid w:val="00531EB0"/>
    <w:rsid w:val="00531FF9"/>
    <w:rsid w:val="00533C0E"/>
    <w:rsid w:val="005343F2"/>
    <w:rsid w:val="00534824"/>
    <w:rsid w:val="00535845"/>
    <w:rsid w:val="005358FF"/>
    <w:rsid w:val="005360D3"/>
    <w:rsid w:val="005363B4"/>
    <w:rsid w:val="0053650B"/>
    <w:rsid w:val="00536D20"/>
    <w:rsid w:val="005373E0"/>
    <w:rsid w:val="00537D24"/>
    <w:rsid w:val="0054075E"/>
    <w:rsid w:val="00540956"/>
    <w:rsid w:val="005409B9"/>
    <w:rsid w:val="00540DC1"/>
    <w:rsid w:val="00541113"/>
    <w:rsid w:val="005413E1"/>
    <w:rsid w:val="005417AE"/>
    <w:rsid w:val="00541BE1"/>
    <w:rsid w:val="00541F59"/>
    <w:rsid w:val="0054360C"/>
    <w:rsid w:val="00543984"/>
    <w:rsid w:val="00543D07"/>
    <w:rsid w:val="00544D6D"/>
    <w:rsid w:val="005453F7"/>
    <w:rsid w:val="00545E8A"/>
    <w:rsid w:val="00546306"/>
    <w:rsid w:val="00546B50"/>
    <w:rsid w:val="00546CD5"/>
    <w:rsid w:val="00547294"/>
    <w:rsid w:val="00547E4C"/>
    <w:rsid w:val="005506F6"/>
    <w:rsid w:val="0055090D"/>
    <w:rsid w:val="00550FF3"/>
    <w:rsid w:val="00551DE8"/>
    <w:rsid w:val="0055265D"/>
    <w:rsid w:val="0055267A"/>
    <w:rsid w:val="0055302E"/>
    <w:rsid w:val="0055335E"/>
    <w:rsid w:val="00553BB6"/>
    <w:rsid w:val="00553C9C"/>
    <w:rsid w:val="00554541"/>
    <w:rsid w:val="00554796"/>
    <w:rsid w:val="005548E9"/>
    <w:rsid w:val="00554FDC"/>
    <w:rsid w:val="00555D47"/>
    <w:rsid w:val="00555DB3"/>
    <w:rsid w:val="00555F5D"/>
    <w:rsid w:val="005563F5"/>
    <w:rsid w:val="00556CDD"/>
    <w:rsid w:val="00557FCA"/>
    <w:rsid w:val="00560946"/>
    <w:rsid w:val="00560B6A"/>
    <w:rsid w:val="00561751"/>
    <w:rsid w:val="00561A21"/>
    <w:rsid w:val="005620F8"/>
    <w:rsid w:val="00562111"/>
    <w:rsid w:val="00562317"/>
    <w:rsid w:val="00563AD0"/>
    <w:rsid w:val="0056426F"/>
    <w:rsid w:val="005643E5"/>
    <w:rsid w:val="005644F6"/>
    <w:rsid w:val="00564CF3"/>
    <w:rsid w:val="00565710"/>
    <w:rsid w:val="0056663E"/>
    <w:rsid w:val="00566BD6"/>
    <w:rsid w:val="00566E65"/>
    <w:rsid w:val="00567215"/>
    <w:rsid w:val="005677A1"/>
    <w:rsid w:val="00567867"/>
    <w:rsid w:val="0057051F"/>
    <w:rsid w:val="005707BF"/>
    <w:rsid w:val="0057192A"/>
    <w:rsid w:val="00571AC9"/>
    <w:rsid w:val="00572278"/>
    <w:rsid w:val="0057228C"/>
    <w:rsid w:val="0057311C"/>
    <w:rsid w:val="00573615"/>
    <w:rsid w:val="00573E77"/>
    <w:rsid w:val="00573FB4"/>
    <w:rsid w:val="005741E7"/>
    <w:rsid w:val="00574A60"/>
    <w:rsid w:val="00574EE0"/>
    <w:rsid w:val="005751A2"/>
    <w:rsid w:val="00575294"/>
    <w:rsid w:val="005765AF"/>
    <w:rsid w:val="00576AF4"/>
    <w:rsid w:val="00576D77"/>
    <w:rsid w:val="00576E4C"/>
    <w:rsid w:val="0057752A"/>
    <w:rsid w:val="0057754E"/>
    <w:rsid w:val="00577A1F"/>
    <w:rsid w:val="00577CD0"/>
    <w:rsid w:val="00580343"/>
    <w:rsid w:val="005806E8"/>
    <w:rsid w:val="00582418"/>
    <w:rsid w:val="005829B0"/>
    <w:rsid w:val="00583D95"/>
    <w:rsid w:val="0058420F"/>
    <w:rsid w:val="00584418"/>
    <w:rsid w:val="00584AA2"/>
    <w:rsid w:val="0058520B"/>
    <w:rsid w:val="00585B9C"/>
    <w:rsid w:val="00585C03"/>
    <w:rsid w:val="00585DB6"/>
    <w:rsid w:val="00585DBC"/>
    <w:rsid w:val="0058691E"/>
    <w:rsid w:val="00586CC0"/>
    <w:rsid w:val="00587E0C"/>
    <w:rsid w:val="005900CC"/>
    <w:rsid w:val="00590ACE"/>
    <w:rsid w:val="00590C93"/>
    <w:rsid w:val="00590F9C"/>
    <w:rsid w:val="00591F4A"/>
    <w:rsid w:val="0059299A"/>
    <w:rsid w:val="00593780"/>
    <w:rsid w:val="00593BA9"/>
    <w:rsid w:val="00594DF8"/>
    <w:rsid w:val="0059517F"/>
    <w:rsid w:val="005956C6"/>
    <w:rsid w:val="0059620F"/>
    <w:rsid w:val="00597625"/>
    <w:rsid w:val="005A0E68"/>
    <w:rsid w:val="005A16A7"/>
    <w:rsid w:val="005A19F4"/>
    <w:rsid w:val="005A26CD"/>
    <w:rsid w:val="005A26EF"/>
    <w:rsid w:val="005A295A"/>
    <w:rsid w:val="005A29E6"/>
    <w:rsid w:val="005A399A"/>
    <w:rsid w:val="005A402F"/>
    <w:rsid w:val="005A4879"/>
    <w:rsid w:val="005A4A09"/>
    <w:rsid w:val="005A4B25"/>
    <w:rsid w:val="005A4D02"/>
    <w:rsid w:val="005A5052"/>
    <w:rsid w:val="005A5642"/>
    <w:rsid w:val="005A5723"/>
    <w:rsid w:val="005A5B28"/>
    <w:rsid w:val="005A63CC"/>
    <w:rsid w:val="005A69F7"/>
    <w:rsid w:val="005A74C5"/>
    <w:rsid w:val="005B085C"/>
    <w:rsid w:val="005B1776"/>
    <w:rsid w:val="005B1B27"/>
    <w:rsid w:val="005B1B5E"/>
    <w:rsid w:val="005B2367"/>
    <w:rsid w:val="005B240F"/>
    <w:rsid w:val="005B25E8"/>
    <w:rsid w:val="005B29AA"/>
    <w:rsid w:val="005B3101"/>
    <w:rsid w:val="005B380B"/>
    <w:rsid w:val="005B3877"/>
    <w:rsid w:val="005B389C"/>
    <w:rsid w:val="005B3E3E"/>
    <w:rsid w:val="005B3FE6"/>
    <w:rsid w:val="005B4EF9"/>
    <w:rsid w:val="005B7633"/>
    <w:rsid w:val="005C04B1"/>
    <w:rsid w:val="005C05D5"/>
    <w:rsid w:val="005C0EAA"/>
    <w:rsid w:val="005C197A"/>
    <w:rsid w:val="005C1AF0"/>
    <w:rsid w:val="005C2A31"/>
    <w:rsid w:val="005C385E"/>
    <w:rsid w:val="005C5567"/>
    <w:rsid w:val="005C5688"/>
    <w:rsid w:val="005C5CFC"/>
    <w:rsid w:val="005C63FD"/>
    <w:rsid w:val="005C687A"/>
    <w:rsid w:val="005C69D7"/>
    <w:rsid w:val="005C6F6A"/>
    <w:rsid w:val="005C7D93"/>
    <w:rsid w:val="005D029A"/>
    <w:rsid w:val="005D0561"/>
    <w:rsid w:val="005D15D4"/>
    <w:rsid w:val="005D1939"/>
    <w:rsid w:val="005D1A74"/>
    <w:rsid w:val="005D25F3"/>
    <w:rsid w:val="005D2953"/>
    <w:rsid w:val="005D2C78"/>
    <w:rsid w:val="005D31E5"/>
    <w:rsid w:val="005D3938"/>
    <w:rsid w:val="005D4636"/>
    <w:rsid w:val="005D5CC5"/>
    <w:rsid w:val="005D5E1F"/>
    <w:rsid w:val="005D6244"/>
    <w:rsid w:val="005D6BBF"/>
    <w:rsid w:val="005D757F"/>
    <w:rsid w:val="005D75EC"/>
    <w:rsid w:val="005D7FC9"/>
    <w:rsid w:val="005E0999"/>
    <w:rsid w:val="005E0FDF"/>
    <w:rsid w:val="005E1053"/>
    <w:rsid w:val="005E21C8"/>
    <w:rsid w:val="005E2B81"/>
    <w:rsid w:val="005E2C8A"/>
    <w:rsid w:val="005E2FDE"/>
    <w:rsid w:val="005E3B1B"/>
    <w:rsid w:val="005E43BE"/>
    <w:rsid w:val="005E4C0F"/>
    <w:rsid w:val="005E4F06"/>
    <w:rsid w:val="005E56F4"/>
    <w:rsid w:val="005E5DB2"/>
    <w:rsid w:val="005E611C"/>
    <w:rsid w:val="005E683E"/>
    <w:rsid w:val="005E685B"/>
    <w:rsid w:val="005E7483"/>
    <w:rsid w:val="005E75F1"/>
    <w:rsid w:val="005E7C65"/>
    <w:rsid w:val="005E7CBF"/>
    <w:rsid w:val="005F0C45"/>
    <w:rsid w:val="005F1224"/>
    <w:rsid w:val="005F18D5"/>
    <w:rsid w:val="005F1D77"/>
    <w:rsid w:val="005F2107"/>
    <w:rsid w:val="005F313D"/>
    <w:rsid w:val="005F3210"/>
    <w:rsid w:val="005F3452"/>
    <w:rsid w:val="005F3585"/>
    <w:rsid w:val="005F3909"/>
    <w:rsid w:val="005F39E7"/>
    <w:rsid w:val="005F5549"/>
    <w:rsid w:val="005F5B25"/>
    <w:rsid w:val="005F67A5"/>
    <w:rsid w:val="005F6AE9"/>
    <w:rsid w:val="005F7123"/>
    <w:rsid w:val="005F7878"/>
    <w:rsid w:val="005F796A"/>
    <w:rsid w:val="005F7E6B"/>
    <w:rsid w:val="006001AF"/>
    <w:rsid w:val="0060054C"/>
    <w:rsid w:val="00600DD4"/>
    <w:rsid w:val="00600E66"/>
    <w:rsid w:val="0060153B"/>
    <w:rsid w:val="00601AA0"/>
    <w:rsid w:val="00601E89"/>
    <w:rsid w:val="00601F9B"/>
    <w:rsid w:val="006028AE"/>
    <w:rsid w:val="006036BC"/>
    <w:rsid w:val="00603B48"/>
    <w:rsid w:val="00603E79"/>
    <w:rsid w:val="00603F2A"/>
    <w:rsid w:val="00603FC2"/>
    <w:rsid w:val="00604071"/>
    <w:rsid w:val="00604884"/>
    <w:rsid w:val="00604D10"/>
    <w:rsid w:val="00605C19"/>
    <w:rsid w:val="00606326"/>
    <w:rsid w:val="00606AE9"/>
    <w:rsid w:val="00606F5D"/>
    <w:rsid w:val="00610933"/>
    <w:rsid w:val="00610CFD"/>
    <w:rsid w:val="00611328"/>
    <w:rsid w:val="00611AD5"/>
    <w:rsid w:val="006130F2"/>
    <w:rsid w:val="00614BB0"/>
    <w:rsid w:val="00614FB3"/>
    <w:rsid w:val="006151EA"/>
    <w:rsid w:val="0061528D"/>
    <w:rsid w:val="006158FB"/>
    <w:rsid w:val="00615E5A"/>
    <w:rsid w:val="00615F1D"/>
    <w:rsid w:val="006162CA"/>
    <w:rsid w:val="006163C9"/>
    <w:rsid w:val="00616535"/>
    <w:rsid w:val="006166DB"/>
    <w:rsid w:val="006172D8"/>
    <w:rsid w:val="0061733D"/>
    <w:rsid w:val="00620483"/>
    <w:rsid w:val="00620684"/>
    <w:rsid w:val="00620E98"/>
    <w:rsid w:val="00621BC5"/>
    <w:rsid w:val="00621CBF"/>
    <w:rsid w:val="0062253F"/>
    <w:rsid w:val="00623011"/>
    <w:rsid w:val="00623144"/>
    <w:rsid w:val="006232F0"/>
    <w:rsid w:val="00623355"/>
    <w:rsid w:val="0062430E"/>
    <w:rsid w:val="00624A50"/>
    <w:rsid w:val="0062506C"/>
    <w:rsid w:val="0062659C"/>
    <w:rsid w:val="006265ED"/>
    <w:rsid w:val="00627200"/>
    <w:rsid w:val="00630614"/>
    <w:rsid w:val="006306FB"/>
    <w:rsid w:val="00630D03"/>
    <w:rsid w:val="006319A6"/>
    <w:rsid w:val="00631DB6"/>
    <w:rsid w:val="0063230D"/>
    <w:rsid w:val="006327D0"/>
    <w:rsid w:val="006329C6"/>
    <w:rsid w:val="00634969"/>
    <w:rsid w:val="00635540"/>
    <w:rsid w:val="006366DA"/>
    <w:rsid w:val="006369D1"/>
    <w:rsid w:val="00636C94"/>
    <w:rsid w:val="00636F34"/>
    <w:rsid w:val="0063728D"/>
    <w:rsid w:val="00637548"/>
    <w:rsid w:val="006377CB"/>
    <w:rsid w:val="00640722"/>
    <w:rsid w:val="00640FA7"/>
    <w:rsid w:val="0064221A"/>
    <w:rsid w:val="00642720"/>
    <w:rsid w:val="00642A3C"/>
    <w:rsid w:val="00642B8B"/>
    <w:rsid w:val="006431C3"/>
    <w:rsid w:val="00644CE2"/>
    <w:rsid w:val="0064535B"/>
    <w:rsid w:val="006453EB"/>
    <w:rsid w:val="00645693"/>
    <w:rsid w:val="006463BC"/>
    <w:rsid w:val="00646510"/>
    <w:rsid w:val="006467B1"/>
    <w:rsid w:val="00647B47"/>
    <w:rsid w:val="00650075"/>
    <w:rsid w:val="00650D01"/>
    <w:rsid w:val="00651057"/>
    <w:rsid w:val="006518C0"/>
    <w:rsid w:val="00652B28"/>
    <w:rsid w:val="00652F61"/>
    <w:rsid w:val="00653708"/>
    <w:rsid w:val="00653802"/>
    <w:rsid w:val="006538A0"/>
    <w:rsid w:val="00653BFC"/>
    <w:rsid w:val="0065406E"/>
    <w:rsid w:val="00654D10"/>
    <w:rsid w:val="006566C7"/>
    <w:rsid w:val="00656C1B"/>
    <w:rsid w:val="006573EA"/>
    <w:rsid w:val="006576A8"/>
    <w:rsid w:val="00657722"/>
    <w:rsid w:val="00660E6A"/>
    <w:rsid w:val="006610A8"/>
    <w:rsid w:val="00661FE0"/>
    <w:rsid w:val="00662399"/>
    <w:rsid w:val="00662488"/>
    <w:rsid w:val="00663102"/>
    <w:rsid w:val="006638CD"/>
    <w:rsid w:val="00663FE1"/>
    <w:rsid w:val="0066495B"/>
    <w:rsid w:val="00664A44"/>
    <w:rsid w:val="0066539B"/>
    <w:rsid w:val="00665463"/>
    <w:rsid w:val="006654C6"/>
    <w:rsid w:val="00665AD8"/>
    <w:rsid w:val="00665C05"/>
    <w:rsid w:val="00665CB0"/>
    <w:rsid w:val="00665EB7"/>
    <w:rsid w:val="00666395"/>
    <w:rsid w:val="00667107"/>
    <w:rsid w:val="0067001A"/>
    <w:rsid w:val="00670027"/>
    <w:rsid w:val="006705B1"/>
    <w:rsid w:val="006708B0"/>
    <w:rsid w:val="006708E3"/>
    <w:rsid w:val="00670C61"/>
    <w:rsid w:val="006728CF"/>
    <w:rsid w:val="00672BE3"/>
    <w:rsid w:val="006733D1"/>
    <w:rsid w:val="006738CD"/>
    <w:rsid w:val="00674009"/>
    <w:rsid w:val="00674049"/>
    <w:rsid w:val="00674CD1"/>
    <w:rsid w:val="00674E65"/>
    <w:rsid w:val="00675DE6"/>
    <w:rsid w:val="00675E5D"/>
    <w:rsid w:val="0067647E"/>
    <w:rsid w:val="006765D3"/>
    <w:rsid w:val="00676A99"/>
    <w:rsid w:val="00676BBC"/>
    <w:rsid w:val="00677190"/>
    <w:rsid w:val="00677F2D"/>
    <w:rsid w:val="00677F4E"/>
    <w:rsid w:val="00680B95"/>
    <w:rsid w:val="00680D5D"/>
    <w:rsid w:val="006810C3"/>
    <w:rsid w:val="00681B7A"/>
    <w:rsid w:val="00681F41"/>
    <w:rsid w:val="006835BA"/>
    <w:rsid w:val="00683A10"/>
    <w:rsid w:val="006843D6"/>
    <w:rsid w:val="0068468C"/>
    <w:rsid w:val="00684C3D"/>
    <w:rsid w:val="006857CB"/>
    <w:rsid w:val="00685E8E"/>
    <w:rsid w:val="0068687B"/>
    <w:rsid w:val="00686E14"/>
    <w:rsid w:val="00687776"/>
    <w:rsid w:val="00687F20"/>
    <w:rsid w:val="0069019C"/>
    <w:rsid w:val="00690667"/>
    <w:rsid w:val="0069091A"/>
    <w:rsid w:val="006911C0"/>
    <w:rsid w:val="006913AB"/>
    <w:rsid w:val="006924A2"/>
    <w:rsid w:val="006924DB"/>
    <w:rsid w:val="0069282C"/>
    <w:rsid w:val="00692D0A"/>
    <w:rsid w:val="00692F92"/>
    <w:rsid w:val="00693D27"/>
    <w:rsid w:val="00693D9A"/>
    <w:rsid w:val="00693E38"/>
    <w:rsid w:val="00694680"/>
    <w:rsid w:val="00695116"/>
    <w:rsid w:val="006952F3"/>
    <w:rsid w:val="0069557B"/>
    <w:rsid w:val="00695C27"/>
    <w:rsid w:val="006A05F3"/>
    <w:rsid w:val="006A0E02"/>
    <w:rsid w:val="006A1490"/>
    <w:rsid w:val="006A192C"/>
    <w:rsid w:val="006A1D6A"/>
    <w:rsid w:val="006A2246"/>
    <w:rsid w:val="006A237B"/>
    <w:rsid w:val="006A310F"/>
    <w:rsid w:val="006A3381"/>
    <w:rsid w:val="006A40D7"/>
    <w:rsid w:val="006A499B"/>
    <w:rsid w:val="006A4A91"/>
    <w:rsid w:val="006A5487"/>
    <w:rsid w:val="006A558B"/>
    <w:rsid w:val="006A5813"/>
    <w:rsid w:val="006A5B98"/>
    <w:rsid w:val="006A64E0"/>
    <w:rsid w:val="006A6784"/>
    <w:rsid w:val="006A6C0D"/>
    <w:rsid w:val="006A7195"/>
    <w:rsid w:val="006A73A5"/>
    <w:rsid w:val="006A77D2"/>
    <w:rsid w:val="006A7E92"/>
    <w:rsid w:val="006A7F8A"/>
    <w:rsid w:val="006B027D"/>
    <w:rsid w:val="006B0B91"/>
    <w:rsid w:val="006B1A6A"/>
    <w:rsid w:val="006B1FA0"/>
    <w:rsid w:val="006B2248"/>
    <w:rsid w:val="006B268D"/>
    <w:rsid w:val="006B347F"/>
    <w:rsid w:val="006B4005"/>
    <w:rsid w:val="006B45AE"/>
    <w:rsid w:val="006B4784"/>
    <w:rsid w:val="006B595A"/>
    <w:rsid w:val="006B6522"/>
    <w:rsid w:val="006B6D76"/>
    <w:rsid w:val="006B723E"/>
    <w:rsid w:val="006B767B"/>
    <w:rsid w:val="006B7B5D"/>
    <w:rsid w:val="006B7C87"/>
    <w:rsid w:val="006B7EC3"/>
    <w:rsid w:val="006C0282"/>
    <w:rsid w:val="006C124A"/>
    <w:rsid w:val="006C20C2"/>
    <w:rsid w:val="006C3C7F"/>
    <w:rsid w:val="006C44A7"/>
    <w:rsid w:val="006C50F5"/>
    <w:rsid w:val="006C7214"/>
    <w:rsid w:val="006C7881"/>
    <w:rsid w:val="006C7E29"/>
    <w:rsid w:val="006D008E"/>
    <w:rsid w:val="006D0115"/>
    <w:rsid w:val="006D18F1"/>
    <w:rsid w:val="006D1A76"/>
    <w:rsid w:val="006D1BC0"/>
    <w:rsid w:val="006D2383"/>
    <w:rsid w:val="006D245B"/>
    <w:rsid w:val="006D26DD"/>
    <w:rsid w:val="006D3F78"/>
    <w:rsid w:val="006D42A6"/>
    <w:rsid w:val="006D5347"/>
    <w:rsid w:val="006D673C"/>
    <w:rsid w:val="006D77ED"/>
    <w:rsid w:val="006D78D1"/>
    <w:rsid w:val="006D7B86"/>
    <w:rsid w:val="006E0782"/>
    <w:rsid w:val="006E09E0"/>
    <w:rsid w:val="006E0A0A"/>
    <w:rsid w:val="006E3A7D"/>
    <w:rsid w:val="006E3E48"/>
    <w:rsid w:val="006E3FDD"/>
    <w:rsid w:val="006E4583"/>
    <w:rsid w:val="006E47C8"/>
    <w:rsid w:val="006E504D"/>
    <w:rsid w:val="006E65D4"/>
    <w:rsid w:val="006E6995"/>
    <w:rsid w:val="006E6CC8"/>
    <w:rsid w:val="006E76BB"/>
    <w:rsid w:val="006F02E5"/>
    <w:rsid w:val="006F06A4"/>
    <w:rsid w:val="006F0B03"/>
    <w:rsid w:val="006F0FF6"/>
    <w:rsid w:val="006F176E"/>
    <w:rsid w:val="006F191F"/>
    <w:rsid w:val="006F19E9"/>
    <w:rsid w:val="006F21F5"/>
    <w:rsid w:val="006F2573"/>
    <w:rsid w:val="006F2871"/>
    <w:rsid w:val="006F2E99"/>
    <w:rsid w:val="006F2EEF"/>
    <w:rsid w:val="006F36F1"/>
    <w:rsid w:val="006F3BAB"/>
    <w:rsid w:val="006F3BF8"/>
    <w:rsid w:val="006F55F5"/>
    <w:rsid w:val="006F58D7"/>
    <w:rsid w:val="006F599D"/>
    <w:rsid w:val="006F5CD3"/>
    <w:rsid w:val="006F68F1"/>
    <w:rsid w:val="006F7A11"/>
    <w:rsid w:val="006F7C62"/>
    <w:rsid w:val="006F7D67"/>
    <w:rsid w:val="00700A1A"/>
    <w:rsid w:val="00702226"/>
    <w:rsid w:val="0070240F"/>
    <w:rsid w:val="00702B34"/>
    <w:rsid w:val="00703726"/>
    <w:rsid w:val="00703C3F"/>
    <w:rsid w:val="0070714A"/>
    <w:rsid w:val="00707372"/>
    <w:rsid w:val="0071063D"/>
    <w:rsid w:val="00710DEC"/>
    <w:rsid w:val="007111DE"/>
    <w:rsid w:val="00711E40"/>
    <w:rsid w:val="007123F1"/>
    <w:rsid w:val="00712428"/>
    <w:rsid w:val="0071259D"/>
    <w:rsid w:val="00712B8B"/>
    <w:rsid w:val="00713E60"/>
    <w:rsid w:val="0071451D"/>
    <w:rsid w:val="00714D20"/>
    <w:rsid w:val="007154DB"/>
    <w:rsid w:val="0071571A"/>
    <w:rsid w:val="0071587F"/>
    <w:rsid w:val="00715A4F"/>
    <w:rsid w:val="00715E04"/>
    <w:rsid w:val="0071635D"/>
    <w:rsid w:val="0071636E"/>
    <w:rsid w:val="00716597"/>
    <w:rsid w:val="0071688D"/>
    <w:rsid w:val="007169DB"/>
    <w:rsid w:val="00716A63"/>
    <w:rsid w:val="00716AB3"/>
    <w:rsid w:val="00717214"/>
    <w:rsid w:val="00717484"/>
    <w:rsid w:val="007177C7"/>
    <w:rsid w:val="00720005"/>
    <w:rsid w:val="00720306"/>
    <w:rsid w:val="00721541"/>
    <w:rsid w:val="00721B1C"/>
    <w:rsid w:val="00722961"/>
    <w:rsid w:val="0072319F"/>
    <w:rsid w:val="00724350"/>
    <w:rsid w:val="00724A84"/>
    <w:rsid w:val="0072575D"/>
    <w:rsid w:val="007265A9"/>
    <w:rsid w:val="007276CA"/>
    <w:rsid w:val="00727BFC"/>
    <w:rsid w:val="00727D96"/>
    <w:rsid w:val="007304FC"/>
    <w:rsid w:val="0073089F"/>
    <w:rsid w:val="00730D9D"/>
    <w:rsid w:val="00730E68"/>
    <w:rsid w:val="0073161B"/>
    <w:rsid w:val="00731844"/>
    <w:rsid w:val="0073229B"/>
    <w:rsid w:val="007329C0"/>
    <w:rsid w:val="00732D82"/>
    <w:rsid w:val="00733480"/>
    <w:rsid w:val="00733836"/>
    <w:rsid w:val="00734713"/>
    <w:rsid w:val="007351C6"/>
    <w:rsid w:val="00735601"/>
    <w:rsid w:val="007363D8"/>
    <w:rsid w:val="007367C7"/>
    <w:rsid w:val="0073699E"/>
    <w:rsid w:val="007369F3"/>
    <w:rsid w:val="00736C3A"/>
    <w:rsid w:val="007372D7"/>
    <w:rsid w:val="00737832"/>
    <w:rsid w:val="00737A47"/>
    <w:rsid w:val="00740633"/>
    <w:rsid w:val="007407BE"/>
    <w:rsid w:val="00741094"/>
    <w:rsid w:val="0074157B"/>
    <w:rsid w:val="00741B42"/>
    <w:rsid w:val="00741F65"/>
    <w:rsid w:val="0074203D"/>
    <w:rsid w:val="00742763"/>
    <w:rsid w:val="007440DF"/>
    <w:rsid w:val="00744FE6"/>
    <w:rsid w:val="0074529E"/>
    <w:rsid w:val="007453FE"/>
    <w:rsid w:val="007459A5"/>
    <w:rsid w:val="007464AA"/>
    <w:rsid w:val="0074656A"/>
    <w:rsid w:val="00746C62"/>
    <w:rsid w:val="007470A9"/>
    <w:rsid w:val="00747B4C"/>
    <w:rsid w:val="007512E5"/>
    <w:rsid w:val="00751D4B"/>
    <w:rsid w:val="00751DA4"/>
    <w:rsid w:val="00751ED0"/>
    <w:rsid w:val="00752242"/>
    <w:rsid w:val="0075230C"/>
    <w:rsid w:val="00752338"/>
    <w:rsid w:val="0075274B"/>
    <w:rsid w:val="007531CB"/>
    <w:rsid w:val="0075352D"/>
    <w:rsid w:val="007539AD"/>
    <w:rsid w:val="007541EE"/>
    <w:rsid w:val="0075491A"/>
    <w:rsid w:val="00754B50"/>
    <w:rsid w:val="0075527E"/>
    <w:rsid w:val="00756F71"/>
    <w:rsid w:val="00757B02"/>
    <w:rsid w:val="00757B10"/>
    <w:rsid w:val="00760038"/>
    <w:rsid w:val="00760085"/>
    <w:rsid w:val="00760B67"/>
    <w:rsid w:val="007619A7"/>
    <w:rsid w:val="00762B75"/>
    <w:rsid w:val="00763914"/>
    <w:rsid w:val="00763A57"/>
    <w:rsid w:val="00763F82"/>
    <w:rsid w:val="00764EF4"/>
    <w:rsid w:val="0076577A"/>
    <w:rsid w:val="0076608F"/>
    <w:rsid w:val="00766225"/>
    <w:rsid w:val="00766430"/>
    <w:rsid w:val="0076733A"/>
    <w:rsid w:val="007674B9"/>
    <w:rsid w:val="007674F4"/>
    <w:rsid w:val="00767C4C"/>
    <w:rsid w:val="0077078E"/>
    <w:rsid w:val="00770D67"/>
    <w:rsid w:val="00770E9D"/>
    <w:rsid w:val="00771538"/>
    <w:rsid w:val="00771672"/>
    <w:rsid w:val="00771F84"/>
    <w:rsid w:val="007721C5"/>
    <w:rsid w:val="00772B39"/>
    <w:rsid w:val="00772CE8"/>
    <w:rsid w:val="00772EF6"/>
    <w:rsid w:val="00773A7F"/>
    <w:rsid w:val="00773D3E"/>
    <w:rsid w:val="007743F0"/>
    <w:rsid w:val="00775A60"/>
    <w:rsid w:val="00775B5F"/>
    <w:rsid w:val="00777324"/>
    <w:rsid w:val="00777548"/>
    <w:rsid w:val="0077760B"/>
    <w:rsid w:val="007809DC"/>
    <w:rsid w:val="0078149D"/>
    <w:rsid w:val="0078151E"/>
    <w:rsid w:val="00781C8B"/>
    <w:rsid w:val="0078298F"/>
    <w:rsid w:val="007833C3"/>
    <w:rsid w:val="00783AB3"/>
    <w:rsid w:val="007840EB"/>
    <w:rsid w:val="00784231"/>
    <w:rsid w:val="0078480A"/>
    <w:rsid w:val="00784BCD"/>
    <w:rsid w:val="00785DA0"/>
    <w:rsid w:val="0078677A"/>
    <w:rsid w:val="00787185"/>
    <w:rsid w:val="00787261"/>
    <w:rsid w:val="00787CB4"/>
    <w:rsid w:val="00790DE9"/>
    <w:rsid w:val="007921E7"/>
    <w:rsid w:val="00792922"/>
    <w:rsid w:val="00793F62"/>
    <w:rsid w:val="007943D7"/>
    <w:rsid w:val="00794925"/>
    <w:rsid w:val="00795F60"/>
    <w:rsid w:val="0079613B"/>
    <w:rsid w:val="00796A0E"/>
    <w:rsid w:val="00796F01"/>
    <w:rsid w:val="007979BB"/>
    <w:rsid w:val="007A0B76"/>
    <w:rsid w:val="007A16EA"/>
    <w:rsid w:val="007A1FA5"/>
    <w:rsid w:val="007A2E15"/>
    <w:rsid w:val="007A3B57"/>
    <w:rsid w:val="007A3F5F"/>
    <w:rsid w:val="007A4102"/>
    <w:rsid w:val="007A437D"/>
    <w:rsid w:val="007A4472"/>
    <w:rsid w:val="007A5906"/>
    <w:rsid w:val="007A5B34"/>
    <w:rsid w:val="007A5FA4"/>
    <w:rsid w:val="007A6618"/>
    <w:rsid w:val="007A6672"/>
    <w:rsid w:val="007A71DF"/>
    <w:rsid w:val="007A7EE3"/>
    <w:rsid w:val="007B1073"/>
    <w:rsid w:val="007B1117"/>
    <w:rsid w:val="007B12FF"/>
    <w:rsid w:val="007B136A"/>
    <w:rsid w:val="007B1A29"/>
    <w:rsid w:val="007B1ADF"/>
    <w:rsid w:val="007B2129"/>
    <w:rsid w:val="007B21CA"/>
    <w:rsid w:val="007B2225"/>
    <w:rsid w:val="007B2584"/>
    <w:rsid w:val="007B2949"/>
    <w:rsid w:val="007B294A"/>
    <w:rsid w:val="007B329A"/>
    <w:rsid w:val="007B3522"/>
    <w:rsid w:val="007B3E96"/>
    <w:rsid w:val="007B4153"/>
    <w:rsid w:val="007B4887"/>
    <w:rsid w:val="007B4970"/>
    <w:rsid w:val="007B4A26"/>
    <w:rsid w:val="007B4D5E"/>
    <w:rsid w:val="007B4E2C"/>
    <w:rsid w:val="007B4F57"/>
    <w:rsid w:val="007B5489"/>
    <w:rsid w:val="007B6424"/>
    <w:rsid w:val="007B6E59"/>
    <w:rsid w:val="007B731B"/>
    <w:rsid w:val="007B7359"/>
    <w:rsid w:val="007B77AE"/>
    <w:rsid w:val="007C0D6F"/>
    <w:rsid w:val="007C1751"/>
    <w:rsid w:val="007C272D"/>
    <w:rsid w:val="007C2B6E"/>
    <w:rsid w:val="007C2D39"/>
    <w:rsid w:val="007C2ED8"/>
    <w:rsid w:val="007C31F2"/>
    <w:rsid w:val="007C3600"/>
    <w:rsid w:val="007C50B9"/>
    <w:rsid w:val="007C57E1"/>
    <w:rsid w:val="007C59E5"/>
    <w:rsid w:val="007C5E83"/>
    <w:rsid w:val="007C62DB"/>
    <w:rsid w:val="007D00C4"/>
    <w:rsid w:val="007D08B1"/>
    <w:rsid w:val="007D1B9E"/>
    <w:rsid w:val="007D2047"/>
    <w:rsid w:val="007D2402"/>
    <w:rsid w:val="007D3161"/>
    <w:rsid w:val="007D39F7"/>
    <w:rsid w:val="007D445D"/>
    <w:rsid w:val="007D51A7"/>
    <w:rsid w:val="007D555D"/>
    <w:rsid w:val="007D6606"/>
    <w:rsid w:val="007D6653"/>
    <w:rsid w:val="007D6971"/>
    <w:rsid w:val="007D739F"/>
    <w:rsid w:val="007D7656"/>
    <w:rsid w:val="007D7CF9"/>
    <w:rsid w:val="007D7D6A"/>
    <w:rsid w:val="007D7E48"/>
    <w:rsid w:val="007E009F"/>
    <w:rsid w:val="007E0D7C"/>
    <w:rsid w:val="007E162E"/>
    <w:rsid w:val="007E1A43"/>
    <w:rsid w:val="007E1E5F"/>
    <w:rsid w:val="007E1FE3"/>
    <w:rsid w:val="007E2AB4"/>
    <w:rsid w:val="007E35BD"/>
    <w:rsid w:val="007E4F1A"/>
    <w:rsid w:val="007E5755"/>
    <w:rsid w:val="007E5932"/>
    <w:rsid w:val="007E6313"/>
    <w:rsid w:val="007E685E"/>
    <w:rsid w:val="007E7364"/>
    <w:rsid w:val="007E7A01"/>
    <w:rsid w:val="007F0C88"/>
    <w:rsid w:val="007F115E"/>
    <w:rsid w:val="007F12D0"/>
    <w:rsid w:val="007F16E9"/>
    <w:rsid w:val="007F272D"/>
    <w:rsid w:val="007F29B5"/>
    <w:rsid w:val="007F2F85"/>
    <w:rsid w:val="007F3D23"/>
    <w:rsid w:val="007F4449"/>
    <w:rsid w:val="007F45E7"/>
    <w:rsid w:val="007F47AE"/>
    <w:rsid w:val="007F4BB6"/>
    <w:rsid w:val="007F4D98"/>
    <w:rsid w:val="007F4EA8"/>
    <w:rsid w:val="007F4F6D"/>
    <w:rsid w:val="007F595E"/>
    <w:rsid w:val="007F5F1E"/>
    <w:rsid w:val="007F70B8"/>
    <w:rsid w:val="00800E53"/>
    <w:rsid w:val="00800F16"/>
    <w:rsid w:val="00801831"/>
    <w:rsid w:val="00801C05"/>
    <w:rsid w:val="00802110"/>
    <w:rsid w:val="00803CB4"/>
    <w:rsid w:val="00803EB8"/>
    <w:rsid w:val="00804205"/>
    <w:rsid w:val="008044FD"/>
    <w:rsid w:val="00804790"/>
    <w:rsid w:val="008047B6"/>
    <w:rsid w:val="00804C57"/>
    <w:rsid w:val="00804EF0"/>
    <w:rsid w:val="008055AF"/>
    <w:rsid w:val="00805D16"/>
    <w:rsid w:val="00807168"/>
    <w:rsid w:val="00807A7B"/>
    <w:rsid w:val="008100B8"/>
    <w:rsid w:val="0081064D"/>
    <w:rsid w:val="008107BA"/>
    <w:rsid w:val="008115BC"/>
    <w:rsid w:val="00811891"/>
    <w:rsid w:val="00811B31"/>
    <w:rsid w:val="00811C6C"/>
    <w:rsid w:val="0081231A"/>
    <w:rsid w:val="008129A1"/>
    <w:rsid w:val="00812C1D"/>
    <w:rsid w:val="00813AEB"/>
    <w:rsid w:val="00813EEE"/>
    <w:rsid w:val="00814924"/>
    <w:rsid w:val="00814EF4"/>
    <w:rsid w:val="008154F9"/>
    <w:rsid w:val="00815691"/>
    <w:rsid w:val="00815F0D"/>
    <w:rsid w:val="00815FAC"/>
    <w:rsid w:val="008162E9"/>
    <w:rsid w:val="00816351"/>
    <w:rsid w:val="008166DA"/>
    <w:rsid w:val="00816837"/>
    <w:rsid w:val="00817312"/>
    <w:rsid w:val="00817487"/>
    <w:rsid w:val="00817FE0"/>
    <w:rsid w:val="00820DB6"/>
    <w:rsid w:val="008218AF"/>
    <w:rsid w:val="008220A9"/>
    <w:rsid w:val="00822262"/>
    <w:rsid w:val="008224E4"/>
    <w:rsid w:val="00822A44"/>
    <w:rsid w:val="00822D06"/>
    <w:rsid w:val="00822EC6"/>
    <w:rsid w:val="00823088"/>
    <w:rsid w:val="008232B9"/>
    <w:rsid w:val="0082368D"/>
    <w:rsid w:val="00823F0D"/>
    <w:rsid w:val="00824251"/>
    <w:rsid w:val="008243B8"/>
    <w:rsid w:val="00824917"/>
    <w:rsid w:val="00825207"/>
    <w:rsid w:val="00825239"/>
    <w:rsid w:val="008252BC"/>
    <w:rsid w:val="00826ABC"/>
    <w:rsid w:val="00826B98"/>
    <w:rsid w:val="00826C63"/>
    <w:rsid w:val="00826D41"/>
    <w:rsid w:val="00826F82"/>
    <w:rsid w:val="008270CF"/>
    <w:rsid w:val="008273FF"/>
    <w:rsid w:val="0082753F"/>
    <w:rsid w:val="00830C03"/>
    <w:rsid w:val="0083112C"/>
    <w:rsid w:val="00831C13"/>
    <w:rsid w:val="00832916"/>
    <w:rsid w:val="0083300C"/>
    <w:rsid w:val="00834264"/>
    <w:rsid w:val="00834A72"/>
    <w:rsid w:val="00834A8E"/>
    <w:rsid w:val="00835125"/>
    <w:rsid w:val="008352C1"/>
    <w:rsid w:val="0083553E"/>
    <w:rsid w:val="008355DF"/>
    <w:rsid w:val="00835691"/>
    <w:rsid w:val="0083584A"/>
    <w:rsid w:val="0083612D"/>
    <w:rsid w:val="008362D9"/>
    <w:rsid w:val="008366EB"/>
    <w:rsid w:val="00836BA7"/>
    <w:rsid w:val="00837336"/>
    <w:rsid w:val="00837C1A"/>
    <w:rsid w:val="0084078D"/>
    <w:rsid w:val="00840969"/>
    <w:rsid w:val="00842505"/>
    <w:rsid w:val="0084280A"/>
    <w:rsid w:val="00842B7A"/>
    <w:rsid w:val="00843559"/>
    <w:rsid w:val="008444B0"/>
    <w:rsid w:val="00844525"/>
    <w:rsid w:val="00845966"/>
    <w:rsid w:val="00845D74"/>
    <w:rsid w:val="00846031"/>
    <w:rsid w:val="008470C0"/>
    <w:rsid w:val="00847377"/>
    <w:rsid w:val="0084755F"/>
    <w:rsid w:val="00847B00"/>
    <w:rsid w:val="00847CB0"/>
    <w:rsid w:val="0085014C"/>
    <w:rsid w:val="00850C86"/>
    <w:rsid w:val="008515BC"/>
    <w:rsid w:val="00851C4C"/>
    <w:rsid w:val="00851F9F"/>
    <w:rsid w:val="00852992"/>
    <w:rsid w:val="00852B41"/>
    <w:rsid w:val="00852F77"/>
    <w:rsid w:val="008535C4"/>
    <w:rsid w:val="00853FA9"/>
    <w:rsid w:val="008552E3"/>
    <w:rsid w:val="0085585A"/>
    <w:rsid w:val="00855CAD"/>
    <w:rsid w:val="00855F54"/>
    <w:rsid w:val="00856302"/>
    <w:rsid w:val="00856377"/>
    <w:rsid w:val="00856DA5"/>
    <w:rsid w:val="008574DB"/>
    <w:rsid w:val="0085799B"/>
    <w:rsid w:val="008623F2"/>
    <w:rsid w:val="008625B2"/>
    <w:rsid w:val="00862830"/>
    <w:rsid w:val="00862AFD"/>
    <w:rsid w:val="008634DD"/>
    <w:rsid w:val="00863B81"/>
    <w:rsid w:val="00863F3C"/>
    <w:rsid w:val="008640B9"/>
    <w:rsid w:val="008641F8"/>
    <w:rsid w:val="0086461B"/>
    <w:rsid w:val="00864880"/>
    <w:rsid w:val="00864EEB"/>
    <w:rsid w:val="00864F75"/>
    <w:rsid w:val="00867114"/>
    <w:rsid w:val="008671BE"/>
    <w:rsid w:val="00867586"/>
    <w:rsid w:val="00870050"/>
    <w:rsid w:val="00870AC6"/>
    <w:rsid w:val="00870B9C"/>
    <w:rsid w:val="00871209"/>
    <w:rsid w:val="008715AB"/>
    <w:rsid w:val="00871676"/>
    <w:rsid w:val="00871BAA"/>
    <w:rsid w:val="00871CAE"/>
    <w:rsid w:val="00872028"/>
    <w:rsid w:val="008725C6"/>
    <w:rsid w:val="008731E9"/>
    <w:rsid w:val="00873272"/>
    <w:rsid w:val="008742F9"/>
    <w:rsid w:val="00874668"/>
    <w:rsid w:val="00874F8C"/>
    <w:rsid w:val="00875BD8"/>
    <w:rsid w:val="00875CFD"/>
    <w:rsid w:val="00875EB4"/>
    <w:rsid w:val="00876960"/>
    <w:rsid w:val="00876F0E"/>
    <w:rsid w:val="00877707"/>
    <w:rsid w:val="0088003E"/>
    <w:rsid w:val="008801E9"/>
    <w:rsid w:val="00880389"/>
    <w:rsid w:val="008820D2"/>
    <w:rsid w:val="008830C5"/>
    <w:rsid w:val="00883BEE"/>
    <w:rsid w:val="00884906"/>
    <w:rsid w:val="00885710"/>
    <w:rsid w:val="0088597E"/>
    <w:rsid w:val="00885E92"/>
    <w:rsid w:val="008862DD"/>
    <w:rsid w:val="0088692C"/>
    <w:rsid w:val="0088712C"/>
    <w:rsid w:val="00887440"/>
    <w:rsid w:val="0089059C"/>
    <w:rsid w:val="008912B3"/>
    <w:rsid w:val="00891900"/>
    <w:rsid w:val="00892194"/>
    <w:rsid w:val="00892315"/>
    <w:rsid w:val="00892413"/>
    <w:rsid w:val="008927AC"/>
    <w:rsid w:val="00892877"/>
    <w:rsid w:val="00893030"/>
    <w:rsid w:val="00894328"/>
    <w:rsid w:val="00894504"/>
    <w:rsid w:val="008957EB"/>
    <w:rsid w:val="00896CC9"/>
    <w:rsid w:val="00896DD9"/>
    <w:rsid w:val="00897B86"/>
    <w:rsid w:val="00897B8B"/>
    <w:rsid w:val="00897BA2"/>
    <w:rsid w:val="008A094A"/>
    <w:rsid w:val="008A0DC3"/>
    <w:rsid w:val="008A12B2"/>
    <w:rsid w:val="008A154B"/>
    <w:rsid w:val="008A2744"/>
    <w:rsid w:val="008A312B"/>
    <w:rsid w:val="008A3247"/>
    <w:rsid w:val="008A3B61"/>
    <w:rsid w:val="008A4547"/>
    <w:rsid w:val="008A460D"/>
    <w:rsid w:val="008A47C7"/>
    <w:rsid w:val="008A68D5"/>
    <w:rsid w:val="008A728E"/>
    <w:rsid w:val="008A7845"/>
    <w:rsid w:val="008A7E80"/>
    <w:rsid w:val="008B03DC"/>
    <w:rsid w:val="008B0883"/>
    <w:rsid w:val="008B1600"/>
    <w:rsid w:val="008B2388"/>
    <w:rsid w:val="008B239F"/>
    <w:rsid w:val="008B3A01"/>
    <w:rsid w:val="008B42B3"/>
    <w:rsid w:val="008B45CB"/>
    <w:rsid w:val="008B4A00"/>
    <w:rsid w:val="008B66C3"/>
    <w:rsid w:val="008B6D58"/>
    <w:rsid w:val="008B6F22"/>
    <w:rsid w:val="008B6FC6"/>
    <w:rsid w:val="008B705C"/>
    <w:rsid w:val="008B7FE3"/>
    <w:rsid w:val="008C01B4"/>
    <w:rsid w:val="008C13F5"/>
    <w:rsid w:val="008C1430"/>
    <w:rsid w:val="008C1680"/>
    <w:rsid w:val="008C1C56"/>
    <w:rsid w:val="008C23E1"/>
    <w:rsid w:val="008C2736"/>
    <w:rsid w:val="008C28C5"/>
    <w:rsid w:val="008C2B6D"/>
    <w:rsid w:val="008C315C"/>
    <w:rsid w:val="008C385C"/>
    <w:rsid w:val="008C40FA"/>
    <w:rsid w:val="008C496C"/>
    <w:rsid w:val="008C52D1"/>
    <w:rsid w:val="008C568C"/>
    <w:rsid w:val="008C57A9"/>
    <w:rsid w:val="008C5C2C"/>
    <w:rsid w:val="008C65A2"/>
    <w:rsid w:val="008C74FE"/>
    <w:rsid w:val="008D000C"/>
    <w:rsid w:val="008D188A"/>
    <w:rsid w:val="008D1A20"/>
    <w:rsid w:val="008D2120"/>
    <w:rsid w:val="008D23DF"/>
    <w:rsid w:val="008D3810"/>
    <w:rsid w:val="008D3BAA"/>
    <w:rsid w:val="008D3D40"/>
    <w:rsid w:val="008D3E5B"/>
    <w:rsid w:val="008D410A"/>
    <w:rsid w:val="008D428D"/>
    <w:rsid w:val="008D53B9"/>
    <w:rsid w:val="008D54CF"/>
    <w:rsid w:val="008D5619"/>
    <w:rsid w:val="008D5667"/>
    <w:rsid w:val="008D5D23"/>
    <w:rsid w:val="008D5F55"/>
    <w:rsid w:val="008D630A"/>
    <w:rsid w:val="008D630E"/>
    <w:rsid w:val="008D631B"/>
    <w:rsid w:val="008D6330"/>
    <w:rsid w:val="008D6F1A"/>
    <w:rsid w:val="008E020E"/>
    <w:rsid w:val="008E07D1"/>
    <w:rsid w:val="008E2E4E"/>
    <w:rsid w:val="008E2E8A"/>
    <w:rsid w:val="008E307C"/>
    <w:rsid w:val="008E3526"/>
    <w:rsid w:val="008E3A18"/>
    <w:rsid w:val="008E3CC2"/>
    <w:rsid w:val="008E459A"/>
    <w:rsid w:val="008E54E6"/>
    <w:rsid w:val="008E5902"/>
    <w:rsid w:val="008E62FE"/>
    <w:rsid w:val="008E71E1"/>
    <w:rsid w:val="008E7475"/>
    <w:rsid w:val="008E77D4"/>
    <w:rsid w:val="008E7FC6"/>
    <w:rsid w:val="008F01FC"/>
    <w:rsid w:val="008F062C"/>
    <w:rsid w:val="008F1230"/>
    <w:rsid w:val="008F1AD3"/>
    <w:rsid w:val="008F1CA5"/>
    <w:rsid w:val="008F23A6"/>
    <w:rsid w:val="008F24CC"/>
    <w:rsid w:val="008F267B"/>
    <w:rsid w:val="008F27AA"/>
    <w:rsid w:val="008F33C8"/>
    <w:rsid w:val="008F3427"/>
    <w:rsid w:val="008F4200"/>
    <w:rsid w:val="008F4745"/>
    <w:rsid w:val="008F547D"/>
    <w:rsid w:val="008F5BFC"/>
    <w:rsid w:val="008F5D8E"/>
    <w:rsid w:val="008F6025"/>
    <w:rsid w:val="008F77B9"/>
    <w:rsid w:val="008F7948"/>
    <w:rsid w:val="008F79BB"/>
    <w:rsid w:val="008F7BEC"/>
    <w:rsid w:val="008F7F67"/>
    <w:rsid w:val="00900546"/>
    <w:rsid w:val="0090161E"/>
    <w:rsid w:val="00901833"/>
    <w:rsid w:val="00901DA4"/>
    <w:rsid w:val="00902442"/>
    <w:rsid w:val="0090319B"/>
    <w:rsid w:val="009032A8"/>
    <w:rsid w:val="00903842"/>
    <w:rsid w:val="009039F9"/>
    <w:rsid w:val="009045E4"/>
    <w:rsid w:val="00904800"/>
    <w:rsid w:val="00904B9B"/>
    <w:rsid w:val="00904D50"/>
    <w:rsid w:val="00904ED6"/>
    <w:rsid w:val="00905670"/>
    <w:rsid w:val="00905F24"/>
    <w:rsid w:val="00906182"/>
    <w:rsid w:val="00906E93"/>
    <w:rsid w:val="00906F4D"/>
    <w:rsid w:val="00907AF1"/>
    <w:rsid w:val="009102B8"/>
    <w:rsid w:val="009114BF"/>
    <w:rsid w:val="00911549"/>
    <w:rsid w:val="00911CAC"/>
    <w:rsid w:val="00912190"/>
    <w:rsid w:val="0091220B"/>
    <w:rsid w:val="009124E2"/>
    <w:rsid w:val="00912D58"/>
    <w:rsid w:val="0091434F"/>
    <w:rsid w:val="0091477A"/>
    <w:rsid w:val="009147B7"/>
    <w:rsid w:val="00915116"/>
    <w:rsid w:val="00915246"/>
    <w:rsid w:val="0091531A"/>
    <w:rsid w:val="0091595B"/>
    <w:rsid w:val="009162D7"/>
    <w:rsid w:val="00916BB5"/>
    <w:rsid w:val="0091703A"/>
    <w:rsid w:val="00917604"/>
    <w:rsid w:val="0091762F"/>
    <w:rsid w:val="00917C14"/>
    <w:rsid w:val="0092001D"/>
    <w:rsid w:val="009213ED"/>
    <w:rsid w:val="0092160E"/>
    <w:rsid w:val="009219C1"/>
    <w:rsid w:val="00921F6B"/>
    <w:rsid w:val="0092228C"/>
    <w:rsid w:val="00922B5A"/>
    <w:rsid w:val="00922C39"/>
    <w:rsid w:val="00923810"/>
    <w:rsid w:val="00924484"/>
    <w:rsid w:val="0092470D"/>
    <w:rsid w:val="00924DEC"/>
    <w:rsid w:val="009252AA"/>
    <w:rsid w:val="00925667"/>
    <w:rsid w:val="009256AC"/>
    <w:rsid w:val="009257B5"/>
    <w:rsid w:val="009262A3"/>
    <w:rsid w:val="0092640F"/>
    <w:rsid w:val="00926520"/>
    <w:rsid w:val="00926658"/>
    <w:rsid w:val="00926DAB"/>
    <w:rsid w:val="00926EA7"/>
    <w:rsid w:val="009272C9"/>
    <w:rsid w:val="00927DDD"/>
    <w:rsid w:val="00931468"/>
    <w:rsid w:val="00931959"/>
    <w:rsid w:val="009319DB"/>
    <w:rsid w:val="00931F27"/>
    <w:rsid w:val="009322DC"/>
    <w:rsid w:val="0093230A"/>
    <w:rsid w:val="0093287D"/>
    <w:rsid w:val="0093352F"/>
    <w:rsid w:val="00933A45"/>
    <w:rsid w:val="00933B4D"/>
    <w:rsid w:val="00933CD0"/>
    <w:rsid w:val="00935615"/>
    <w:rsid w:val="009359FC"/>
    <w:rsid w:val="00935BBA"/>
    <w:rsid w:val="00936463"/>
    <w:rsid w:val="00936478"/>
    <w:rsid w:val="00936568"/>
    <w:rsid w:val="009370B0"/>
    <w:rsid w:val="00937DA6"/>
    <w:rsid w:val="009400B8"/>
    <w:rsid w:val="00940412"/>
    <w:rsid w:val="009409E2"/>
    <w:rsid w:val="00941A69"/>
    <w:rsid w:val="0094245E"/>
    <w:rsid w:val="00942954"/>
    <w:rsid w:val="0094323F"/>
    <w:rsid w:val="00943C37"/>
    <w:rsid w:val="0094513B"/>
    <w:rsid w:val="00945260"/>
    <w:rsid w:val="0094603E"/>
    <w:rsid w:val="009468AB"/>
    <w:rsid w:val="0094697C"/>
    <w:rsid w:val="0094714A"/>
    <w:rsid w:val="009471AD"/>
    <w:rsid w:val="009471AE"/>
    <w:rsid w:val="009501BF"/>
    <w:rsid w:val="00950AC5"/>
    <w:rsid w:val="00950B45"/>
    <w:rsid w:val="00950C42"/>
    <w:rsid w:val="00950CB6"/>
    <w:rsid w:val="009510E3"/>
    <w:rsid w:val="00951506"/>
    <w:rsid w:val="00951738"/>
    <w:rsid w:val="00951B55"/>
    <w:rsid w:val="00952570"/>
    <w:rsid w:val="0095329B"/>
    <w:rsid w:val="009535C6"/>
    <w:rsid w:val="009544F3"/>
    <w:rsid w:val="00954707"/>
    <w:rsid w:val="0095477C"/>
    <w:rsid w:val="00954F0C"/>
    <w:rsid w:val="009555C2"/>
    <w:rsid w:val="0095586D"/>
    <w:rsid w:val="009559B5"/>
    <w:rsid w:val="00955F9B"/>
    <w:rsid w:val="00956279"/>
    <w:rsid w:val="009563BF"/>
    <w:rsid w:val="00956C54"/>
    <w:rsid w:val="00956D07"/>
    <w:rsid w:val="00957219"/>
    <w:rsid w:val="00957AAE"/>
    <w:rsid w:val="00957B96"/>
    <w:rsid w:val="00961682"/>
    <w:rsid w:val="00961C3F"/>
    <w:rsid w:val="00961EDA"/>
    <w:rsid w:val="00962C45"/>
    <w:rsid w:val="00962DED"/>
    <w:rsid w:val="0096333D"/>
    <w:rsid w:val="00963DBF"/>
    <w:rsid w:val="0096522A"/>
    <w:rsid w:val="00965AA9"/>
    <w:rsid w:val="00965FEE"/>
    <w:rsid w:val="0096690C"/>
    <w:rsid w:val="00966B67"/>
    <w:rsid w:val="00966E52"/>
    <w:rsid w:val="00967626"/>
    <w:rsid w:val="00970701"/>
    <w:rsid w:val="00970710"/>
    <w:rsid w:val="00971941"/>
    <w:rsid w:val="009720D7"/>
    <w:rsid w:val="009725F2"/>
    <w:rsid w:val="009728FF"/>
    <w:rsid w:val="00973204"/>
    <w:rsid w:val="00973C6A"/>
    <w:rsid w:val="0097450C"/>
    <w:rsid w:val="009745B7"/>
    <w:rsid w:val="009751CA"/>
    <w:rsid w:val="009758D4"/>
    <w:rsid w:val="00975C00"/>
    <w:rsid w:val="0097715A"/>
    <w:rsid w:val="0097776B"/>
    <w:rsid w:val="00977F57"/>
    <w:rsid w:val="009800C6"/>
    <w:rsid w:val="0098040B"/>
    <w:rsid w:val="009806C2"/>
    <w:rsid w:val="0098075B"/>
    <w:rsid w:val="0098084A"/>
    <w:rsid w:val="009808D6"/>
    <w:rsid w:val="00980B77"/>
    <w:rsid w:val="009814DE"/>
    <w:rsid w:val="00981676"/>
    <w:rsid w:val="00981EE2"/>
    <w:rsid w:val="0098250D"/>
    <w:rsid w:val="00983543"/>
    <w:rsid w:val="00983758"/>
    <w:rsid w:val="0098382B"/>
    <w:rsid w:val="00983BBB"/>
    <w:rsid w:val="00983CA1"/>
    <w:rsid w:val="00983EC9"/>
    <w:rsid w:val="00984E7B"/>
    <w:rsid w:val="00985112"/>
    <w:rsid w:val="00985551"/>
    <w:rsid w:val="009859BF"/>
    <w:rsid w:val="00985A49"/>
    <w:rsid w:val="00985ADD"/>
    <w:rsid w:val="00986BDB"/>
    <w:rsid w:val="00986E47"/>
    <w:rsid w:val="009874E8"/>
    <w:rsid w:val="00987549"/>
    <w:rsid w:val="009915A7"/>
    <w:rsid w:val="009915E1"/>
    <w:rsid w:val="0099175F"/>
    <w:rsid w:val="00991983"/>
    <w:rsid w:val="009919DA"/>
    <w:rsid w:val="00991F93"/>
    <w:rsid w:val="00992179"/>
    <w:rsid w:val="0099239C"/>
    <w:rsid w:val="0099246A"/>
    <w:rsid w:val="009929C0"/>
    <w:rsid w:val="00992FEA"/>
    <w:rsid w:val="00993FCF"/>
    <w:rsid w:val="009942AC"/>
    <w:rsid w:val="0099445F"/>
    <w:rsid w:val="009948AD"/>
    <w:rsid w:val="009948CF"/>
    <w:rsid w:val="00994CAC"/>
    <w:rsid w:val="00995278"/>
    <w:rsid w:val="00996114"/>
    <w:rsid w:val="0099623D"/>
    <w:rsid w:val="00997482"/>
    <w:rsid w:val="00997E4D"/>
    <w:rsid w:val="009A0E0A"/>
    <w:rsid w:val="009A0E23"/>
    <w:rsid w:val="009A122F"/>
    <w:rsid w:val="009A1BF5"/>
    <w:rsid w:val="009A20F6"/>
    <w:rsid w:val="009A2149"/>
    <w:rsid w:val="009A22A8"/>
    <w:rsid w:val="009A2E7B"/>
    <w:rsid w:val="009A2EA1"/>
    <w:rsid w:val="009A3D90"/>
    <w:rsid w:val="009A3DD6"/>
    <w:rsid w:val="009A40EA"/>
    <w:rsid w:val="009A4359"/>
    <w:rsid w:val="009A454F"/>
    <w:rsid w:val="009A4BB5"/>
    <w:rsid w:val="009A57E9"/>
    <w:rsid w:val="009A58CA"/>
    <w:rsid w:val="009A61BD"/>
    <w:rsid w:val="009A6C50"/>
    <w:rsid w:val="009A6D0A"/>
    <w:rsid w:val="009A6DD0"/>
    <w:rsid w:val="009A7D35"/>
    <w:rsid w:val="009B0149"/>
    <w:rsid w:val="009B054A"/>
    <w:rsid w:val="009B18E6"/>
    <w:rsid w:val="009B2341"/>
    <w:rsid w:val="009B2482"/>
    <w:rsid w:val="009B2586"/>
    <w:rsid w:val="009B2685"/>
    <w:rsid w:val="009B27AE"/>
    <w:rsid w:val="009B2D22"/>
    <w:rsid w:val="009B3350"/>
    <w:rsid w:val="009B3C7A"/>
    <w:rsid w:val="009B3E52"/>
    <w:rsid w:val="009B3FFE"/>
    <w:rsid w:val="009B453C"/>
    <w:rsid w:val="009B4FFD"/>
    <w:rsid w:val="009B51D2"/>
    <w:rsid w:val="009B5865"/>
    <w:rsid w:val="009B5EA8"/>
    <w:rsid w:val="009B70AC"/>
    <w:rsid w:val="009B72F4"/>
    <w:rsid w:val="009B7A22"/>
    <w:rsid w:val="009C0121"/>
    <w:rsid w:val="009C01FE"/>
    <w:rsid w:val="009C055C"/>
    <w:rsid w:val="009C0B04"/>
    <w:rsid w:val="009C1413"/>
    <w:rsid w:val="009C1807"/>
    <w:rsid w:val="009C1EA7"/>
    <w:rsid w:val="009C26C3"/>
    <w:rsid w:val="009C2D05"/>
    <w:rsid w:val="009C3BC7"/>
    <w:rsid w:val="009C4764"/>
    <w:rsid w:val="009C59B9"/>
    <w:rsid w:val="009C5B62"/>
    <w:rsid w:val="009C7357"/>
    <w:rsid w:val="009C74FB"/>
    <w:rsid w:val="009C7A11"/>
    <w:rsid w:val="009C7A48"/>
    <w:rsid w:val="009C7B0B"/>
    <w:rsid w:val="009C7DF4"/>
    <w:rsid w:val="009D077E"/>
    <w:rsid w:val="009D090F"/>
    <w:rsid w:val="009D0C35"/>
    <w:rsid w:val="009D188A"/>
    <w:rsid w:val="009D2A75"/>
    <w:rsid w:val="009D2B1E"/>
    <w:rsid w:val="009D2F01"/>
    <w:rsid w:val="009D379E"/>
    <w:rsid w:val="009D4E0B"/>
    <w:rsid w:val="009D5937"/>
    <w:rsid w:val="009D651A"/>
    <w:rsid w:val="009D6B00"/>
    <w:rsid w:val="009D7463"/>
    <w:rsid w:val="009D774F"/>
    <w:rsid w:val="009D7991"/>
    <w:rsid w:val="009D7AE3"/>
    <w:rsid w:val="009E033E"/>
    <w:rsid w:val="009E0572"/>
    <w:rsid w:val="009E07CD"/>
    <w:rsid w:val="009E087B"/>
    <w:rsid w:val="009E116F"/>
    <w:rsid w:val="009E12E0"/>
    <w:rsid w:val="009E176C"/>
    <w:rsid w:val="009E1AD1"/>
    <w:rsid w:val="009E22EE"/>
    <w:rsid w:val="009E2B24"/>
    <w:rsid w:val="009E2D9C"/>
    <w:rsid w:val="009E371F"/>
    <w:rsid w:val="009E42E9"/>
    <w:rsid w:val="009E4E80"/>
    <w:rsid w:val="009E52C7"/>
    <w:rsid w:val="009E5555"/>
    <w:rsid w:val="009E61DD"/>
    <w:rsid w:val="009E68BC"/>
    <w:rsid w:val="009E701D"/>
    <w:rsid w:val="009E70F8"/>
    <w:rsid w:val="009E7230"/>
    <w:rsid w:val="009E7419"/>
    <w:rsid w:val="009E7A1F"/>
    <w:rsid w:val="009F0782"/>
    <w:rsid w:val="009F12A4"/>
    <w:rsid w:val="009F1AAA"/>
    <w:rsid w:val="009F1ADC"/>
    <w:rsid w:val="009F1D40"/>
    <w:rsid w:val="009F1E67"/>
    <w:rsid w:val="009F2F8F"/>
    <w:rsid w:val="009F3418"/>
    <w:rsid w:val="009F3B08"/>
    <w:rsid w:val="009F3D72"/>
    <w:rsid w:val="009F3F8B"/>
    <w:rsid w:val="009F402F"/>
    <w:rsid w:val="009F436E"/>
    <w:rsid w:val="009F556F"/>
    <w:rsid w:val="009F5817"/>
    <w:rsid w:val="009F5B63"/>
    <w:rsid w:val="009F5F0B"/>
    <w:rsid w:val="009F6983"/>
    <w:rsid w:val="009F6D88"/>
    <w:rsid w:val="009F757D"/>
    <w:rsid w:val="00A00151"/>
    <w:rsid w:val="00A0077F"/>
    <w:rsid w:val="00A00818"/>
    <w:rsid w:val="00A01501"/>
    <w:rsid w:val="00A01C18"/>
    <w:rsid w:val="00A01D8D"/>
    <w:rsid w:val="00A026F2"/>
    <w:rsid w:val="00A029C0"/>
    <w:rsid w:val="00A02A7F"/>
    <w:rsid w:val="00A035DD"/>
    <w:rsid w:val="00A051D4"/>
    <w:rsid w:val="00A066EF"/>
    <w:rsid w:val="00A06CBA"/>
    <w:rsid w:val="00A06FCE"/>
    <w:rsid w:val="00A0706B"/>
    <w:rsid w:val="00A101B2"/>
    <w:rsid w:val="00A1028C"/>
    <w:rsid w:val="00A105C4"/>
    <w:rsid w:val="00A10733"/>
    <w:rsid w:val="00A10BFF"/>
    <w:rsid w:val="00A11075"/>
    <w:rsid w:val="00A11813"/>
    <w:rsid w:val="00A122B4"/>
    <w:rsid w:val="00A132BD"/>
    <w:rsid w:val="00A13385"/>
    <w:rsid w:val="00A13CFB"/>
    <w:rsid w:val="00A14E86"/>
    <w:rsid w:val="00A14F8C"/>
    <w:rsid w:val="00A15608"/>
    <w:rsid w:val="00A160DB"/>
    <w:rsid w:val="00A1642A"/>
    <w:rsid w:val="00A1679F"/>
    <w:rsid w:val="00A16981"/>
    <w:rsid w:val="00A1707C"/>
    <w:rsid w:val="00A1731F"/>
    <w:rsid w:val="00A1753D"/>
    <w:rsid w:val="00A2007D"/>
    <w:rsid w:val="00A200E9"/>
    <w:rsid w:val="00A206D7"/>
    <w:rsid w:val="00A20999"/>
    <w:rsid w:val="00A209BF"/>
    <w:rsid w:val="00A20E7D"/>
    <w:rsid w:val="00A21396"/>
    <w:rsid w:val="00A21597"/>
    <w:rsid w:val="00A215C1"/>
    <w:rsid w:val="00A21E56"/>
    <w:rsid w:val="00A22932"/>
    <w:rsid w:val="00A2350A"/>
    <w:rsid w:val="00A23F72"/>
    <w:rsid w:val="00A241E4"/>
    <w:rsid w:val="00A248F4"/>
    <w:rsid w:val="00A253E7"/>
    <w:rsid w:val="00A2553F"/>
    <w:rsid w:val="00A267F4"/>
    <w:rsid w:val="00A27662"/>
    <w:rsid w:val="00A308D8"/>
    <w:rsid w:val="00A30962"/>
    <w:rsid w:val="00A3098B"/>
    <w:rsid w:val="00A30EC7"/>
    <w:rsid w:val="00A31151"/>
    <w:rsid w:val="00A312B1"/>
    <w:rsid w:val="00A31376"/>
    <w:rsid w:val="00A315FE"/>
    <w:rsid w:val="00A3160B"/>
    <w:rsid w:val="00A31B5B"/>
    <w:rsid w:val="00A31D62"/>
    <w:rsid w:val="00A31F07"/>
    <w:rsid w:val="00A32847"/>
    <w:rsid w:val="00A32A10"/>
    <w:rsid w:val="00A339CA"/>
    <w:rsid w:val="00A33A03"/>
    <w:rsid w:val="00A33D10"/>
    <w:rsid w:val="00A33DD4"/>
    <w:rsid w:val="00A33F8E"/>
    <w:rsid w:val="00A34923"/>
    <w:rsid w:val="00A34BAB"/>
    <w:rsid w:val="00A34C5B"/>
    <w:rsid w:val="00A34E76"/>
    <w:rsid w:val="00A3532B"/>
    <w:rsid w:val="00A3613D"/>
    <w:rsid w:val="00A3613F"/>
    <w:rsid w:val="00A365FE"/>
    <w:rsid w:val="00A37A7F"/>
    <w:rsid w:val="00A37F02"/>
    <w:rsid w:val="00A4053E"/>
    <w:rsid w:val="00A40A9F"/>
    <w:rsid w:val="00A41170"/>
    <w:rsid w:val="00A41BAC"/>
    <w:rsid w:val="00A41F33"/>
    <w:rsid w:val="00A4215B"/>
    <w:rsid w:val="00A423C5"/>
    <w:rsid w:val="00A4263A"/>
    <w:rsid w:val="00A42EAF"/>
    <w:rsid w:val="00A43327"/>
    <w:rsid w:val="00A43720"/>
    <w:rsid w:val="00A43DBB"/>
    <w:rsid w:val="00A44030"/>
    <w:rsid w:val="00A44870"/>
    <w:rsid w:val="00A44D02"/>
    <w:rsid w:val="00A44F50"/>
    <w:rsid w:val="00A450A2"/>
    <w:rsid w:val="00A453D8"/>
    <w:rsid w:val="00A465FA"/>
    <w:rsid w:val="00A46C6B"/>
    <w:rsid w:val="00A46F34"/>
    <w:rsid w:val="00A4742A"/>
    <w:rsid w:val="00A476B1"/>
    <w:rsid w:val="00A476B9"/>
    <w:rsid w:val="00A5056F"/>
    <w:rsid w:val="00A50F7D"/>
    <w:rsid w:val="00A5100D"/>
    <w:rsid w:val="00A51AF5"/>
    <w:rsid w:val="00A52358"/>
    <w:rsid w:val="00A5255D"/>
    <w:rsid w:val="00A52FB9"/>
    <w:rsid w:val="00A53473"/>
    <w:rsid w:val="00A53691"/>
    <w:rsid w:val="00A536E0"/>
    <w:rsid w:val="00A53801"/>
    <w:rsid w:val="00A54185"/>
    <w:rsid w:val="00A54357"/>
    <w:rsid w:val="00A55505"/>
    <w:rsid w:val="00A56064"/>
    <w:rsid w:val="00A56CB5"/>
    <w:rsid w:val="00A56FEB"/>
    <w:rsid w:val="00A57E79"/>
    <w:rsid w:val="00A60331"/>
    <w:rsid w:val="00A60B5F"/>
    <w:rsid w:val="00A61749"/>
    <w:rsid w:val="00A61E07"/>
    <w:rsid w:val="00A61E95"/>
    <w:rsid w:val="00A6295F"/>
    <w:rsid w:val="00A62E8A"/>
    <w:rsid w:val="00A63762"/>
    <w:rsid w:val="00A63930"/>
    <w:rsid w:val="00A63E55"/>
    <w:rsid w:val="00A63F2E"/>
    <w:rsid w:val="00A65854"/>
    <w:rsid w:val="00A65ADA"/>
    <w:rsid w:val="00A65D26"/>
    <w:rsid w:val="00A66377"/>
    <w:rsid w:val="00A665CF"/>
    <w:rsid w:val="00A665E3"/>
    <w:rsid w:val="00A6686E"/>
    <w:rsid w:val="00A668DF"/>
    <w:rsid w:val="00A66D68"/>
    <w:rsid w:val="00A67945"/>
    <w:rsid w:val="00A70127"/>
    <w:rsid w:val="00A7038C"/>
    <w:rsid w:val="00A70F9E"/>
    <w:rsid w:val="00A7122E"/>
    <w:rsid w:val="00A71370"/>
    <w:rsid w:val="00A71974"/>
    <w:rsid w:val="00A727BC"/>
    <w:rsid w:val="00A727D2"/>
    <w:rsid w:val="00A7316A"/>
    <w:rsid w:val="00A737B8"/>
    <w:rsid w:val="00A73B94"/>
    <w:rsid w:val="00A73BCD"/>
    <w:rsid w:val="00A73ED8"/>
    <w:rsid w:val="00A73F51"/>
    <w:rsid w:val="00A74922"/>
    <w:rsid w:val="00A74B8A"/>
    <w:rsid w:val="00A74DBF"/>
    <w:rsid w:val="00A75A46"/>
    <w:rsid w:val="00A76687"/>
    <w:rsid w:val="00A76F10"/>
    <w:rsid w:val="00A7751F"/>
    <w:rsid w:val="00A7779F"/>
    <w:rsid w:val="00A80836"/>
    <w:rsid w:val="00A82E1B"/>
    <w:rsid w:val="00A83907"/>
    <w:rsid w:val="00A83E2A"/>
    <w:rsid w:val="00A83F2A"/>
    <w:rsid w:val="00A8453D"/>
    <w:rsid w:val="00A8500E"/>
    <w:rsid w:val="00A854F7"/>
    <w:rsid w:val="00A85666"/>
    <w:rsid w:val="00A85C02"/>
    <w:rsid w:val="00A8600F"/>
    <w:rsid w:val="00A870DC"/>
    <w:rsid w:val="00A87432"/>
    <w:rsid w:val="00A878BE"/>
    <w:rsid w:val="00A90A85"/>
    <w:rsid w:val="00A914D0"/>
    <w:rsid w:val="00A915C9"/>
    <w:rsid w:val="00A91F18"/>
    <w:rsid w:val="00A9288A"/>
    <w:rsid w:val="00A93396"/>
    <w:rsid w:val="00A937E6"/>
    <w:rsid w:val="00A9406E"/>
    <w:rsid w:val="00A94972"/>
    <w:rsid w:val="00A95572"/>
    <w:rsid w:val="00A964CB"/>
    <w:rsid w:val="00A97FD2"/>
    <w:rsid w:val="00AA0C48"/>
    <w:rsid w:val="00AA1A71"/>
    <w:rsid w:val="00AA1EFB"/>
    <w:rsid w:val="00AA2790"/>
    <w:rsid w:val="00AA3A23"/>
    <w:rsid w:val="00AA5688"/>
    <w:rsid w:val="00AA62C6"/>
    <w:rsid w:val="00AA6D09"/>
    <w:rsid w:val="00AA6F34"/>
    <w:rsid w:val="00AA711D"/>
    <w:rsid w:val="00AA7518"/>
    <w:rsid w:val="00AA7859"/>
    <w:rsid w:val="00AB0980"/>
    <w:rsid w:val="00AB0A14"/>
    <w:rsid w:val="00AB0BDA"/>
    <w:rsid w:val="00AB1478"/>
    <w:rsid w:val="00AB1486"/>
    <w:rsid w:val="00AB1996"/>
    <w:rsid w:val="00AB1E38"/>
    <w:rsid w:val="00AB22D7"/>
    <w:rsid w:val="00AB2E24"/>
    <w:rsid w:val="00AB3270"/>
    <w:rsid w:val="00AB3C7A"/>
    <w:rsid w:val="00AB411E"/>
    <w:rsid w:val="00AB45BF"/>
    <w:rsid w:val="00AB4621"/>
    <w:rsid w:val="00AB4658"/>
    <w:rsid w:val="00AB5318"/>
    <w:rsid w:val="00AB5410"/>
    <w:rsid w:val="00AB5ABB"/>
    <w:rsid w:val="00AB5E2B"/>
    <w:rsid w:val="00AB5ED0"/>
    <w:rsid w:val="00AB651B"/>
    <w:rsid w:val="00AB6777"/>
    <w:rsid w:val="00AB6CEA"/>
    <w:rsid w:val="00AB7188"/>
    <w:rsid w:val="00AB78B2"/>
    <w:rsid w:val="00AB7F33"/>
    <w:rsid w:val="00AC04CE"/>
    <w:rsid w:val="00AC143D"/>
    <w:rsid w:val="00AC1A0F"/>
    <w:rsid w:val="00AC1F82"/>
    <w:rsid w:val="00AC2195"/>
    <w:rsid w:val="00AC2834"/>
    <w:rsid w:val="00AC2ADC"/>
    <w:rsid w:val="00AC2E8D"/>
    <w:rsid w:val="00AC30DF"/>
    <w:rsid w:val="00AC37C5"/>
    <w:rsid w:val="00AC3B81"/>
    <w:rsid w:val="00AC3FDE"/>
    <w:rsid w:val="00AC55A9"/>
    <w:rsid w:val="00AC5762"/>
    <w:rsid w:val="00AC7125"/>
    <w:rsid w:val="00AC7E3D"/>
    <w:rsid w:val="00AD0048"/>
    <w:rsid w:val="00AD0534"/>
    <w:rsid w:val="00AD1AE5"/>
    <w:rsid w:val="00AD26F0"/>
    <w:rsid w:val="00AD27E0"/>
    <w:rsid w:val="00AD2D93"/>
    <w:rsid w:val="00AD37F1"/>
    <w:rsid w:val="00AE090A"/>
    <w:rsid w:val="00AE0FE5"/>
    <w:rsid w:val="00AE108E"/>
    <w:rsid w:val="00AE13A3"/>
    <w:rsid w:val="00AE154A"/>
    <w:rsid w:val="00AE1B2C"/>
    <w:rsid w:val="00AE255A"/>
    <w:rsid w:val="00AE32DC"/>
    <w:rsid w:val="00AE3622"/>
    <w:rsid w:val="00AE3731"/>
    <w:rsid w:val="00AE38A8"/>
    <w:rsid w:val="00AE456C"/>
    <w:rsid w:val="00AE4735"/>
    <w:rsid w:val="00AE5593"/>
    <w:rsid w:val="00AE647A"/>
    <w:rsid w:val="00AE6641"/>
    <w:rsid w:val="00AE6688"/>
    <w:rsid w:val="00AE72B5"/>
    <w:rsid w:val="00AE7A0E"/>
    <w:rsid w:val="00AF0AB1"/>
    <w:rsid w:val="00AF0CF3"/>
    <w:rsid w:val="00AF1EC0"/>
    <w:rsid w:val="00AF1FFC"/>
    <w:rsid w:val="00AF2DFD"/>
    <w:rsid w:val="00AF3CD6"/>
    <w:rsid w:val="00AF45B5"/>
    <w:rsid w:val="00AF49BF"/>
    <w:rsid w:val="00AF5180"/>
    <w:rsid w:val="00AF54B5"/>
    <w:rsid w:val="00AF6EE4"/>
    <w:rsid w:val="00AF70F9"/>
    <w:rsid w:val="00B00621"/>
    <w:rsid w:val="00B006B5"/>
    <w:rsid w:val="00B009FA"/>
    <w:rsid w:val="00B00C1D"/>
    <w:rsid w:val="00B00FCC"/>
    <w:rsid w:val="00B01035"/>
    <w:rsid w:val="00B01389"/>
    <w:rsid w:val="00B0166E"/>
    <w:rsid w:val="00B019C5"/>
    <w:rsid w:val="00B01AF3"/>
    <w:rsid w:val="00B01E1C"/>
    <w:rsid w:val="00B02AC0"/>
    <w:rsid w:val="00B02F1A"/>
    <w:rsid w:val="00B02F87"/>
    <w:rsid w:val="00B03C0B"/>
    <w:rsid w:val="00B04313"/>
    <w:rsid w:val="00B04558"/>
    <w:rsid w:val="00B0455F"/>
    <w:rsid w:val="00B04586"/>
    <w:rsid w:val="00B04B37"/>
    <w:rsid w:val="00B04CC5"/>
    <w:rsid w:val="00B0556C"/>
    <w:rsid w:val="00B05790"/>
    <w:rsid w:val="00B05DC5"/>
    <w:rsid w:val="00B05E29"/>
    <w:rsid w:val="00B0639F"/>
    <w:rsid w:val="00B068DC"/>
    <w:rsid w:val="00B06CE3"/>
    <w:rsid w:val="00B0718C"/>
    <w:rsid w:val="00B072EA"/>
    <w:rsid w:val="00B07444"/>
    <w:rsid w:val="00B100F5"/>
    <w:rsid w:val="00B10353"/>
    <w:rsid w:val="00B112B6"/>
    <w:rsid w:val="00B11A05"/>
    <w:rsid w:val="00B11A87"/>
    <w:rsid w:val="00B120AF"/>
    <w:rsid w:val="00B12240"/>
    <w:rsid w:val="00B12D90"/>
    <w:rsid w:val="00B1367C"/>
    <w:rsid w:val="00B143F2"/>
    <w:rsid w:val="00B14670"/>
    <w:rsid w:val="00B147C6"/>
    <w:rsid w:val="00B14C92"/>
    <w:rsid w:val="00B1567A"/>
    <w:rsid w:val="00B1594A"/>
    <w:rsid w:val="00B1609A"/>
    <w:rsid w:val="00B1668F"/>
    <w:rsid w:val="00B166DF"/>
    <w:rsid w:val="00B16B18"/>
    <w:rsid w:val="00B17029"/>
    <w:rsid w:val="00B201B6"/>
    <w:rsid w:val="00B209E3"/>
    <w:rsid w:val="00B20B7E"/>
    <w:rsid w:val="00B20DF0"/>
    <w:rsid w:val="00B211D5"/>
    <w:rsid w:val="00B216FD"/>
    <w:rsid w:val="00B21E9B"/>
    <w:rsid w:val="00B22824"/>
    <w:rsid w:val="00B23055"/>
    <w:rsid w:val="00B23CBD"/>
    <w:rsid w:val="00B23DE3"/>
    <w:rsid w:val="00B2460D"/>
    <w:rsid w:val="00B24C60"/>
    <w:rsid w:val="00B24F73"/>
    <w:rsid w:val="00B25E68"/>
    <w:rsid w:val="00B25F6B"/>
    <w:rsid w:val="00B267FA"/>
    <w:rsid w:val="00B26BD4"/>
    <w:rsid w:val="00B26D00"/>
    <w:rsid w:val="00B27244"/>
    <w:rsid w:val="00B27465"/>
    <w:rsid w:val="00B306A4"/>
    <w:rsid w:val="00B30A43"/>
    <w:rsid w:val="00B30AB7"/>
    <w:rsid w:val="00B30B90"/>
    <w:rsid w:val="00B30C69"/>
    <w:rsid w:val="00B3135C"/>
    <w:rsid w:val="00B3146F"/>
    <w:rsid w:val="00B32783"/>
    <w:rsid w:val="00B328DC"/>
    <w:rsid w:val="00B32932"/>
    <w:rsid w:val="00B32DF4"/>
    <w:rsid w:val="00B337A7"/>
    <w:rsid w:val="00B337E0"/>
    <w:rsid w:val="00B345A3"/>
    <w:rsid w:val="00B35204"/>
    <w:rsid w:val="00B35AFC"/>
    <w:rsid w:val="00B3628D"/>
    <w:rsid w:val="00B36665"/>
    <w:rsid w:val="00B366C9"/>
    <w:rsid w:val="00B3694B"/>
    <w:rsid w:val="00B36D3F"/>
    <w:rsid w:val="00B37140"/>
    <w:rsid w:val="00B37738"/>
    <w:rsid w:val="00B4190C"/>
    <w:rsid w:val="00B41B81"/>
    <w:rsid w:val="00B41EDC"/>
    <w:rsid w:val="00B4215F"/>
    <w:rsid w:val="00B437EA"/>
    <w:rsid w:val="00B43858"/>
    <w:rsid w:val="00B43EE3"/>
    <w:rsid w:val="00B4436D"/>
    <w:rsid w:val="00B44748"/>
    <w:rsid w:val="00B45657"/>
    <w:rsid w:val="00B457C9"/>
    <w:rsid w:val="00B459F3"/>
    <w:rsid w:val="00B45AC8"/>
    <w:rsid w:val="00B46C5B"/>
    <w:rsid w:val="00B46CF9"/>
    <w:rsid w:val="00B475A3"/>
    <w:rsid w:val="00B47A8A"/>
    <w:rsid w:val="00B47B85"/>
    <w:rsid w:val="00B47BEA"/>
    <w:rsid w:val="00B503C7"/>
    <w:rsid w:val="00B50875"/>
    <w:rsid w:val="00B50B2A"/>
    <w:rsid w:val="00B51176"/>
    <w:rsid w:val="00B513FC"/>
    <w:rsid w:val="00B518E8"/>
    <w:rsid w:val="00B51AE9"/>
    <w:rsid w:val="00B525B5"/>
    <w:rsid w:val="00B52DD3"/>
    <w:rsid w:val="00B53223"/>
    <w:rsid w:val="00B53510"/>
    <w:rsid w:val="00B53CDC"/>
    <w:rsid w:val="00B54830"/>
    <w:rsid w:val="00B54B97"/>
    <w:rsid w:val="00B5528D"/>
    <w:rsid w:val="00B569AD"/>
    <w:rsid w:val="00B56FA0"/>
    <w:rsid w:val="00B577C7"/>
    <w:rsid w:val="00B57B7C"/>
    <w:rsid w:val="00B57DCE"/>
    <w:rsid w:val="00B61299"/>
    <w:rsid w:val="00B61B16"/>
    <w:rsid w:val="00B6252C"/>
    <w:rsid w:val="00B62D2A"/>
    <w:rsid w:val="00B63D78"/>
    <w:rsid w:val="00B63E24"/>
    <w:rsid w:val="00B64773"/>
    <w:rsid w:val="00B649B4"/>
    <w:rsid w:val="00B65078"/>
    <w:rsid w:val="00B655A7"/>
    <w:rsid w:val="00B6645D"/>
    <w:rsid w:val="00B66BA8"/>
    <w:rsid w:val="00B67351"/>
    <w:rsid w:val="00B678FA"/>
    <w:rsid w:val="00B706AB"/>
    <w:rsid w:val="00B70A71"/>
    <w:rsid w:val="00B71467"/>
    <w:rsid w:val="00B717E3"/>
    <w:rsid w:val="00B717EC"/>
    <w:rsid w:val="00B73F06"/>
    <w:rsid w:val="00B7547D"/>
    <w:rsid w:val="00B75484"/>
    <w:rsid w:val="00B754BA"/>
    <w:rsid w:val="00B758B1"/>
    <w:rsid w:val="00B75A0F"/>
    <w:rsid w:val="00B75E12"/>
    <w:rsid w:val="00B76615"/>
    <w:rsid w:val="00B76C6F"/>
    <w:rsid w:val="00B7724A"/>
    <w:rsid w:val="00B772BC"/>
    <w:rsid w:val="00B77CBD"/>
    <w:rsid w:val="00B77CEC"/>
    <w:rsid w:val="00B77EB0"/>
    <w:rsid w:val="00B80022"/>
    <w:rsid w:val="00B8026E"/>
    <w:rsid w:val="00B8044D"/>
    <w:rsid w:val="00B8055C"/>
    <w:rsid w:val="00B80CBC"/>
    <w:rsid w:val="00B80EDB"/>
    <w:rsid w:val="00B80F03"/>
    <w:rsid w:val="00B810B3"/>
    <w:rsid w:val="00B81EB9"/>
    <w:rsid w:val="00B82583"/>
    <w:rsid w:val="00B827CE"/>
    <w:rsid w:val="00B8379A"/>
    <w:rsid w:val="00B838CF"/>
    <w:rsid w:val="00B84560"/>
    <w:rsid w:val="00B8473D"/>
    <w:rsid w:val="00B84A9C"/>
    <w:rsid w:val="00B85842"/>
    <w:rsid w:val="00B85B6E"/>
    <w:rsid w:val="00B86B0B"/>
    <w:rsid w:val="00B870A0"/>
    <w:rsid w:val="00B871C4"/>
    <w:rsid w:val="00B873F3"/>
    <w:rsid w:val="00B87771"/>
    <w:rsid w:val="00B87D6F"/>
    <w:rsid w:val="00B90316"/>
    <w:rsid w:val="00B906B2"/>
    <w:rsid w:val="00B90B73"/>
    <w:rsid w:val="00B90D60"/>
    <w:rsid w:val="00B910DA"/>
    <w:rsid w:val="00B9270B"/>
    <w:rsid w:val="00B92BF9"/>
    <w:rsid w:val="00B937C3"/>
    <w:rsid w:val="00B94337"/>
    <w:rsid w:val="00B953B2"/>
    <w:rsid w:val="00B957E4"/>
    <w:rsid w:val="00B95C26"/>
    <w:rsid w:val="00B95F83"/>
    <w:rsid w:val="00B966AA"/>
    <w:rsid w:val="00BA19AD"/>
    <w:rsid w:val="00BA1B0F"/>
    <w:rsid w:val="00BA2325"/>
    <w:rsid w:val="00BA277E"/>
    <w:rsid w:val="00BA2859"/>
    <w:rsid w:val="00BA31FE"/>
    <w:rsid w:val="00BA41D8"/>
    <w:rsid w:val="00BA551F"/>
    <w:rsid w:val="00BA5977"/>
    <w:rsid w:val="00BA5AA7"/>
    <w:rsid w:val="00BA60EA"/>
    <w:rsid w:val="00BA6142"/>
    <w:rsid w:val="00BA62DA"/>
    <w:rsid w:val="00BA647A"/>
    <w:rsid w:val="00BA72C6"/>
    <w:rsid w:val="00BA77E1"/>
    <w:rsid w:val="00BA77F7"/>
    <w:rsid w:val="00BA7CF6"/>
    <w:rsid w:val="00BB035A"/>
    <w:rsid w:val="00BB0365"/>
    <w:rsid w:val="00BB08A5"/>
    <w:rsid w:val="00BB1255"/>
    <w:rsid w:val="00BB159E"/>
    <w:rsid w:val="00BB1927"/>
    <w:rsid w:val="00BB1B9A"/>
    <w:rsid w:val="00BB2051"/>
    <w:rsid w:val="00BB255C"/>
    <w:rsid w:val="00BB2DA3"/>
    <w:rsid w:val="00BB3A50"/>
    <w:rsid w:val="00BB45E9"/>
    <w:rsid w:val="00BB4AFE"/>
    <w:rsid w:val="00BB4F7D"/>
    <w:rsid w:val="00BB5330"/>
    <w:rsid w:val="00BB5FA5"/>
    <w:rsid w:val="00BB614D"/>
    <w:rsid w:val="00BB6451"/>
    <w:rsid w:val="00BB6FA4"/>
    <w:rsid w:val="00BB7219"/>
    <w:rsid w:val="00BB7AEF"/>
    <w:rsid w:val="00BB7C94"/>
    <w:rsid w:val="00BB7D5B"/>
    <w:rsid w:val="00BC006C"/>
    <w:rsid w:val="00BC18E1"/>
    <w:rsid w:val="00BC29AD"/>
    <w:rsid w:val="00BC39D1"/>
    <w:rsid w:val="00BC418E"/>
    <w:rsid w:val="00BC4FFA"/>
    <w:rsid w:val="00BC6235"/>
    <w:rsid w:val="00BC6E65"/>
    <w:rsid w:val="00BC6E75"/>
    <w:rsid w:val="00BC7052"/>
    <w:rsid w:val="00BD083B"/>
    <w:rsid w:val="00BD0E28"/>
    <w:rsid w:val="00BD0F1D"/>
    <w:rsid w:val="00BD1B06"/>
    <w:rsid w:val="00BD2B17"/>
    <w:rsid w:val="00BD3687"/>
    <w:rsid w:val="00BD37C8"/>
    <w:rsid w:val="00BD3B2A"/>
    <w:rsid w:val="00BD3FC8"/>
    <w:rsid w:val="00BD57F0"/>
    <w:rsid w:val="00BD5CA6"/>
    <w:rsid w:val="00BD5EEB"/>
    <w:rsid w:val="00BD6951"/>
    <w:rsid w:val="00BD6FF5"/>
    <w:rsid w:val="00BD7C82"/>
    <w:rsid w:val="00BD7D42"/>
    <w:rsid w:val="00BD7DCC"/>
    <w:rsid w:val="00BE01D5"/>
    <w:rsid w:val="00BE0F2B"/>
    <w:rsid w:val="00BE12F5"/>
    <w:rsid w:val="00BE2083"/>
    <w:rsid w:val="00BE2BF7"/>
    <w:rsid w:val="00BE41B3"/>
    <w:rsid w:val="00BE4443"/>
    <w:rsid w:val="00BE4754"/>
    <w:rsid w:val="00BE47EA"/>
    <w:rsid w:val="00BE53D3"/>
    <w:rsid w:val="00BE5526"/>
    <w:rsid w:val="00BE59EA"/>
    <w:rsid w:val="00BE5CAE"/>
    <w:rsid w:val="00BE6C88"/>
    <w:rsid w:val="00BE75EA"/>
    <w:rsid w:val="00BF0009"/>
    <w:rsid w:val="00BF034F"/>
    <w:rsid w:val="00BF1C4F"/>
    <w:rsid w:val="00BF222C"/>
    <w:rsid w:val="00BF34F4"/>
    <w:rsid w:val="00BF3567"/>
    <w:rsid w:val="00BF35EA"/>
    <w:rsid w:val="00BF36B5"/>
    <w:rsid w:val="00BF3756"/>
    <w:rsid w:val="00BF38A7"/>
    <w:rsid w:val="00BF39CC"/>
    <w:rsid w:val="00BF3F83"/>
    <w:rsid w:val="00BF425F"/>
    <w:rsid w:val="00BF4A1C"/>
    <w:rsid w:val="00BF5252"/>
    <w:rsid w:val="00BF5881"/>
    <w:rsid w:val="00BF5AA7"/>
    <w:rsid w:val="00BF5B19"/>
    <w:rsid w:val="00BF5DAC"/>
    <w:rsid w:val="00BF5FBF"/>
    <w:rsid w:val="00BF63BD"/>
    <w:rsid w:val="00BF6476"/>
    <w:rsid w:val="00BF6ECD"/>
    <w:rsid w:val="00BF7CE9"/>
    <w:rsid w:val="00C01C7B"/>
    <w:rsid w:val="00C03822"/>
    <w:rsid w:val="00C03AEC"/>
    <w:rsid w:val="00C03C94"/>
    <w:rsid w:val="00C046CD"/>
    <w:rsid w:val="00C04AF7"/>
    <w:rsid w:val="00C04CF1"/>
    <w:rsid w:val="00C04FA0"/>
    <w:rsid w:val="00C0500B"/>
    <w:rsid w:val="00C0554F"/>
    <w:rsid w:val="00C0592C"/>
    <w:rsid w:val="00C06240"/>
    <w:rsid w:val="00C0627D"/>
    <w:rsid w:val="00C0665B"/>
    <w:rsid w:val="00C06F5F"/>
    <w:rsid w:val="00C07F11"/>
    <w:rsid w:val="00C108B5"/>
    <w:rsid w:val="00C10D36"/>
    <w:rsid w:val="00C114AD"/>
    <w:rsid w:val="00C11F6E"/>
    <w:rsid w:val="00C1262C"/>
    <w:rsid w:val="00C12783"/>
    <w:rsid w:val="00C12BB0"/>
    <w:rsid w:val="00C1347F"/>
    <w:rsid w:val="00C141E1"/>
    <w:rsid w:val="00C14327"/>
    <w:rsid w:val="00C14B3A"/>
    <w:rsid w:val="00C150B0"/>
    <w:rsid w:val="00C152DD"/>
    <w:rsid w:val="00C15B62"/>
    <w:rsid w:val="00C15C49"/>
    <w:rsid w:val="00C16179"/>
    <w:rsid w:val="00C16ACC"/>
    <w:rsid w:val="00C16E5A"/>
    <w:rsid w:val="00C1729C"/>
    <w:rsid w:val="00C1746B"/>
    <w:rsid w:val="00C174BE"/>
    <w:rsid w:val="00C17612"/>
    <w:rsid w:val="00C20F94"/>
    <w:rsid w:val="00C21323"/>
    <w:rsid w:val="00C218AA"/>
    <w:rsid w:val="00C22FCE"/>
    <w:rsid w:val="00C24261"/>
    <w:rsid w:val="00C245E3"/>
    <w:rsid w:val="00C246CD"/>
    <w:rsid w:val="00C2486F"/>
    <w:rsid w:val="00C248CC"/>
    <w:rsid w:val="00C2493E"/>
    <w:rsid w:val="00C25241"/>
    <w:rsid w:val="00C25F2E"/>
    <w:rsid w:val="00C26003"/>
    <w:rsid w:val="00C270A2"/>
    <w:rsid w:val="00C272C6"/>
    <w:rsid w:val="00C2748A"/>
    <w:rsid w:val="00C2778C"/>
    <w:rsid w:val="00C27A80"/>
    <w:rsid w:val="00C27ACC"/>
    <w:rsid w:val="00C30793"/>
    <w:rsid w:val="00C30964"/>
    <w:rsid w:val="00C30A50"/>
    <w:rsid w:val="00C3139F"/>
    <w:rsid w:val="00C31E14"/>
    <w:rsid w:val="00C33308"/>
    <w:rsid w:val="00C3402E"/>
    <w:rsid w:val="00C34DAD"/>
    <w:rsid w:val="00C34DE3"/>
    <w:rsid w:val="00C35183"/>
    <w:rsid w:val="00C35231"/>
    <w:rsid w:val="00C3533C"/>
    <w:rsid w:val="00C3663D"/>
    <w:rsid w:val="00C36C00"/>
    <w:rsid w:val="00C36D37"/>
    <w:rsid w:val="00C37327"/>
    <w:rsid w:val="00C374A7"/>
    <w:rsid w:val="00C37B21"/>
    <w:rsid w:val="00C40A4B"/>
    <w:rsid w:val="00C40EAF"/>
    <w:rsid w:val="00C4164D"/>
    <w:rsid w:val="00C41D2F"/>
    <w:rsid w:val="00C42241"/>
    <w:rsid w:val="00C42ACF"/>
    <w:rsid w:val="00C42EDC"/>
    <w:rsid w:val="00C4370C"/>
    <w:rsid w:val="00C43CA4"/>
    <w:rsid w:val="00C44168"/>
    <w:rsid w:val="00C44A82"/>
    <w:rsid w:val="00C459DE"/>
    <w:rsid w:val="00C45FFA"/>
    <w:rsid w:val="00C47374"/>
    <w:rsid w:val="00C47B2C"/>
    <w:rsid w:val="00C47BC0"/>
    <w:rsid w:val="00C50AED"/>
    <w:rsid w:val="00C50B97"/>
    <w:rsid w:val="00C50D10"/>
    <w:rsid w:val="00C527B5"/>
    <w:rsid w:val="00C52962"/>
    <w:rsid w:val="00C539DA"/>
    <w:rsid w:val="00C53ED4"/>
    <w:rsid w:val="00C54EE7"/>
    <w:rsid w:val="00C5500C"/>
    <w:rsid w:val="00C552AC"/>
    <w:rsid w:val="00C5585E"/>
    <w:rsid w:val="00C5618D"/>
    <w:rsid w:val="00C5630E"/>
    <w:rsid w:val="00C56740"/>
    <w:rsid w:val="00C56FDD"/>
    <w:rsid w:val="00C5727F"/>
    <w:rsid w:val="00C57C99"/>
    <w:rsid w:val="00C6047C"/>
    <w:rsid w:val="00C604E2"/>
    <w:rsid w:val="00C6089F"/>
    <w:rsid w:val="00C60EF0"/>
    <w:rsid w:val="00C611BF"/>
    <w:rsid w:val="00C619EB"/>
    <w:rsid w:val="00C61F6B"/>
    <w:rsid w:val="00C625B1"/>
    <w:rsid w:val="00C62AB1"/>
    <w:rsid w:val="00C62F41"/>
    <w:rsid w:val="00C631BE"/>
    <w:rsid w:val="00C63E98"/>
    <w:rsid w:val="00C63FCE"/>
    <w:rsid w:val="00C6446D"/>
    <w:rsid w:val="00C65691"/>
    <w:rsid w:val="00C65E89"/>
    <w:rsid w:val="00C66039"/>
    <w:rsid w:val="00C66110"/>
    <w:rsid w:val="00C66192"/>
    <w:rsid w:val="00C668DF"/>
    <w:rsid w:val="00C6760C"/>
    <w:rsid w:val="00C67687"/>
    <w:rsid w:val="00C679D0"/>
    <w:rsid w:val="00C67A8A"/>
    <w:rsid w:val="00C70BBE"/>
    <w:rsid w:val="00C7124B"/>
    <w:rsid w:val="00C713D2"/>
    <w:rsid w:val="00C713E8"/>
    <w:rsid w:val="00C726DD"/>
    <w:rsid w:val="00C72DF3"/>
    <w:rsid w:val="00C73B72"/>
    <w:rsid w:val="00C73E50"/>
    <w:rsid w:val="00C74B39"/>
    <w:rsid w:val="00C75402"/>
    <w:rsid w:val="00C75A68"/>
    <w:rsid w:val="00C75F0F"/>
    <w:rsid w:val="00C75F7D"/>
    <w:rsid w:val="00C76343"/>
    <w:rsid w:val="00C76BBC"/>
    <w:rsid w:val="00C77467"/>
    <w:rsid w:val="00C77568"/>
    <w:rsid w:val="00C77628"/>
    <w:rsid w:val="00C80055"/>
    <w:rsid w:val="00C80314"/>
    <w:rsid w:val="00C80D80"/>
    <w:rsid w:val="00C81BDF"/>
    <w:rsid w:val="00C82003"/>
    <w:rsid w:val="00C82052"/>
    <w:rsid w:val="00C827B2"/>
    <w:rsid w:val="00C833C9"/>
    <w:rsid w:val="00C83DDE"/>
    <w:rsid w:val="00C83E16"/>
    <w:rsid w:val="00C83EDF"/>
    <w:rsid w:val="00C83FE5"/>
    <w:rsid w:val="00C840B5"/>
    <w:rsid w:val="00C84135"/>
    <w:rsid w:val="00C8445F"/>
    <w:rsid w:val="00C844F3"/>
    <w:rsid w:val="00C845DC"/>
    <w:rsid w:val="00C854D5"/>
    <w:rsid w:val="00C855F4"/>
    <w:rsid w:val="00C85E92"/>
    <w:rsid w:val="00C865DD"/>
    <w:rsid w:val="00C86B3C"/>
    <w:rsid w:val="00C90404"/>
    <w:rsid w:val="00C908DF"/>
    <w:rsid w:val="00C909E2"/>
    <w:rsid w:val="00C91EBC"/>
    <w:rsid w:val="00C91F21"/>
    <w:rsid w:val="00C920A4"/>
    <w:rsid w:val="00C9319A"/>
    <w:rsid w:val="00C933EF"/>
    <w:rsid w:val="00C93FDE"/>
    <w:rsid w:val="00C9416D"/>
    <w:rsid w:val="00C94228"/>
    <w:rsid w:val="00C94903"/>
    <w:rsid w:val="00C95482"/>
    <w:rsid w:val="00C96048"/>
    <w:rsid w:val="00C960F5"/>
    <w:rsid w:val="00C9629A"/>
    <w:rsid w:val="00C96796"/>
    <w:rsid w:val="00C97C87"/>
    <w:rsid w:val="00C97EAA"/>
    <w:rsid w:val="00CA09ED"/>
    <w:rsid w:val="00CA1031"/>
    <w:rsid w:val="00CA1158"/>
    <w:rsid w:val="00CA1D96"/>
    <w:rsid w:val="00CA25FD"/>
    <w:rsid w:val="00CA2772"/>
    <w:rsid w:val="00CA30CF"/>
    <w:rsid w:val="00CA39ED"/>
    <w:rsid w:val="00CA4484"/>
    <w:rsid w:val="00CA4541"/>
    <w:rsid w:val="00CA464D"/>
    <w:rsid w:val="00CA4A01"/>
    <w:rsid w:val="00CA5270"/>
    <w:rsid w:val="00CA5328"/>
    <w:rsid w:val="00CA62B1"/>
    <w:rsid w:val="00CA7A41"/>
    <w:rsid w:val="00CB0C58"/>
    <w:rsid w:val="00CB0F75"/>
    <w:rsid w:val="00CB1744"/>
    <w:rsid w:val="00CB1B7B"/>
    <w:rsid w:val="00CB24B4"/>
    <w:rsid w:val="00CB36AB"/>
    <w:rsid w:val="00CB3A52"/>
    <w:rsid w:val="00CB4448"/>
    <w:rsid w:val="00CB53F3"/>
    <w:rsid w:val="00CB59D2"/>
    <w:rsid w:val="00CB5BFA"/>
    <w:rsid w:val="00CB5C36"/>
    <w:rsid w:val="00CB5EDD"/>
    <w:rsid w:val="00CB736C"/>
    <w:rsid w:val="00CB7415"/>
    <w:rsid w:val="00CB79E9"/>
    <w:rsid w:val="00CB7ECB"/>
    <w:rsid w:val="00CB7EF9"/>
    <w:rsid w:val="00CC09F4"/>
    <w:rsid w:val="00CC1612"/>
    <w:rsid w:val="00CC25F0"/>
    <w:rsid w:val="00CC2B9A"/>
    <w:rsid w:val="00CC2C3B"/>
    <w:rsid w:val="00CC2F68"/>
    <w:rsid w:val="00CC3478"/>
    <w:rsid w:val="00CC3520"/>
    <w:rsid w:val="00CC3722"/>
    <w:rsid w:val="00CC4158"/>
    <w:rsid w:val="00CC4F25"/>
    <w:rsid w:val="00CC5C0B"/>
    <w:rsid w:val="00CC72E9"/>
    <w:rsid w:val="00CC7572"/>
    <w:rsid w:val="00CC7817"/>
    <w:rsid w:val="00CC7BB6"/>
    <w:rsid w:val="00CC7C11"/>
    <w:rsid w:val="00CD0699"/>
    <w:rsid w:val="00CD09D4"/>
    <w:rsid w:val="00CD0DB6"/>
    <w:rsid w:val="00CD241A"/>
    <w:rsid w:val="00CD2A08"/>
    <w:rsid w:val="00CD2A7B"/>
    <w:rsid w:val="00CD31D9"/>
    <w:rsid w:val="00CD3368"/>
    <w:rsid w:val="00CD3462"/>
    <w:rsid w:val="00CD347C"/>
    <w:rsid w:val="00CD3CB7"/>
    <w:rsid w:val="00CD3E62"/>
    <w:rsid w:val="00CD4026"/>
    <w:rsid w:val="00CD4995"/>
    <w:rsid w:val="00CD5328"/>
    <w:rsid w:val="00CD5668"/>
    <w:rsid w:val="00CD6528"/>
    <w:rsid w:val="00CD6940"/>
    <w:rsid w:val="00CD6C50"/>
    <w:rsid w:val="00CD72AF"/>
    <w:rsid w:val="00CD7CC3"/>
    <w:rsid w:val="00CE06D2"/>
    <w:rsid w:val="00CE07B7"/>
    <w:rsid w:val="00CE0AA0"/>
    <w:rsid w:val="00CE0EC2"/>
    <w:rsid w:val="00CE1886"/>
    <w:rsid w:val="00CE1FAF"/>
    <w:rsid w:val="00CE20BB"/>
    <w:rsid w:val="00CE2117"/>
    <w:rsid w:val="00CE265C"/>
    <w:rsid w:val="00CE2A05"/>
    <w:rsid w:val="00CE3955"/>
    <w:rsid w:val="00CE42EF"/>
    <w:rsid w:val="00CE4EB7"/>
    <w:rsid w:val="00CE54EC"/>
    <w:rsid w:val="00CE5DB4"/>
    <w:rsid w:val="00CE682C"/>
    <w:rsid w:val="00CE791B"/>
    <w:rsid w:val="00CE7D0C"/>
    <w:rsid w:val="00CE7F4D"/>
    <w:rsid w:val="00CF0082"/>
    <w:rsid w:val="00CF1CDA"/>
    <w:rsid w:val="00CF207D"/>
    <w:rsid w:val="00CF28BF"/>
    <w:rsid w:val="00CF299F"/>
    <w:rsid w:val="00CF447A"/>
    <w:rsid w:val="00CF4727"/>
    <w:rsid w:val="00CF50B8"/>
    <w:rsid w:val="00CF550C"/>
    <w:rsid w:val="00CF5560"/>
    <w:rsid w:val="00CF59F9"/>
    <w:rsid w:val="00CF5E98"/>
    <w:rsid w:val="00CF64C3"/>
    <w:rsid w:val="00CF661E"/>
    <w:rsid w:val="00CF7B1F"/>
    <w:rsid w:val="00CF7E1D"/>
    <w:rsid w:val="00D000F1"/>
    <w:rsid w:val="00D0049C"/>
    <w:rsid w:val="00D00CC1"/>
    <w:rsid w:val="00D00E2A"/>
    <w:rsid w:val="00D010D3"/>
    <w:rsid w:val="00D01360"/>
    <w:rsid w:val="00D01970"/>
    <w:rsid w:val="00D01C2E"/>
    <w:rsid w:val="00D02268"/>
    <w:rsid w:val="00D022CF"/>
    <w:rsid w:val="00D038DE"/>
    <w:rsid w:val="00D04198"/>
    <w:rsid w:val="00D042E8"/>
    <w:rsid w:val="00D05337"/>
    <w:rsid w:val="00D05BD5"/>
    <w:rsid w:val="00D06338"/>
    <w:rsid w:val="00D0636D"/>
    <w:rsid w:val="00D06BAA"/>
    <w:rsid w:val="00D06E5A"/>
    <w:rsid w:val="00D072EF"/>
    <w:rsid w:val="00D07B97"/>
    <w:rsid w:val="00D11283"/>
    <w:rsid w:val="00D11441"/>
    <w:rsid w:val="00D12100"/>
    <w:rsid w:val="00D1215B"/>
    <w:rsid w:val="00D139A0"/>
    <w:rsid w:val="00D139D1"/>
    <w:rsid w:val="00D13B64"/>
    <w:rsid w:val="00D13D1A"/>
    <w:rsid w:val="00D14281"/>
    <w:rsid w:val="00D142AF"/>
    <w:rsid w:val="00D14CA2"/>
    <w:rsid w:val="00D153FE"/>
    <w:rsid w:val="00D154DB"/>
    <w:rsid w:val="00D16592"/>
    <w:rsid w:val="00D16B6E"/>
    <w:rsid w:val="00D173CC"/>
    <w:rsid w:val="00D201BA"/>
    <w:rsid w:val="00D202BC"/>
    <w:rsid w:val="00D20E8A"/>
    <w:rsid w:val="00D21D0C"/>
    <w:rsid w:val="00D22282"/>
    <w:rsid w:val="00D226D9"/>
    <w:rsid w:val="00D2282A"/>
    <w:rsid w:val="00D22A98"/>
    <w:rsid w:val="00D23032"/>
    <w:rsid w:val="00D2327A"/>
    <w:rsid w:val="00D23F1A"/>
    <w:rsid w:val="00D2497F"/>
    <w:rsid w:val="00D2551E"/>
    <w:rsid w:val="00D25872"/>
    <w:rsid w:val="00D26092"/>
    <w:rsid w:val="00D2659F"/>
    <w:rsid w:val="00D26655"/>
    <w:rsid w:val="00D26A21"/>
    <w:rsid w:val="00D26CAD"/>
    <w:rsid w:val="00D27BE5"/>
    <w:rsid w:val="00D306CE"/>
    <w:rsid w:val="00D30D21"/>
    <w:rsid w:val="00D31943"/>
    <w:rsid w:val="00D31A52"/>
    <w:rsid w:val="00D31E74"/>
    <w:rsid w:val="00D31F5D"/>
    <w:rsid w:val="00D31FCA"/>
    <w:rsid w:val="00D32B76"/>
    <w:rsid w:val="00D32B9A"/>
    <w:rsid w:val="00D334FC"/>
    <w:rsid w:val="00D343BC"/>
    <w:rsid w:val="00D34479"/>
    <w:rsid w:val="00D34523"/>
    <w:rsid w:val="00D34A4C"/>
    <w:rsid w:val="00D34C42"/>
    <w:rsid w:val="00D3513B"/>
    <w:rsid w:val="00D35876"/>
    <w:rsid w:val="00D35CD2"/>
    <w:rsid w:val="00D35F10"/>
    <w:rsid w:val="00D36880"/>
    <w:rsid w:val="00D36BD7"/>
    <w:rsid w:val="00D36D14"/>
    <w:rsid w:val="00D377A1"/>
    <w:rsid w:val="00D3782B"/>
    <w:rsid w:val="00D37853"/>
    <w:rsid w:val="00D37BCB"/>
    <w:rsid w:val="00D40392"/>
    <w:rsid w:val="00D40915"/>
    <w:rsid w:val="00D40A51"/>
    <w:rsid w:val="00D41437"/>
    <w:rsid w:val="00D41A24"/>
    <w:rsid w:val="00D41AB6"/>
    <w:rsid w:val="00D41D42"/>
    <w:rsid w:val="00D42670"/>
    <w:rsid w:val="00D42A7E"/>
    <w:rsid w:val="00D42FEA"/>
    <w:rsid w:val="00D4407D"/>
    <w:rsid w:val="00D440B1"/>
    <w:rsid w:val="00D440EB"/>
    <w:rsid w:val="00D45E1E"/>
    <w:rsid w:val="00D46568"/>
    <w:rsid w:val="00D46B01"/>
    <w:rsid w:val="00D46BBD"/>
    <w:rsid w:val="00D47444"/>
    <w:rsid w:val="00D47ABD"/>
    <w:rsid w:val="00D50FEE"/>
    <w:rsid w:val="00D51720"/>
    <w:rsid w:val="00D51778"/>
    <w:rsid w:val="00D518D3"/>
    <w:rsid w:val="00D52ED0"/>
    <w:rsid w:val="00D53238"/>
    <w:rsid w:val="00D53321"/>
    <w:rsid w:val="00D53C3F"/>
    <w:rsid w:val="00D53E01"/>
    <w:rsid w:val="00D54915"/>
    <w:rsid w:val="00D549CD"/>
    <w:rsid w:val="00D55098"/>
    <w:rsid w:val="00D557EF"/>
    <w:rsid w:val="00D55A7E"/>
    <w:rsid w:val="00D55B73"/>
    <w:rsid w:val="00D56310"/>
    <w:rsid w:val="00D563D6"/>
    <w:rsid w:val="00D56A5C"/>
    <w:rsid w:val="00D56BAB"/>
    <w:rsid w:val="00D56CFF"/>
    <w:rsid w:val="00D56E72"/>
    <w:rsid w:val="00D571E9"/>
    <w:rsid w:val="00D57934"/>
    <w:rsid w:val="00D6098E"/>
    <w:rsid w:val="00D60FD1"/>
    <w:rsid w:val="00D61628"/>
    <w:rsid w:val="00D61DB9"/>
    <w:rsid w:val="00D631D0"/>
    <w:rsid w:val="00D645A0"/>
    <w:rsid w:val="00D648D6"/>
    <w:rsid w:val="00D6495C"/>
    <w:rsid w:val="00D64A85"/>
    <w:rsid w:val="00D64BDD"/>
    <w:rsid w:val="00D64F1B"/>
    <w:rsid w:val="00D655A7"/>
    <w:rsid w:val="00D65964"/>
    <w:rsid w:val="00D662FB"/>
    <w:rsid w:val="00D667B6"/>
    <w:rsid w:val="00D66E42"/>
    <w:rsid w:val="00D67806"/>
    <w:rsid w:val="00D67C6C"/>
    <w:rsid w:val="00D67E39"/>
    <w:rsid w:val="00D70DB6"/>
    <w:rsid w:val="00D71609"/>
    <w:rsid w:val="00D71D22"/>
    <w:rsid w:val="00D72397"/>
    <w:rsid w:val="00D7278C"/>
    <w:rsid w:val="00D72D59"/>
    <w:rsid w:val="00D73787"/>
    <w:rsid w:val="00D73D79"/>
    <w:rsid w:val="00D74542"/>
    <w:rsid w:val="00D74739"/>
    <w:rsid w:val="00D74BB5"/>
    <w:rsid w:val="00D760A4"/>
    <w:rsid w:val="00D779CE"/>
    <w:rsid w:val="00D77EE6"/>
    <w:rsid w:val="00D77F6F"/>
    <w:rsid w:val="00D8039F"/>
    <w:rsid w:val="00D8059E"/>
    <w:rsid w:val="00D8063F"/>
    <w:rsid w:val="00D81D01"/>
    <w:rsid w:val="00D83E4A"/>
    <w:rsid w:val="00D84528"/>
    <w:rsid w:val="00D84AA1"/>
    <w:rsid w:val="00D84E3A"/>
    <w:rsid w:val="00D85E46"/>
    <w:rsid w:val="00D86CB9"/>
    <w:rsid w:val="00D86D83"/>
    <w:rsid w:val="00D86F38"/>
    <w:rsid w:val="00D8706B"/>
    <w:rsid w:val="00D873BC"/>
    <w:rsid w:val="00D87590"/>
    <w:rsid w:val="00D8782F"/>
    <w:rsid w:val="00D90337"/>
    <w:rsid w:val="00D9054D"/>
    <w:rsid w:val="00D906AC"/>
    <w:rsid w:val="00D90995"/>
    <w:rsid w:val="00D91183"/>
    <w:rsid w:val="00D91CAF"/>
    <w:rsid w:val="00D92005"/>
    <w:rsid w:val="00D92650"/>
    <w:rsid w:val="00D92DB1"/>
    <w:rsid w:val="00D941C5"/>
    <w:rsid w:val="00D96D50"/>
    <w:rsid w:val="00D9708E"/>
    <w:rsid w:val="00D973B4"/>
    <w:rsid w:val="00D978D1"/>
    <w:rsid w:val="00D97EB1"/>
    <w:rsid w:val="00D97F56"/>
    <w:rsid w:val="00DA070D"/>
    <w:rsid w:val="00DA0926"/>
    <w:rsid w:val="00DA0C51"/>
    <w:rsid w:val="00DA0D16"/>
    <w:rsid w:val="00DA0EBC"/>
    <w:rsid w:val="00DA0EF3"/>
    <w:rsid w:val="00DA1F31"/>
    <w:rsid w:val="00DA291C"/>
    <w:rsid w:val="00DA29B8"/>
    <w:rsid w:val="00DA3AF5"/>
    <w:rsid w:val="00DA3BAB"/>
    <w:rsid w:val="00DA3C90"/>
    <w:rsid w:val="00DA55E2"/>
    <w:rsid w:val="00DA67A2"/>
    <w:rsid w:val="00DA75ED"/>
    <w:rsid w:val="00DA78D6"/>
    <w:rsid w:val="00DB0B3E"/>
    <w:rsid w:val="00DB0CB6"/>
    <w:rsid w:val="00DB0E79"/>
    <w:rsid w:val="00DB0F0B"/>
    <w:rsid w:val="00DB10AE"/>
    <w:rsid w:val="00DB1B8F"/>
    <w:rsid w:val="00DB2B1E"/>
    <w:rsid w:val="00DB3AB2"/>
    <w:rsid w:val="00DB4117"/>
    <w:rsid w:val="00DB41F9"/>
    <w:rsid w:val="00DB44A6"/>
    <w:rsid w:val="00DB48F4"/>
    <w:rsid w:val="00DB4B87"/>
    <w:rsid w:val="00DB5B38"/>
    <w:rsid w:val="00DB69A6"/>
    <w:rsid w:val="00DB6DBA"/>
    <w:rsid w:val="00DB78DC"/>
    <w:rsid w:val="00DB7DC6"/>
    <w:rsid w:val="00DC0272"/>
    <w:rsid w:val="00DC06F7"/>
    <w:rsid w:val="00DC1908"/>
    <w:rsid w:val="00DC1F82"/>
    <w:rsid w:val="00DC1FDE"/>
    <w:rsid w:val="00DC29BD"/>
    <w:rsid w:val="00DC29F3"/>
    <w:rsid w:val="00DC2BA9"/>
    <w:rsid w:val="00DC3681"/>
    <w:rsid w:val="00DC43F5"/>
    <w:rsid w:val="00DC4A05"/>
    <w:rsid w:val="00DC4C5C"/>
    <w:rsid w:val="00DC4E58"/>
    <w:rsid w:val="00DC58DA"/>
    <w:rsid w:val="00DC6160"/>
    <w:rsid w:val="00DC6D56"/>
    <w:rsid w:val="00DC6FE6"/>
    <w:rsid w:val="00DC7192"/>
    <w:rsid w:val="00DC7A2A"/>
    <w:rsid w:val="00DD0B09"/>
    <w:rsid w:val="00DD0DBA"/>
    <w:rsid w:val="00DD125B"/>
    <w:rsid w:val="00DD20F9"/>
    <w:rsid w:val="00DD21EC"/>
    <w:rsid w:val="00DD21F4"/>
    <w:rsid w:val="00DD2321"/>
    <w:rsid w:val="00DD4AA4"/>
    <w:rsid w:val="00DD584C"/>
    <w:rsid w:val="00DD6E81"/>
    <w:rsid w:val="00DD7091"/>
    <w:rsid w:val="00DE0DCC"/>
    <w:rsid w:val="00DE10C5"/>
    <w:rsid w:val="00DE1B4F"/>
    <w:rsid w:val="00DE1DA7"/>
    <w:rsid w:val="00DE1F1C"/>
    <w:rsid w:val="00DE2885"/>
    <w:rsid w:val="00DE294B"/>
    <w:rsid w:val="00DE4336"/>
    <w:rsid w:val="00DE45D2"/>
    <w:rsid w:val="00DE4A8C"/>
    <w:rsid w:val="00DE630A"/>
    <w:rsid w:val="00DE70E3"/>
    <w:rsid w:val="00DE7278"/>
    <w:rsid w:val="00DE766E"/>
    <w:rsid w:val="00DE773E"/>
    <w:rsid w:val="00DE7B02"/>
    <w:rsid w:val="00DE7DC4"/>
    <w:rsid w:val="00DE7E85"/>
    <w:rsid w:val="00DF04CE"/>
    <w:rsid w:val="00DF06DF"/>
    <w:rsid w:val="00DF0D84"/>
    <w:rsid w:val="00DF1944"/>
    <w:rsid w:val="00DF240F"/>
    <w:rsid w:val="00DF2989"/>
    <w:rsid w:val="00DF2E64"/>
    <w:rsid w:val="00DF2FC0"/>
    <w:rsid w:val="00DF3170"/>
    <w:rsid w:val="00DF34C4"/>
    <w:rsid w:val="00DF3689"/>
    <w:rsid w:val="00DF3FFC"/>
    <w:rsid w:val="00DF470D"/>
    <w:rsid w:val="00DF4A93"/>
    <w:rsid w:val="00DF4ADE"/>
    <w:rsid w:val="00DF5C7D"/>
    <w:rsid w:val="00DF5F9B"/>
    <w:rsid w:val="00DF620C"/>
    <w:rsid w:val="00DF6D53"/>
    <w:rsid w:val="00DF6F7C"/>
    <w:rsid w:val="00DF7C7C"/>
    <w:rsid w:val="00DF7F08"/>
    <w:rsid w:val="00E0050C"/>
    <w:rsid w:val="00E006A1"/>
    <w:rsid w:val="00E00B93"/>
    <w:rsid w:val="00E00C49"/>
    <w:rsid w:val="00E038E0"/>
    <w:rsid w:val="00E040E3"/>
    <w:rsid w:val="00E04259"/>
    <w:rsid w:val="00E0473A"/>
    <w:rsid w:val="00E047FC"/>
    <w:rsid w:val="00E04E99"/>
    <w:rsid w:val="00E052E6"/>
    <w:rsid w:val="00E05CE5"/>
    <w:rsid w:val="00E05F78"/>
    <w:rsid w:val="00E06373"/>
    <w:rsid w:val="00E06524"/>
    <w:rsid w:val="00E06F3B"/>
    <w:rsid w:val="00E0765A"/>
    <w:rsid w:val="00E076A3"/>
    <w:rsid w:val="00E07708"/>
    <w:rsid w:val="00E07F5D"/>
    <w:rsid w:val="00E07FCB"/>
    <w:rsid w:val="00E10121"/>
    <w:rsid w:val="00E10718"/>
    <w:rsid w:val="00E1074D"/>
    <w:rsid w:val="00E10C9B"/>
    <w:rsid w:val="00E10DAC"/>
    <w:rsid w:val="00E11852"/>
    <w:rsid w:val="00E11D70"/>
    <w:rsid w:val="00E122B2"/>
    <w:rsid w:val="00E1297C"/>
    <w:rsid w:val="00E12BF7"/>
    <w:rsid w:val="00E12EFA"/>
    <w:rsid w:val="00E1349D"/>
    <w:rsid w:val="00E139C9"/>
    <w:rsid w:val="00E139DD"/>
    <w:rsid w:val="00E13BD9"/>
    <w:rsid w:val="00E13F33"/>
    <w:rsid w:val="00E1415E"/>
    <w:rsid w:val="00E14207"/>
    <w:rsid w:val="00E14994"/>
    <w:rsid w:val="00E14EBF"/>
    <w:rsid w:val="00E150DD"/>
    <w:rsid w:val="00E1554F"/>
    <w:rsid w:val="00E16050"/>
    <w:rsid w:val="00E164E0"/>
    <w:rsid w:val="00E1710E"/>
    <w:rsid w:val="00E178AB"/>
    <w:rsid w:val="00E17BB1"/>
    <w:rsid w:val="00E17BC2"/>
    <w:rsid w:val="00E200B3"/>
    <w:rsid w:val="00E2067A"/>
    <w:rsid w:val="00E20F7F"/>
    <w:rsid w:val="00E216A7"/>
    <w:rsid w:val="00E22968"/>
    <w:rsid w:val="00E22FE0"/>
    <w:rsid w:val="00E236D0"/>
    <w:rsid w:val="00E23FFD"/>
    <w:rsid w:val="00E243D0"/>
    <w:rsid w:val="00E24DED"/>
    <w:rsid w:val="00E25098"/>
    <w:rsid w:val="00E262E6"/>
    <w:rsid w:val="00E26C57"/>
    <w:rsid w:val="00E27035"/>
    <w:rsid w:val="00E27506"/>
    <w:rsid w:val="00E306F2"/>
    <w:rsid w:val="00E315B7"/>
    <w:rsid w:val="00E31E51"/>
    <w:rsid w:val="00E32289"/>
    <w:rsid w:val="00E32B69"/>
    <w:rsid w:val="00E331F2"/>
    <w:rsid w:val="00E34A76"/>
    <w:rsid w:val="00E34E31"/>
    <w:rsid w:val="00E3599A"/>
    <w:rsid w:val="00E3726B"/>
    <w:rsid w:val="00E403F8"/>
    <w:rsid w:val="00E407DD"/>
    <w:rsid w:val="00E40BC1"/>
    <w:rsid w:val="00E4125D"/>
    <w:rsid w:val="00E414D4"/>
    <w:rsid w:val="00E428E1"/>
    <w:rsid w:val="00E434F7"/>
    <w:rsid w:val="00E449C3"/>
    <w:rsid w:val="00E45236"/>
    <w:rsid w:val="00E4574C"/>
    <w:rsid w:val="00E46158"/>
    <w:rsid w:val="00E463E6"/>
    <w:rsid w:val="00E464A1"/>
    <w:rsid w:val="00E46C15"/>
    <w:rsid w:val="00E5069C"/>
    <w:rsid w:val="00E508CE"/>
    <w:rsid w:val="00E5098B"/>
    <w:rsid w:val="00E50A84"/>
    <w:rsid w:val="00E50B17"/>
    <w:rsid w:val="00E51309"/>
    <w:rsid w:val="00E51FAA"/>
    <w:rsid w:val="00E529F9"/>
    <w:rsid w:val="00E52B72"/>
    <w:rsid w:val="00E52EF9"/>
    <w:rsid w:val="00E52FE3"/>
    <w:rsid w:val="00E53560"/>
    <w:rsid w:val="00E53B2B"/>
    <w:rsid w:val="00E53EE0"/>
    <w:rsid w:val="00E545FB"/>
    <w:rsid w:val="00E54B63"/>
    <w:rsid w:val="00E54DD0"/>
    <w:rsid w:val="00E55DA1"/>
    <w:rsid w:val="00E5636E"/>
    <w:rsid w:val="00E568F7"/>
    <w:rsid w:val="00E57992"/>
    <w:rsid w:val="00E57998"/>
    <w:rsid w:val="00E579BB"/>
    <w:rsid w:val="00E601E6"/>
    <w:rsid w:val="00E60272"/>
    <w:rsid w:val="00E6031F"/>
    <w:rsid w:val="00E6075D"/>
    <w:rsid w:val="00E617F7"/>
    <w:rsid w:val="00E61B2C"/>
    <w:rsid w:val="00E622F3"/>
    <w:rsid w:val="00E6272C"/>
    <w:rsid w:val="00E62811"/>
    <w:rsid w:val="00E6290A"/>
    <w:rsid w:val="00E62AEA"/>
    <w:rsid w:val="00E6310A"/>
    <w:rsid w:val="00E636D5"/>
    <w:rsid w:val="00E63A52"/>
    <w:rsid w:val="00E64905"/>
    <w:rsid w:val="00E64A7D"/>
    <w:rsid w:val="00E6572D"/>
    <w:rsid w:val="00E65B20"/>
    <w:rsid w:val="00E67D49"/>
    <w:rsid w:val="00E67D55"/>
    <w:rsid w:val="00E70489"/>
    <w:rsid w:val="00E70561"/>
    <w:rsid w:val="00E70D34"/>
    <w:rsid w:val="00E7126E"/>
    <w:rsid w:val="00E712D2"/>
    <w:rsid w:val="00E71642"/>
    <w:rsid w:val="00E71A3F"/>
    <w:rsid w:val="00E7223C"/>
    <w:rsid w:val="00E7272A"/>
    <w:rsid w:val="00E72BCC"/>
    <w:rsid w:val="00E7351E"/>
    <w:rsid w:val="00E73975"/>
    <w:rsid w:val="00E73A4D"/>
    <w:rsid w:val="00E73E55"/>
    <w:rsid w:val="00E74FD1"/>
    <w:rsid w:val="00E75287"/>
    <w:rsid w:val="00E75BB5"/>
    <w:rsid w:val="00E76253"/>
    <w:rsid w:val="00E76391"/>
    <w:rsid w:val="00E76881"/>
    <w:rsid w:val="00E76A69"/>
    <w:rsid w:val="00E76F23"/>
    <w:rsid w:val="00E77486"/>
    <w:rsid w:val="00E777A0"/>
    <w:rsid w:val="00E77DCC"/>
    <w:rsid w:val="00E804E8"/>
    <w:rsid w:val="00E8099C"/>
    <w:rsid w:val="00E80B14"/>
    <w:rsid w:val="00E82597"/>
    <w:rsid w:val="00E83359"/>
    <w:rsid w:val="00E836B3"/>
    <w:rsid w:val="00E83712"/>
    <w:rsid w:val="00E837FB"/>
    <w:rsid w:val="00E84685"/>
    <w:rsid w:val="00E85B44"/>
    <w:rsid w:val="00E85D1D"/>
    <w:rsid w:val="00E8650F"/>
    <w:rsid w:val="00E86D5A"/>
    <w:rsid w:val="00E8735B"/>
    <w:rsid w:val="00E9019C"/>
    <w:rsid w:val="00E90294"/>
    <w:rsid w:val="00E9139A"/>
    <w:rsid w:val="00E91E24"/>
    <w:rsid w:val="00E928F4"/>
    <w:rsid w:val="00E9294B"/>
    <w:rsid w:val="00E92B23"/>
    <w:rsid w:val="00E9301B"/>
    <w:rsid w:val="00E945FE"/>
    <w:rsid w:val="00E94D1B"/>
    <w:rsid w:val="00E95069"/>
    <w:rsid w:val="00E952C6"/>
    <w:rsid w:val="00E961EE"/>
    <w:rsid w:val="00E96341"/>
    <w:rsid w:val="00E9653E"/>
    <w:rsid w:val="00E96640"/>
    <w:rsid w:val="00E96C31"/>
    <w:rsid w:val="00E97788"/>
    <w:rsid w:val="00E9780B"/>
    <w:rsid w:val="00EA0F17"/>
    <w:rsid w:val="00EA1C5D"/>
    <w:rsid w:val="00EA2458"/>
    <w:rsid w:val="00EA269B"/>
    <w:rsid w:val="00EA3E7A"/>
    <w:rsid w:val="00EA4169"/>
    <w:rsid w:val="00EA4C57"/>
    <w:rsid w:val="00EA509B"/>
    <w:rsid w:val="00EA5571"/>
    <w:rsid w:val="00EA56EA"/>
    <w:rsid w:val="00EA5BD2"/>
    <w:rsid w:val="00EA76B9"/>
    <w:rsid w:val="00EA7FFE"/>
    <w:rsid w:val="00EB0308"/>
    <w:rsid w:val="00EB0832"/>
    <w:rsid w:val="00EB0914"/>
    <w:rsid w:val="00EB291F"/>
    <w:rsid w:val="00EB2B52"/>
    <w:rsid w:val="00EB2F34"/>
    <w:rsid w:val="00EB3F8E"/>
    <w:rsid w:val="00EB4FD9"/>
    <w:rsid w:val="00EB520C"/>
    <w:rsid w:val="00EB54B6"/>
    <w:rsid w:val="00EB5738"/>
    <w:rsid w:val="00EB599A"/>
    <w:rsid w:val="00EB5B15"/>
    <w:rsid w:val="00EB5F63"/>
    <w:rsid w:val="00EB6228"/>
    <w:rsid w:val="00EB6431"/>
    <w:rsid w:val="00EB710B"/>
    <w:rsid w:val="00EB795F"/>
    <w:rsid w:val="00EC06DC"/>
    <w:rsid w:val="00EC07B9"/>
    <w:rsid w:val="00EC0DB8"/>
    <w:rsid w:val="00EC179C"/>
    <w:rsid w:val="00EC50DA"/>
    <w:rsid w:val="00EC52AE"/>
    <w:rsid w:val="00EC5DB5"/>
    <w:rsid w:val="00EC5E36"/>
    <w:rsid w:val="00EC5F40"/>
    <w:rsid w:val="00EC611B"/>
    <w:rsid w:val="00EC6E68"/>
    <w:rsid w:val="00EC7578"/>
    <w:rsid w:val="00EC786C"/>
    <w:rsid w:val="00EC7925"/>
    <w:rsid w:val="00ED002F"/>
    <w:rsid w:val="00ED0ADD"/>
    <w:rsid w:val="00ED1305"/>
    <w:rsid w:val="00ED17B3"/>
    <w:rsid w:val="00ED1DAE"/>
    <w:rsid w:val="00ED22A7"/>
    <w:rsid w:val="00ED23A4"/>
    <w:rsid w:val="00ED25CB"/>
    <w:rsid w:val="00ED2A0F"/>
    <w:rsid w:val="00ED2C99"/>
    <w:rsid w:val="00ED387B"/>
    <w:rsid w:val="00ED3C37"/>
    <w:rsid w:val="00ED3D44"/>
    <w:rsid w:val="00ED4539"/>
    <w:rsid w:val="00ED48C6"/>
    <w:rsid w:val="00ED514C"/>
    <w:rsid w:val="00ED5DE5"/>
    <w:rsid w:val="00ED5EE9"/>
    <w:rsid w:val="00ED67D9"/>
    <w:rsid w:val="00ED6F37"/>
    <w:rsid w:val="00ED6F56"/>
    <w:rsid w:val="00ED7759"/>
    <w:rsid w:val="00ED7A42"/>
    <w:rsid w:val="00EE0056"/>
    <w:rsid w:val="00EE0288"/>
    <w:rsid w:val="00EE06DB"/>
    <w:rsid w:val="00EE1357"/>
    <w:rsid w:val="00EE1A3B"/>
    <w:rsid w:val="00EE1EB7"/>
    <w:rsid w:val="00EE249E"/>
    <w:rsid w:val="00EE276A"/>
    <w:rsid w:val="00EE2AF8"/>
    <w:rsid w:val="00EE2EC0"/>
    <w:rsid w:val="00EE2F5C"/>
    <w:rsid w:val="00EE3330"/>
    <w:rsid w:val="00EE3BF2"/>
    <w:rsid w:val="00EE3CE7"/>
    <w:rsid w:val="00EE552E"/>
    <w:rsid w:val="00EE57C2"/>
    <w:rsid w:val="00EE587A"/>
    <w:rsid w:val="00EE61EF"/>
    <w:rsid w:val="00EE6A0C"/>
    <w:rsid w:val="00EE71B7"/>
    <w:rsid w:val="00EE75E8"/>
    <w:rsid w:val="00EF0154"/>
    <w:rsid w:val="00EF02E6"/>
    <w:rsid w:val="00EF1003"/>
    <w:rsid w:val="00EF191F"/>
    <w:rsid w:val="00EF1BCF"/>
    <w:rsid w:val="00EF2EA7"/>
    <w:rsid w:val="00EF32F1"/>
    <w:rsid w:val="00EF3717"/>
    <w:rsid w:val="00EF41ED"/>
    <w:rsid w:val="00EF4DA1"/>
    <w:rsid w:val="00EF50C2"/>
    <w:rsid w:val="00EF50D9"/>
    <w:rsid w:val="00EF5408"/>
    <w:rsid w:val="00EF5670"/>
    <w:rsid w:val="00EF5709"/>
    <w:rsid w:val="00EF65FD"/>
    <w:rsid w:val="00EF6A80"/>
    <w:rsid w:val="00F00777"/>
    <w:rsid w:val="00F00A3F"/>
    <w:rsid w:val="00F012F6"/>
    <w:rsid w:val="00F0196F"/>
    <w:rsid w:val="00F019F8"/>
    <w:rsid w:val="00F01D4F"/>
    <w:rsid w:val="00F020EC"/>
    <w:rsid w:val="00F02274"/>
    <w:rsid w:val="00F03B87"/>
    <w:rsid w:val="00F03B8C"/>
    <w:rsid w:val="00F0412D"/>
    <w:rsid w:val="00F04754"/>
    <w:rsid w:val="00F049C6"/>
    <w:rsid w:val="00F04C99"/>
    <w:rsid w:val="00F04E7B"/>
    <w:rsid w:val="00F0503E"/>
    <w:rsid w:val="00F05C62"/>
    <w:rsid w:val="00F06430"/>
    <w:rsid w:val="00F065F2"/>
    <w:rsid w:val="00F069D1"/>
    <w:rsid w:val="00F06BC1"/>
    <w:rsid w:val="00F07864"/>
    <w:rsid w:val="00F07CF0"/>
    <w:rsid w:val="00F07DC6"/>
    <w:rsid w:val="00F07F4C"/>
    <w:rsid w:val="00F103D8"/>
    <w:rsid w:val="00F10CB0"/>
    <w:rsid w:val="00F10CC4"/>
    <w:rsid w:val="00F10E8F"/>
    <w:rsid w:val="00F1110B"/>
    <w:rsid w:val="00F1134E"/>
    <w:rsid w:val="00F1207B"/>
    <w:rsid w:val="00F12EFC"/>
    <w:rsid w:val="00F132AC"/>
    <w:rsid w:val="00F1341B"/>
    <w:rsid w:val="00F14013"/>
    <w:rsid w:val="00F14246"/>
    <w:rsid w:val="00F143BB"/>
    <w:rsid w:val="00F1626E"/>
    <w:rsid w:val="00F16E7E"/>
    <w:rsid w:val="00F201C0"/>
    <w:rsid w:val="00F207DE"/>
    <w:rsid w:val="00F20CC7"/>
    <w:rsid w:val="00F21A58"/>
    <w:rsid w:val="00F21A98"/>
    <w:rsid w:val="00F2205C"/>
    <w:rsid w:val="00F22B75"/>
    <w:rsid w:val="00F22CAB"/>
    <w:rsid w:val="00F22DA5"/>
    <w:rsid w:val="00F23416"/>
    <w:rsid w:val="00F2395B"/>
    <w:rsid w:val="00F24219"/>
    <w:rsid w:val="00F247FD"/>
    <w:rsid w:val="00F250F2"/>
    <w:rsid w:val="00F25481"/>
    <w:rsid w:val="00F26260"/>
    <w:rsid w:val="00F262E6"/>
    <w:rsid w:val="00F268D7"/>
    <w:rsid w:val="00F278E1"/>
    <w:rsid w:val="00F27925"/>
    <w:rsid w:val="00F27C67"/>
    <w:rsid w:val="00F27D70"/>
    <w:rsid w:val="00F27E31"/>
    <w:rsid w:val="00F27F02"/>
    <w:rsid w:val="00F3023F"/>
    <w:rsid w:val="00F31AD2"/>
    <w:rsid w:val="00F33088"/>
    <w:rsid w:val="00F33623"/>
    <w:rsid w:val="00F34512"/>
    <w:rsid w:val="00F35477"/>
    <w:rsid w:val="00F354E1"/>
    <w:rsid w:val="00F3554F"/>
    <w:rsid w:val="00F358AA"/>
    <w:rsid w:val="00F35A66"/>
    <w:rsid w:val="00F35FB8"/>
    <w:rsid w:val="00F36CCE"/>
    <w:rsid w:val="00F3755A"/>
    <w:rsid w:val="00F3768D"/>
    <w:rsid w:val="00F40398"/>
    <w:rsid w:val="00F40500"/>
    <w:rsid w:val="00F40B24"/>
    <w:rsid w:val="00F41140"/>
    <w:rsid w:val="00F41273"/>
    <w:rsid w:val="00F41ADC"/>
    <w:rsid w:val="00F4242B"/>
    <w:rsid w:val="00F4254C"/>
    <w:rsid w:val="00F42E44"/>
    <w:rsid w:val="00F43DDC"/>
    <w:rsid w:val="00F43EC5"/>
    <w:rsid w:val="00F44F83"/>
    <w:rsid w:val="00F4586D"/>
    <w:rsid w:val="00F45BCF"/>
    <w:rsid w:val="00F45C90"/>
    <w:rsid w:val="00F46A29"/>
    <w:rsid w:val="00F47DD2"/>
    <w:rsid w:val="00F5008D"/>
    <w:rsid w:val="00F503D9"/>
    <w:rsid w:val="00F50441"/>
    <w:rsid w:val="00F50621"/>
    <w:rsid w:val="00F51814"/>
    <w:rsid w:val="00F5187D"/>
    <w:rsid w:val="00F52141"/>
    <w:rsid w:val="00F525B0"/>
    <w:rsid w:val="00F53653"/>
    <w:rsid w:val="00F54A21"/>
    <w:rsid w:val="00F54CD7"/>
    <w:rsid w:val="00F55007"/>
    <w:rsid w:val="00F57636"/>
    <w:rsid w:val="00F5798A"/>
    <w:rsid w:val="00F60BC9"/>
    <w:rsid w:val="00F60D38"/>
    <w:rsid w:val="00F61773"/>
    <w:rsid w:val="00F618E3"/>
    <w:rsid w:val="00F62F22"/>
    <w:rsid w:val="00F632F3"/>
    <w:rsid w:val="00F638BC"/>
    <w:rsid w:val="00F63AAB"/>
    <w:rsid w:val="00F64117"/>
    <w:rsid w:val="00F64693"/>
    <w:rsid w:val="00F64F7F"/>
    <w:rsid w:val="00F65208"/>
    <w:rsid w:val="00F65230"/>
    <w:rsid w:val="00F65321"/>
    <w:rsid w:val="00F66C21"/>
    <w:rsid w:val="00F66C61"/>
    <w:rsid w:val="00F66EF9"/>
    <w:rsid w:val="00F6771F"/>
    <w:rsid w:val="00F67928"/>
    <w:rsid w:val="00F67B7C"/>
    <w:rsid w:val="00F67DDB"/>
    <w:rsid w:val="00F71251"/>
    <w:rsid w:val="00F71392"/>
    <w:rsid w:val="00F71E3F"/>
    <w:rsid w:val="00F71EF4"/>
    <w:rsid w:val="00F72412"/>
    <w:rsid w:val="00F72EB7"/>
    <w:rsid w:val="00F73E1D"/>
    <w:rsid w:val="00F73E58"/>
    <w:rsid w:val="00F74A2E"/>
    <w:rsid w:val="00F74A3D"/>
    <w:rsid w:val="00F74C06"/>
    <w:rsid w:val="00F757A9"/>
    <w:rsid w:val="00F76406"/>
    <w:rsid w:val="00F7644B"/>
    <w:rsid w:val="00F76917"/>
    <w:rsid w:val="00F77625"/>
    <w:rsid w:val="00F777D1"/>
    <w:rsid w:val="00F77BCF"/>
    <w:rsid w:val="00F77D50"/>
    <w:rsid w:val="00F80032"/>
    <w:rsid w:val="00F801EF"/>
    <w:rsid w:val="00F8022D"/>
    <w:rsid w:val="00F80707"/>
    <w:rsid w:val="00F808D8"/>
    <w:rsid w:val="00F80B6D"/>
    <w:rsid w:val="00F81804"/>
    <w:rsid w:val="00F82054"/>
    <w:rsid w:val="00F82107"/>
    <w:rsid w:val="00F825F7"/>
    <w:rsid w:val="00F82E5C"/>
    <w:rsid w:val="00F82E6D"/>
    <w:rsid w:val="00F83D34"/>
    <w:rsid w:val="00F84A0C"/>
    <w:rsid w:val="00F86677"/>
    <w:rsid w:val="00F8688C"/>
    <w:rsid w:val="00F86C7E"/>
    <w:rsid w:val="00F87A75"/>
    <w:rsid w:val="00F907BC"/>
    <w:rsid w:val="00F91007"/>
    <w:rsid w:val="00F91905"/>
    <w:rsid w:val="00F91A56"/>
    <w:rsid w:val="00F92CD7"/>
    <w:rsid w:val="00F934E5"/>
    <w:rsid w:val="00F93791"/>
    <w:rsid w:val="00F94248"/>
    <w:rsid w:val="00F946F1"/>
    <w:rsid w:val="00F94D15"/>
    <w:rsid w:val="00F961D6"/>
    <w:rsid w:val="00F96A1A"/>
    <w:rsid w:val="00F96E6D"/>
    <w:rsid w:val="00F97235"/>
    <w:rsid w:val="00F97632"/>
    <w:rsid w:val="00F97833"/>
    <w:rsid w:val="00F97C5D"/>
    <w:rsid w:val="00F97EE5"/>
    <w:rsid w:val="00F97F63"/>
    <w:rsid w:val="00FA0F4F"/>
    <w:rsid w:val="00FA1D4D"/>
    <w:rsid w:val="00FA28D4"/>
    <w:rsid w:val="00FA2943"/>
    <w:rsid w:val="00FA2F4C"/>
    <w:rsid w:val="00FA3228"/>
    <w:rsid w:val="00FA3334"/>
    <w:rsid w:val="00FA3620"/>
    <w:rsid w:val="00FA3729"/>
    <w:rsid w:val="00FA3FCC"/>
    <w:rsid w:val="00FA3FEC"/>
    <w:rsid w:val="00FA4C72"/>
    <w:rsid w:val="00FA4D8D"/>
    <w:rsid w:val="00FA6D1E"/>
    <w:rsid w:val="00FA769B"/>
    <w:rsid w:val="00FB0483"/>
    <w:rsid w:val="00FB071B"/>
    <w:rsid w:val="00FB0B2C"/>
    <w:rsid w:val="00FB0BF1"/>
    <w:rsid w:val="00FB0D2D"/>
    <w:rsid w:val="00FB0F42"/>
    <w:rsid w:val="00FB1146"/>
    <w:rsid w:val="00FB1410"/>
    <w:rsid w:val="00FB2378"/>
    <w:rsid w:val="00FB23F6"/>
    <w:rsid w:val="00FB296F"/>
    <w:rsid w:val="00FB2D5B"/>
    <w:rsid w:val="00FB30BE"/>
    <w:rsid w:val="00FB318F"/>
    <w:rsid w:val="00FB39A6"/>
    <w:rsid w:val="00FB3F05"/>
    <w:rsid w:val="00FB65AC"/>
    <w:rsid w:val="00FB676C"/>
    <w:rsid w:val="00FB700E"/>
    <w:rsid w:val="00FC0675"/>
    <w:rsid w:val="00FC0E36"/>
    <w:rsid w:val="00FC15C2"/>
    <w:rsid w:val="00FC16E5"/>
    <w:rsid w:val="00FC24C4"/>
    <w:rsid w:val="00FC2B33"/>
    <w:rsid w:val="00FC2C35"/>
    <w:rsid w:val="00FC2D12"/>
    <w:rsid w:val="00FC34E0"/>
    <w:rsid w:val="00FC3C8E"/>
    <w:rsid w:val="00FC3DB5"/>
    <w:rsid w:val="00FC44C9"/>
    <w:rsid w:val="00FC483D"/>
    <w:rsid w:val="00FC53AA"/>
    <w:rsid w:val="00FC5501"/>
    <w:rsid w:val="00FC571F"/>
    <w:rsid w:val="00FC5DED"/>
    <w:rsid w:val="00FC609E"/>
    <w:rsid w:val="00FC654B"/>
    <w:rsid w:val="00FC677A"/>
    <w:rsid w:val="00FC6AE6"/>
    <w:rsid w:val="00FC7611"/>
    <w:rsid w:val="00FD076F"/>
    <w:rsid w:val="00FD0B68"/>
    <w:rsid w:val="00FD0BCF"/>
    <w:rsid w:val="00FD0E7A"/>
    <w:rsid w:val="00FD144C"/>
    <w:rsid w:val="00FD2B21"/>
    <w:rsid w:val="00FD3331"/>
    <w:rsid w:val="00FD389B"/>
    <w:rsid w:val="00FD3952"/>
    <w:rsid w:val="00FD426D"/>
    <w:rsid w:val="00FD4868"/>
    <w:rsid w:val="00FD516B"/>
    <w:rsid w:val="00FD55F9"/>
    <w:rsid w:val="00FD5804"/>
    <w:rsid w:val="00FD5CB8"/>
    <w:rsid w:val="00FD72A5"/>
    <w:rsid w:val="00FD7F83"/>
    <w:rsid w:val="00FE01EF"/>
    <w:rsid w:val="00FE0572"/>
    <w:rsid w:val="00FE077E"/>
    <w:rsid w:val="00FE0872"/>
    <w:rsid w:val="00FE0CC4"/>
    <w:rsid w:val="00FE0FB8"/>
    <w:rsid w:val="00FE102D"/>
    <w:rsid w:val="00FE1D3A"/>
    <w:rsid w:val="00FE2074"/>
    <w:rsid w:val="00FE222D"/>
    <w:rsid w:val="00FE2F6C"/>
    <w:rsid w:val="00FE33B2"/>
    <w:rsid w:val="00FE3E11"/>
    <w:rsid w:val="00FE3E2A"/>
    <w:rsid w:val="00FE446F"/>
    <w:rsid w:val="00FE4D2E"/>
    <w:rsid w:val="00FE4F88"/>
    <w:rsid w:val="00FE4F93"/>
    <w:rsid w:val="00FE5161"/>
    <w:rsid w:val="00FE52B3"/>
    <w:rsid w:val="00FE5F35"/>
    <w:rsid w:val="00FE7379"/>
    <w:rsid w:val="00FE7913"/>
    <w:rsid w:val="00FE792A"/>
    <w:rsid w:val="00FE7AE2"/>
    <w:rsid w:val="00FF0215"/>
    <w:rsid w:val="00FF05B1"/>
    <w:rsid w:val="00FF07F6"/>
    <w:rsid w:val="00FF141B"/>
    <w:rsid w:val="00FF18D3"/>
    <w:rsid w:val="00FF2CE3"/>
    <w:rsid w:val="00FF2E6E"/>
    <w:rsid w:val="00FF3AD2"/>
    <w:rsid w:val="00FF3EA0"/>
    <w:rsid w:val="00FF409A"/>
    <w:rsid w:val="00FF4394"/>
    <w:rsid w:val="00FF44EE"/>
    <w:rsid w:val="00FF5CA8"/>
    <w:rsid w:val="00FF660B"/>
    <w:rsid w:val="00FF68C8"/>
    <w:rsid w:val="5CD17541"/>
    <w:rsid w:val="6C0796C0"/>
    <w:rsid w:val="70433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F98C"/>
  <w15:chartTrackingRefBased/>
  <w15:docId w15:val="{E3576137-0D95-460E-83A4-F83AD99D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iPriority="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11328"/>
    <w:pPr>
      <w:keepLines/>
      <w:spacing w:before="100" w:beforeAutospacing="1" w:line="276" w:lineRule="auto"/>
    </w:pPr>
    <w:rPr>
      <w:rFonts w:ascii="Arial" w:hAnsi="Arial"/>
      <w:sz w:val="28"/>
      <w:lang w:val="en-CA"/>
    </w:rPr>
  </w:style>
  <w:style w:type="paragraph" w:styleId="Heading1">
    <w:name w:val="heading 1"/>
    <w:basedOn w:val="Normal"/>
    <w:next w:val="Normal"/>
    <w:link w:val="Heading1Char"/>
    <w:uiPriority w:val="1"/>
    <w:qFormat/>
    <w:rsid w:val="00603F2A"/>
    <w:pPr>
      <w:keepNext/>
      <w:numPr>
        <w:numId w:val="4"/>
      </w:numPr>
      <w:spacing w:after="80" w:line="240" w:lineRule="auto"/>
      <w:outlineLvl w:val="0"/>
    </w:pPr>
    <w:rPr>
      <w:rFonts w:eastAsiaTheme="majorEastAsia" w:cstheme="majorBidi"/>
      <w:b/>
      <w:sz w:val="56"/>
      <w:szCs w:val="32"/>
    </w:rPr>
  </w:style>
  <w:style w:type="paragraph" w:styleId="Heading2">
    <w:name w:val="heading 2"/>
    <w:basedOn w:val="Normal"/>
    <w:next w:val="Normal"/>
    <w:link w:val="Heading2Char"/>
    <w:uiPriority w:val="2"/>
    <w:qFormat/>
    <w:rsid w:val="00603F2A"/>
    <w:pPr>
      <w:keepNext/>
      <w:numPr>
        <w:ilvl w:val="1"/>
        <w:numId w:val="4"/>
      </w:numPr>
      <w:spacing w:after="80" w:line="240" w:lineRule="auto"/>
      <w:outlineLvl w:val="1"/>
    </w:pPr>
    <w:rPr>
      <w:rFonts w:eastAsiaTheme="majorEastAsia" w:cstheme="majorBidi"/>
      <w:b/>
      <w:sz w:val="48"/>
      <w:szCs w:val="26"/>
    </w:rPr>
  </w:style>
  <w:style w:type="paragraph" w:styleId="Heading3">
    <w:name w:val="heading 3"/>
    <w:basedOn w:val="Normal"/>
    <w:next w:val="Normal"/>
    <w:link w:val="Heading3Char"/>
    <w:uiPriority w:val="3"/>
    <w:qFormat/>
    <w:rsid w:val="00603F2A"/>
    <w:pPr>
      <w:keepNext/>
      <w:numPr>
        <w:ilvl w:val="2"/>
        <w:numId w:val="4"/>
      </w:numPr>
      <w:spacing w:after="80" w:line="240" w:lineRule="auto"/>
      <w:outlineLvl w:val="2"/>
    </w:pPr>
    <w:rPr>
      <w:rFonts w:eastAsiaTheme="majorEastAsia" w:cstheme="majorBidi"/>
      <w:b/>
      <w:sz w:val="40"/>
      <w:szCs w:val="24"/>
    </w:rPr>
  </w:style>
  <w:style w:type="paragraph" w:styleId="Heading4">
    <w:name w:val="heading 4"/>
    <w:basedOn w:val="Normal"/>
    <w:next w:val="Normal"/>
    <w:link w:val="Heading4Char"/>
    <w:uiPriority w:val="4"/>
    <w:qFormat/>
    <w:rsid w:val="003F5DD1"/>
    <w:pPr>
      <w:keepNext/>
      <w:numPr>
        <w:ilvl w:val="3"/>
        <w:numId w:val="4"/>
      </w:numPr>
      <w:spacing w:before="80" w:after="80" w:line="240" w:lineRule="auto"/>
      <w:outlineLvl w:val="3"/>
    </w:pPr>
    <w:rPr>
      <w:rFonts w:eastAsiaTheme="majorEastAsia" w:cstheme="majorBidi"/>
      <w:b/>
      <w:iCs/>
      <w:sz w:val="32"/>
    </w:rPr>
  </w:style>
  <w:style w:type="paragraph" w:styleId="Heading5">
    <w:name w:val="heading 5"/>
    <w:basedOn w:val="Normal"/>
    <w:next w:val="Normal"/>
    <w:link w:val="Heading5Char"/>
    <w:uiPriority w:val="5"/>
    <w:qFormat/>
    <w:rsid w:val="003F5DD1"/>
    <w:pPr>
      <w:keepNext/>
      <w:numPr>
        <w:ilvl w:val="4"/>
        <w:numId w:val="4"/>
      </w:numPr>
      <w:spacing w:before="80" w:after="80" w:line="240" w:lineRule="auto"/>
      <w:outlineLvl w:val="4"/>
    </w:pPr>
    <w:rPr>
      <w:rFonts w:eastAsiaTheme="majorEastAsia" w:cstheme="majorBidi"/>
      <w:b/>
    </w:rPr>
  </w:style>
  <w:style w:type="paragraph" w:styleId="Heading6">
    <w:name w:val="heading 6"/>
    <w:basedOn w:val="Normal"/>
    <w:next w:val="Normal"/>
    <w:link w:val="Heading6Char"/>
    <w:uiPriority w:val="99"/>
    <w:semiHidden/>
    <w:locked/>
    <w:rsid w:val="008C65A2"/>
    <w:pPr>
      <w:keepNext/>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8C65A2"/>
    <w:pPr>
      <w:keepNext/>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8C65A2"/>
    <w:pPr>
      <w:keepNext/>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8C65A2"/>
    <w:pPr>
      <w:keepNext/>
      <w:spacing w:before="80" w:after="0" w:line="240" w:lineRule="auto"/>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7D3161"/>
  </w:style>
  <w:style w:type="paragraph" w:customStyle="1" w:styleId="ListNumbered">
    <w:name w:val="List Numbered"/>
    <w:basedOn w:val="Normal"/>
    <w:uiPriority w:val="99"/>
    <w:semiHidden/>
    <w:locked/>
    <w:rsid w:val="00D46B01"/>
  </w:style>
  <w:style w:type="character" w:customStyle="1" w:styleId="Heading1Char">
    <w:name w:val="Heading 1 Char"/>
    <w:basedOn w:val="DefaultParagraphFont"/>
    <w:link w:val="Heading1"/>
    <w:uiPriority w:val="1"/>
    <w:rsid w:val="00603F2A"/>
    <w:rPr>
      <w:rFonts w:ascii="Arial" w:eastAsiaTheme="majorEastAsia" w:hAnsi="Arial" w:cstheme="majorBidi"/>
      <w:b/>
      <w:sz w:val="56"/>
      <w:szCs w:val="32"/>
      <w:lang w:val="en-CA"/>
    </w:rPr>
  </w:style>
  <w:style w:type="character" w:customStyle="1" w:styleId="Heading2Char">
    <w:name w:val="Heading 2 Char"/>
    <w:basedOn w:val="DefaultParagraphFont"/>
    <w:link w:val="Heading2"/>
    <w:uiPriority w:val="2"/>
    <w:rsid w:val="00603F2A"/>
    <w:rPr>
      <w:rFonts w:ascii="Arial" w:eastAsiaTheme="majorEastAsia" w:hAnsi="Arial" w:cstheme="majorBidi"/>
      <w:b/>
      <w:sz w:val="48"/>
      <w:szCs w:val="26"/>
      <w:lang w:val="en-CA"/>
    </w:rPr>
  </w:style>
  <w:style w:type="character" w:customStyle="1" w:styleId="Heading3Char">
    <w:name w:val="Heading 3 Char"/>
    <w:basedOn w:val="DefaultParagraphFont"/>
    <w:link w:val="Heading3"/>
    <w:uiPriority w:val="3"/>
    <w:rsid w:val="00603F2A"/>
    <w:rPr>
      <w:rFonts w:ascii="Arial" w:eastAsiaTheme="majorEastAsia" w:hAnsi="Arial" w:cstheme="majorBidi"/>
      <w:b/>
      <w:sz w:val="40"/>
      <w:szCs w:val="24"/>
      <w:lang w:val="en-CA"/>
    </w:rPr>
  </w:style>
  <w:style w:type="character" w:customStyle="1" w:styleId="Heading4Char">
    <w:name w:val="Heading 4 Char"/>
    <w:basedOn w:val="DefaultParagraphFont"/>
    <w:link w:val="Heading4"/>
    <w:uiPriority w:val="4"/>
    <w:rsid w:val="00693D9A"/>
    <w:rPr>
      <w:rFonts w:ascii="Arial" w:eastAsiaTheme="majorEastAsia" w:hAnsi="Arial" w:cstheme="majorBidi"/>
      <w:b/>
      <w:iCs/>
      <w:sz w:val="32"/>
      <w:lang w:val="en-CA"/>
    </w:rPr>
  </w:style>
  <w:style w:type="character" w:customStyle="1" w:styleId="Heading5Char">
    <w:name w:val="Heading 5 Char"/>
    <w:basedOn w:val="DefaultParagraphFont"/>
    <w:link w:val="Heading5"/>
    <w:uiPriority w:val="5"/>
    <w:rsid w:val="00693D9A"/>
    <w:rPr>
      <w:rFonts w:ascii="Arial" w:eastAsiaTheme="majorEastAsia" w:hAnsi="Arial" w:cstheme="majorBidi"/>
      <w:b/>
      <w:sz w:val="28"/>
      <w:lang w:val="en-CA"/>
    </w:rPr>
  </w:style>
  <w:style w:type="character" w:customStyle="1" w:styleId="Heading6Char">
    <w:name w:val="Heading 6 Char"/>
    <w:basedOn w:val="DefaultParagraphFont"/>
    <w:link w:val="Heading6"/>
    <w:uiPriority w:val="99"/>
    <w:semiHidden/>
    <w:rsid w:val="007C3600"/>
    <w:rPr>
      <w:rFonts w:ascii="Arial" w:eastAsiaTheme="majorEastAsia" w:hAnsi="Arial" w:cstheme="majorBidi"/>
      <w:b/>
      <w:sz w:val="28"/>
    </w:rPr>
  </w:style>
  <w:style w:type="character" w:customStyle="1" w:styleId="Heading7Char">
    <w:name w:val="Heading 7 Char"/>
    <w:basedOn w:val="DefaultParagraphFont"/>
    <w:link w:val="Heading7"/>
    <w:uiPriority w:val="99"/>
    <w:semiHidden/>
    <w:rsid w:val="007C3600"/>
    <w:rPr>
      <w:rFonts w:ascii="Arial" w:eastAsiaTheme="majorEastAsia" w:hAnsi="Arial" w:cstheme="majorBidi"/>
      <w:b/>
      <w:iCs/>
      <w:sz w:val="28"/>
    </w:rPr>
  </w:style>
  <w:style w:type="character" w:customStyle="1" w:styleId="Heading8Char">
    <w:name w:val="Heading 8 Char"/>
    <w:basedOn w:val="DefaultParagraphFont"/>
    <w:link w:val="Heading8"/>
    <w:uiPriority w:val="99"/>
    <w:semiHidden/>
    <w:rsid w:val="007C3600"/>
    <w:rPr>
      <w:rFonts w:ascii="Arial" w:eastAsiaTheme="majorEastAsia" w:hAnsi="Arial" w:cstheme="majorBidi"/>
      <w:b/>
      <w:sz w:val="28"/>
      <w:szCs w:val="21"/>
    </w:rPr>
  </w:style>
  <w:style w:type="character" w:customStyle="1" w:styleId="Heading9Char">
    <w:name w:val="Heading 9 Char"/>
    <w:basedOn w:val="DefaultParagraphFont"/>
    <w:link w:val="Heading9"/>
    <w:uiPriority w:val="99"/>
    <w:semiHidden/>
    <w:rsid w:val="007C3600"/>
    <w:rPr>
      <w:rFonts w:ascii="Arial" w:eastAsiaTheme="majorEastAsia" w:hAnsi="Arial" w:cstheme="majorBidi"/>
      <w:b/>
      <w:iCs/>
      <w:sz w:val="28"/>
      <w:szCs w:val="21"/>
    </w:rPr>
  </w:style>
  <w:style w:type="paragraph" w:styleId="Title">
    <w:name w:val="Title"/>
    <w:basedOn w:val="Normal"/>
    <w:next w:val="Normal"/>
    <w:link w:val="TitleChar"/>
    <w:uiPriority w:val="18"/>
    <w:qFormat/>
    <w:rsid w:val="00393C26"/>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C14327"/>
    <w:rPr>
      <w:rFonts w:ascii="Arial" w:eastAsiaTheme="majorEastAsia" w:hAnsi="Arial" w:cstheme="majorBidi"/>
      <w:b/>
      <w:spacing w:val="-10"/>
      <w:kern w:val="28"/>
      <w:sz w:val="60"/>
      <w:szCs w:val="56"/>
    </w:rPr>
  </w:style>
  <w:style w:type="paragraph" w:styleId="Subtitle">
    <w:name w:val="Subtitle"/>
    <w:basedOn w:val="Normal"/>
    <w:next w:val="Normal"/>
    <w:link w:val="SubtitleChar"/>
    <w:uiPriority w:val="19"/>
    <w:qFormat/>
    <w:rsid w:val="004B7E17"/>
    <w:pPr>
      <w:numPr>
        <w:ilvl w:val="1"/>
      </w:numPr>
      <w:spacing w:after="840" w:line="240" w:lineRule="auto"/>
      <w:jc w:val="center"/>
    </w:pPr>
    <w:rPr>
      <w:rFonts w:eastAsiaTheme="minorEastAsia"/>
      <w:spacing w:val="15"/>
      <w:sz w:val="60"/>
    </w:rPr>
  </w:style>
  <w:style w:type="character" w:customStyle="1" w:styleId="SubtitleChar">
    <w:name w:val="Subtitle Char"/>
    <w:basedOn w:val="DefaultParagraphFont"/>
    <w:link w:val="Subtitle"/>
    <w:uiPriority w:val="19"/>
    <w:rsid w:val="004B7E17"/>
    <w:rPr>
      <w:rFonts w:ascii="Arial" w:eastAsiaTheme="minorEastAsia" w:hAnsi="Arial"/>
      <w:spacing w:val="15"/>
      <w:sz w:val="60"/>
      <w:lang w:val="en-CA"/>
    </w:rPr>
  </w:style>
  <w:style w:type="character" w:styleId="Emphasis">
    <w:name w:val="Emphasis"/>
    <w:basedOn w:val="DefaultParagraphFont"/>
    <w:uiPriority w:val="99"/>
    <w:semiHidden/>
    <w:locked/>
    <w:rsid w:val="00926EA7"/>
    <w:rPr>
      <w:b/>
      <w:i w:val="0"/>
      <w:iCs/>
    </w:rPr>
  </w:style>
  <w:style w:type="character" w:styleId="SubtleEmphasis">
    <w:name w:val="Subtle Emphasis"/>
    <w:basedOn w:val="DefaultParagraphFont"/>
    <w:uiPriority w:val="99"/>
    <w:semiHidden/>
    <w:locked/>
    <w:rsid w:val="00926EA7"/>
    <w:rPr>
      <w:i/>
      <w:iCs/>
      <w:color w:val="404040" w:themeColor="text1" w:themeTint="BF"/>
    </w:rPr>
  </w:style>
  <w:style w:type="character" w:styleId="IntenseEmphasis">
    <w:name w:val="Intense Emphasis"/>
    <w:basedOn w:val="DefaultParagraphFont"/>
    <w:uiPriority w:val="99"/>
    <w:semiHidden/>
    <w:locked/>
    <w:rsid w:val="00926EA7"/>
    <w:rPr>
      <w:i/>
      <w:iCs/>
      <w:color w:val="4472C4" w:themeColor="accent1"/>
    </w:rPr>
  </w:style>
  <w:style w:type="character" w:styleId="Strong">
    <w:name w:val="Strong"/>
    <w:basedOn w:val="DefaultParagraphFont"/>
    <w:uiPriority w:val="99"/>
    <w:semiHidden/>
    <w:locked/>
    <w:rsid w:val="00926EA7"/>
    <w:rPr>
      <w:b/>
      <w:bCs/>
    </w:rPr>
  </w:style>
  <w:style w:type="character" w:customStyle="1" w:styleId="EmphasisUseSparingly">
    <w:name w:val="Emphasis (Use Sparingly)"/>
    <w:basedOn w:val="DefaultParagraphFont"/>
    <w:uiPriority w:val="6"/>
    <w:qFormat/>
    <w:rsid w:val="00926EA7"/>
    <w:rPr>
      <w:b/>
    </w:rPr>
  </w:style>
  <w:style w:type="paragraph" w:styleId="Quote">
    <w:name w:val="Quote"/>
    <w:basedOn w:val="Normal"/>
    <w:link w:val="QuoteChar"/>
    <w:uiPriority w:val="99"/>
    <w:semiHidden/>
    <w:qFormat/>
    <w:locked/>
    <w:rsid w:val="0043117B"/>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E040E3"/>
    <w:rPr>
      <w:rFonts w:ascii="Arial" w:hAnsi="Arial"/>
      <w:iCs/>
      <w:sz w:val="28"/>
    </w:rPr>
  </w:style>
  <w:style w:type="paragraph" w:styleId="IntenseQuote">
    <w:name w:val="Intense Quote"/>
    <w:basedOn w:val="Normal"/>
    <w:next w:val="Normal"/>
    <w:link w:val="IntenseQuoteChar"/>
    <w:uiPriority w:val="99"/>
    <w:semiHidden/>
    <w:locked/>
    <w:rsid w:val="00BA77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7C3600"/>
    <w:rPr>
      <w:rFonts w:ascii="Arial" w:hAnsi="Arial"/>
      <w:i/>
      <w:iCs/>
      <w:color w:val="4472C4" w:themeColor="accent1"/>
      <w:sz w:val="28"/>
    </w:rPr>
  </w:style>
  <w:style w:type="character" w:styleId="SubtleReference">
    <w:name w:val="Subtle Reference"/>
    <w:basedOn w:val="DefaultParagraphFont"/>
    <w:uiPriority w:val="99"/>
    <w:semiHidden/>
    <w:locked/>
    <w:rsid w:val="00BA77F7"/>
    <w:rPr>
      <w:smallCaps/>
      <w:color w:val="5A5A5A" w:themeColor="text1" w:themeTint="A5"/>
    </w:rPr>
  </w:style>
  <w:style w:type="character" w:styleId="IntenseReference">
    <w:name w:val="Intense Reference"/>
    <w:basedOn w:val="DefaultParagraphFont"/>
    <w:uiPriority w:val="99"/>
    <w:semiHidden/>
    <w:locked/>
    <w:rsid w:val="00BA77F7"/>
    <w:rPr>
      <w:b/>
      <w:bCs/>
      <w:smallCaps/>
      <w:color w:val="4472C4" w:themeColor="accent1"/>
      <w:spacing w:val="5"/>
    </w:rPr>
  </w:style>
  <w:style w:type="character" w:styleId="BookTitle">
    <w:name w:val="Book Title"/>
    <w:basedOn w:val="DefaultParagraphFont"/>
    <w:uiPriority w:val="99"/>
    <w:semiHidden/>
    <w:qFormat/>
    <w:locked/>
    <w:rsid w:val="00BA77F7"/>
    <w:rPr>
      <w:b w:val="0"/>
      <w:bCs/>
      <w:i/>
      <w:iCs/>
      <w:spacing w:val="5"/>
    </w:rPr>
  </w:style>
  <w:style w:type="paragraph" w:styleId="ListBullet">
    <w:name w:val="List Bullet"/>
    <w:basedOn w:val="Normal"/>
    <w:next w:val="Normal"/>
    <w:uiPriority w:val="99"/>
    <w:semiHidden/>
    <w:qFormat/>
    <w:locked/>
    <w:rsid w:val="00F80707"/>
    <w:pPr>
      <w:numPr>
        <w:numId w:val="2"/>
      </w:numPr>
      <w:contextualSpacing/>
    </w:pPr>
  </w:style>
  <w:style w:type="paragraph" w:styleId="ListBullet2">
    <w:name w:val="List Bullet 2"/>
    <w:basedOn w:val="Normal"/>
    <w:next w:val="Normal"/>
    <w:uiPriority w:val="99"/>
    <w:semiHidden/>
    <w:qFormat/>
    <w:locked/>
    <w:rsid w:val="00F80707"/>
    <w:pPr>
      <w:numPr>
        <w:ilvl w:val="1"/>
        <w:numId w:val="2"/>
      </w:numPr>
      <w:contextualSpacing/>
    </w:pPr>
  </w:style>
  <w:style w:type="paragraph" w:styleId="ListBullet3">
    <w:name w:val="List Bullet 3"/>
    <w:basedOn w:val="Normal"/>
    <w:next w:val="Normal"/>
    <w:uiPriority w:val="99"/>
    <w:semiHidden/>
    <w:qFormat/>
    <w:locked/>
    <w:rsid w:val="00C713D2"/>
    <w:pPr>
      <w:numPr>
        <w:ilvl w:val="2"/>
        <w:numId w:val="2"/>
      </w:numPr>
      <w:contextualSpacing/>
    </w:pPr>
  </w:style>
  <w:style w:type="paragraph" w:styleId="ListBullet4">
    <w:name w:val="List Bullet 4"/>
    <w:basedOn w:val="Normal"/>
    <w:next w:val="Normal"/>
    <w:uiPriority w:val="99"/>
    <w:semiHidden/>
    <w:qFormat/>
    <w:locked/>
    <w:rsid w:val="00C713D2"/>
    <w:pPr>
      <w:numPr>
        <w:ilvl w:val="3"/>
        <w:numId w:val="2"/>
      </w:numPr>
      <w:contextualSpacing/>
    </w:pPr>
  </w:style>
  <w:style w:type="paragraph" w:styleId="ListBullet5">
    <w:name w:val="List Bullet 5"/>
    <w:basedOn w:val="Normal"/>
    <w:uiPriority w:val="99"/>
    <w:semiHidden/>
    <w:locked/>
    <w:rsid w:val="00416EF8"/>
    <w:pPr>
      <w:contextualSpacing/>
    </w:pPr>
  </w:style>
  <w:style w:type="paragraph" w:styleId="ListNumber">
    <w:name w:val="List Number"/>
    <w:basedOn w:val="Normal"/>
    <w:next w:val="Normal"/>
    <w:uiPriority w:val="99"/>
    <w:semiHidden/>
    <w:qFormat/>
    <w:locked/>
    <w:rsid w:val="00C713D2"/>
    <w:pPr>
      <w:numPr>
        <w:numId w:val="3"/>
      </w:numPr>
      <w:contextualSpacing/>
    </w:pPr>
  </w:style>
  <w:style w:type="paragraph" w:styleId="ListNumber2">
    <w:name w:val="List Number 2"/>
    <w:basedOn w:val="Normal"/>
    <w:next w:val="Normal"/>
    <w:uiPriority w:val="99"/>
    <w:semiHidden/>
    <w:qFormat/>
    <w:locked/>
    <w:rsid w:val="00C713D2"/>
    <w:pPr>
      <w:numPr>
        <w:ilvl w:val="1"/>
        <w:numId w:val="3"/>
      </w:numPr>
      <w:contextualSpacing/>
    </w:pPr>
  </w:style>
  <w:style w:type="paragraph" w:styleId="ListNumber3">
    <w:name w:val="List Number 3"/>
    <w:basedOn w:val="Normal"/>
    <w:next w:val="Normal"/>
    <w:uiPriority w:val="99"/>
    <w:semiHidden/>
    <w:qFormat/>
    <w:locked/>
    <w:rsid w:val="00C713D2"/>
    <w:pPr>
      <w:numPr>
        <w:ilvl w:val="2"/>
        <w:numId w:val="3"/>
      </w:numPr>
      <w:contextualSpacing/>
    </w:pPr>
  </w:style>
  <w:style w:type="paragraph" w:styleId="ListNumber4">
    <w:name w:val="List Number 4"/>
    <w:basedOn w:val="Normal"/>
    <w:next w:val="Normal"/>
    <w:uiPriority w:val="99"/>
    <w:semiHidden/>
    <w:qFormat/>
    <w:locked/>
    <w:rsid w:val="00C713D2"/>
    <w:pPr>
      <w:numPr>
        <w:ilvl w:val="3"/>
        <w:numId w:val="3"/>
      </w:numPr>
      <w:contextualSpacing/>
    </w:pPr>
  </w:style>
  <w:style w:type="paragraph" w:styleId="ListNumber5">
    <w:name w:val="List Number 5"/>
    <w:basedOn w:val="Normal"/>
    <w:uiPriority w:val="99"/>
    <w:semiHidden/>
    <w:locked/>
    <w:rsid w:val="00C713D2"/>
    <w:pPr>
      <w:contextualSpacing/>
    </w:pPr>
  </w:style>
  <w:style w:type="character" w:styleId="Hyperlink">
    <w:name w:val="Hyperlink"/>
    <w:basedOn w:val="DefaultParagraphFont"/>
    <w:uiPriority w:val="99"/>
    <w:qFormat/>
    <w:rsid w:val="00A964CB"/>
    <w:rPr>
      <w:color w:val="224197"/>
      <w:u w:val="single"/>
    </w:rPr>
  </w:style>
  <w:style w:type="paragraph" w:styleId="TOCHeading">
    <w:name w:val="TOC Heading"/>
    <w:basedOn w:val="Heading1"/>
    <w:next w:val="Normal"/>
    <w:uiPriority w:val="99"/>
    <w:semiHidden/>
    <w:qFormat/>
    <w:rsid w:val="00CD4026"/>
    <w:pPr>
      <w:numPr>
        <w:numId w:val="0"/>
      </w:numPr>
      <w:spacing w:after="240"/>
    </w:pPr>
  </w:style>
  <w:style w:type="paragraph" w:styleId="TOC4">
    <w:name w:val="toc 4"/>
    <w:basedOn w:val="Normal"/>
    <w:next w:val="Normal"/>
    <w:uiPriority w:val="39"/>
    <w:locked/>
    <w:rsid w:val="003E6C33"/>
    <w:pPr>
      <w:spacing w:after="100"/>
      <w:ind w:left="840"/>
    </w:pPr>
  </w:style>
  <w:style w:type="paragraph" w:styleId="TOC5">
    <w:name w:val="toc 5"/>
    <w:basedOn w:val="Normal"/>
    <w:next w:val="Normal"/>
    <w:uiPriority w:val="39"/>
    <w:locked/>
    <w:rsid w:val="003E6C33"/>
    <w:pPr>
      <w:spacing w:after="100"/>
      <w:ind w:left="1120"/>
    </w:pPr>
  </w:style>
  <w:style w:type="paragraph" w:styleId="TOC6">
    <w:name w:val="toc 6"/>
    <w:basedOn w:val="Normal"/>
    <w:next w:val="Normal"/>
    <w:uiPriority w:val="39"/>
    <w:locked/>
    <w:rsid w:val="003E6C33"/>
    <w:pPr>
      <w:spacing w:after="100"/>
      <w:ind w:left="1400"/>
    </w:pPr>
  </w:style>
  <w:style w:type="paragraph" w:styleId="TOC7">
    <w:name w:val="toc 7"/>
    <w:basedOn w:val="Normal"/>
    <w:next w:val="Normal"/>
    <w:uiPriority w:val="39"/>
    <w:locked/>
    <w:rsid w:val="003E6C33"/>
    <w:pPr>
      <w:spacing w:after="100"/>
      <w:ind w:left="1680"/>
    </w:pPr>
  </w:style>
  <w:style w:type="paragraph" w:styleId="TOC8">
    <w:name w:val="toc 8"/>
    <w:basedOn w:val="Normal"/>
    <w:next w:val="Normal"/>
    <w:uiPriority w:val="39"/>
    <w:locked/>
    <w:rsid w:val="003E6C33"/>
    <w:pPr>
      <w:spacing w:after="100"/>
      <w:ind w:left="1960"/>
    </w:pPr>
  </w:style>
  <w:style w:type="paragraph" w:styleId="TOC9">
    <w:name w:val="toc 9"/>
    <w:basedOn w:val="Normal"/>
    <w:next w:val="Normal"/>
    <w:uiPriority w:val="39"/>
    <w:locked/>
    <w:rsid w:val="003E6C33"/>
    <w:pPr>
      <w:spacing w:after="100"/>
      <w:ind w:left="2240"/>
    </w:pPr>
  </w:style>
  <w:style w:type="paragraph" w:styleId="TOC2">
    <w:name w:val="toc 2"/>
    <w:basedOn w:val="Normal"/>
    <w:next w:val="Normal"/>
    <w:uiPriority w:val="39"/>
    <w:rsid w:val="00D3513B"/>
    <w:pPr>
      <w:spacing w:after="100"/>
      <w:ind w:left="280"/>
    </w:pPr>
  </w:style>
  <w:style w:type="paragraph" w:styleId="TOC1">
    <w:name w:val="toc 1"/>
    <w:basedOn w:val="Normal"/>
    <w:next w:val="Normal"/>
    <w:uiPriority w:val="39"/>
    <w:rsid w:val="00D3513B"/>
    <w:pPr>
      <w:spacing w:after="100"/>
    </w:pPr>
  </w:style>
  <w:style w:type="paragraph" w:styleId="TOC3">
    <w:name w:val="toc 3"/>
    <w:basedOn w:val="Normal"/>
    <w:next w:val="Normal"/>
    <w:uiPriority w:val="39"/>
    <w:rsid w:val="00D3513B"/>
    <w:pPr>
      <w:spacing w:after="100"/>
      <w:ind w:left="560"/>
    </w:pPr>
  </w:style>
  <w:style w:type="character" w:styleId="PlaceholderText">
    <w:name w:val="Placeholder Text"/>
    <w:basedOn w:val="DefaultParagraphFont"/>
    <w:uiPriority w:val="15"/>
    <w:qFormat/>
    <w:rsid w:val="00B8026E"/>
    <w:rPr>
      <w:color w:val="auto"/>
      <w:bdr w:val="none" w:sz="0" w:space="0" w:color="auto"/>
      <w:shd w:val="clear" w:color="auto" w:fill="FFFF00"/>
    </w:rPr>
  </w:style>
  <w:style w:type="paragraph" w:styleId="Header">
    <w:name w:val="header"/>
    <w:basedOn w:val="Normal"/>
    <w:link w:val="HeaderChar"/>
    <w:uiPriority w:val="99"/>
    <w:semiHidden/>
    <w:locked/>
    <w:rsid w:val="00AC1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AD5"/>
    <w:rPr>
      <w:rFonts w:ascii="Arial" w:hAnsi="Arial"/>
      <w:sz w:val="28"/>
    </w:rPr>
  </w:style>
  <w:style w:type="paragraph" w:styleId="Footer">
    <w:name w:val="footer"/>
    <w:basedOn w:val="Normal"/>
    <w:link w:val="FooterChar"/>
    <w:uiPriority w:val="99"/>
    <w:semiHidden/>
    <w:locked/>
    <w:rsid w:val="00AC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D5"/>
    <w:rPr>
      <w:rFonts w:ascii="Arial" w:hAnsi="Arial"/>
      <w:sz w:val="28"/>
    </w:rPr>
  </w:style>
  <w:style w:type="character" w:styleId="CommentReference">
    <w:name w:val="annotation reference"/>
    <w:aliases w:val="Heading 9 Char1"/>
    <w:basedOn w:val="DefaultParagraphFont"/>
    <w:uiPriority w:val="9"/>
    <w:rsid w:val="00611AD5"/>
    <w:rPr>
      <w:sz w:val="24"/>
      <w:szCs w:val="16"/>
    </w:rPr>
  </w:style>
  <w:style w:type="paragraph" w:styleId="CommentText">
    <w:name w:val="annotation text"/>
    <w:basedOn w:val="Normal"/>
    <w:link w:val="CommentTextChar"/>
    <w:uiPriority w:val="99"/>
    <w:rsid w:val="00611AD5"/>
    <w:pPr>
      <w:spacing w:line="240" w:lineRule="auto"/>
    </w:pPr>
    <w:rPr>
      <w:sz w:val="24"/>
      <w:szCs w:val="20"/>
    </w:rPr>
  </w:style>
  <w:style w:type="character" w:customStyle="1" w:styleId="CommentTextChar">
    <w:name w:val="Comment Text Char"/>
    <w:basedOn w:val="DefaultParagraphFont"/>
    <w:link w:val="CommentText"/>
    <w:uiPriority w:val="99"/>
    <w:rsid w:val="00611AD5"/>
    <w:rPr>
      <w:rFonts w:ascii="Arial" w:hAnsi="Arial"/>
      <w:sz w:val="24"/>
      <w:szCs w:val="20"/>
    </w:rPr>
  </w:style>
  <w:style w:type="paragraph" w:styleId="CommentSubject">
    <w:name w:val="annotation subject"/>
    <w:basedOn w:val="CommentText"/>
    <w:next w:val="CommentText"/>
    <w:link w:val="CommentSubjectChar"/>
    <w:uiPriority w:val="99"/>
    <w:semiHidden/>
    <w:rsid w:val="00812C1D"/>
    <w:rPr>
      <w:b/>
      <w:bCs/>
    </w:rPr>
  </w:style>
  <w:style w:type="character" w:customStyle="1" w:styleId="CommentSubjectChar">
    <w:name w:val="Comment Subject Char"/>
    <w:basedOn w:val="CommentTextChar"/>
    <w:link w:val="CommentSubject"/>
    <w:uiPriority w:val="99"/>
    <w:semiHidden/>
    <w:rsid w:val="00611AD5"/>
    <w:rPr>
      <w:rFonts w:ascii="Arial" w:hAnsi="Arial"/>
      <w:b/>
      <w:bCs/>
      <w:sz w:val="24"/>
      <w:szCs w:val="20"/>
    </w:rPr>
  </w:style>
  <w:style w:type="paragraph" w:styleId="Revision">
    <w:name w:val="Revision"/>
    <w:hidden/>
    <w:uiPriority w:val="99"/>
    <w:semiHidden/>
    <w:rsid w:val="005563F5"/>
    <w:pPr>
      <w:spacing w:after="0" w:line="240" w:lineRule="auto"/>
    </w:pPr>
    <w:rPr>
      <w:rFonts w:ascii="Arial" w:hAnsi="Arial"/>
      <w:sz w:val="28"/>
    </w:rPr>
  </w:style>
  <w:style w:type="paragraph" w:customStyle="1" w:styleId="StyleCentered">
    <w:name w:val="Style Centered"/>
    <w:basedOn w:val="Normal"/>
    <w:uiPriority w:val="99"/>
    <w:semiHidden/>
    <w:rsid w:val="00E67D49"/>
    <w:pPr>
      <w:jc w:val="center"/>
    </w:pPr>
    <w:rPr>
      <w:rFonts w:eastAsia="Times New Roman" w:cs="Times New Roman"/>
      <w:szCs w:val="20"/>
    </w:rPr>
  </w:style>
  <w:style w:type="character" w:customStyle="1" w:styleId="TitleOfWork">
    <w:name w:val="Title Of Work"/>
    <w:basedOn w:val="BookTitle"/>
    <w:uiPriority w:val="10"/>
    <w:qFormat/>
    <w:rsid w:val="00EB0308"/>
    <w:rPr>
      <w:b w:val="0"/>
      <w:bCs/>
      <w:i/>
      <w:iCs/>
      <w:spacing w:val="5"/>
    </w:rPr>
  </w:style>
  <w:style w:type="character" w:styleId="UnresolvedMention">
    <w:name w:val="Unresolved Mention"/>
    <w:basedOn w:val="DefaultParagraphFont"/>
    <w:uiPriority w:val="99"/>
    <w:semiHidden/>
    <w:rsid w:val="009C1EA7"/>
    <w:rPr>
      <w:color w:val="605E5C"/>
      <w:shd w:val="clear" w:color="auto" w:fill="E1DFDD"/>
    </w:rPr>
  </w:style>
  <w:style w:type="character" w:styleId="FollowedHyperlink">
    <w:name w:val="FollowedHyperlink"/>
    <w:basedOn w:val="DefaultParagraphFont"/>
    <w:uiPriority w:val="99"/>
    <w:semiHidden/>
    <w:unhideWhenUsed/>
    <w:rsid w:val="008129A1"/>
    <w:rPr>
      <w:color w:val="6B3952"/>
      <w:u w:val="single"/>
    </w:rPr>
  </w:style>
  <w:style w:type="paragraph" w:customStyle="1" w:styleId="Copyright">
    <w:name w:val="Copyright"/>
    <w:basedOn w:val="Normal"/>
    <w:next w:val="Normal"/>
    <w:uiPriority w:val="99"/>
    <w:semiHidden/>
    <w:locked/>
    <w:rsid w:val="003C0FE5"/>
    <w:rPr>
      <w:sz w:val="24"/>
      <w:szCs w:val="28"/>
    </w:rPr>
  </w:style>
  <w:style w:type="paragraph" w:customStyle="1" w:styleId="PrelimHeading1">
    <w:name w:val="Prelim Heading 1"/>
    <w:basedOn w:val="Heading1"/>
    <w:next w:val="Normal"/>
    <w:uiPriority w:val="99"/>
    <w:semiHidden/>
    <w:locked/>
    <w:rsid w:val="00F8022D"/>
    <w:pPr>
      <w:numPr>
        <w:numId w:val="0"/>
      </w:numPr>
    </w:pPr>
  </w:style>
  <w:style w:type="paragraph" w:customStyle="1" w:styleId="PrelimHeading2">
    <w:name w:val="Prelim Heading 2"/>
    <w:basedOn w:val="Heading2"/>
    <w:uiPriority w:val="99"/>
    <w:semiHidden/>
    <w:locked/>
    <w:rsid w:val="00F8022D"/>
    <w:pPr>
      <w:numPr>
        <w:ilvl w:val="0"/>
        <w:numId w:val="0"/>
      </w:numPr>
    </w:pPr>
  </w:style>
  <w:style w:type="paragraph" w:customStyle="1" w:styleId="NormalAfterTable">
    <w:name w:val="Normal After Table"/>
    <w:basedOn w:val="Normal"/>
    <w:next w:val="Normal"/>
    <w:uiPriority w:val="16"/>
    <w:qFormat/>
    <w:rsid w:val="0098084A"/>
    <w:pPr>
      <w:spacing w:before="240"/>
    </w:pPr>
  </w:style>
  <w:style w:type="paragraph" w:customStyle="1" w:styleId="EndCommentary">
    <w:name w:val="End Commentary"/>
    <w:basedOn w:val="StartCommentary"/>
    <w:next w:val="Normal"/>
    <w:uiPriority w:val="13"/>
    <w:qFormat/>
    <w:rsid w:val="00DD0DBA"/>
  </w:style>
  <w:style w:type="paragraph" w:customStyle="1" w:styleId="StartCommentary">
    <w:name w:val="Start Commentary"/>
    <w:basedOn w:val="Normal"/>
    <w:next w:val="Normal"/>
    <w:uiPriority w:val="12"/>
    <w:qFormat/>
    <w:rsid w:val="00F2205C"/>
    <w:pPr>
      <w:shd w:val="clear" w:color="auto" w:fill="224197"/>
    </w:pPr>
    <w:rPr>
      <w:b/>
      <w:color w:val="FFFFFF"/>
    </w:rPr>
  </w:style>
  <w:style w:type="character" w:customStyle="1" w:styleId="Source">
    <w:name w:val="Source"/>
    <w:uiPriority w:val="14"/>
    <w:qFormat/>
    <w:rsid w:val="00AE38A8"/>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1441CF"/>
    <w:pPr>
      <w:numPr>
        <w:numId w:val="5"/>
      </w:numPr>
      <w:tabs>
        <w:tab w:val="num" w:pos="533"/>
      </w:tabs>
      <w:ind w:left="0" w:firstLine="0"/>
    </w:pPr>
  </w:style>
  <w:style w:type="paragraph" w:customStyle="1" w:styleId="AnnexHeading2">
    <w:name w:val="Annex Heading 2"/>
    <w:basedOn w:val="Heading2"/>
    <w:next w:val="Normal"/>
    <w:uiPriority w:val="99"/>
    <w:semiHidden/>
    <w:qFormat/>
    <w:locked/>
    <w:rsid w:val="001441CF"/>
    <w:pPr>
      <w:numPr>
        <w:numId w:val="5"/>
      </w:numPr>
      <w:tabs>
        <w:tab w:val="num" w:pos="1066"/>
      </w:tabs>
      <w:ind w:left="0" w:firstLine="0"/>
    </w:pPr>
  </w:style>
  <w:style w:type="paragraph" w:customStyle="1" w:styleId="AnnexHeading3">
    <w:name w:val="Annex Heading 3"/>
    <w:basedOn w:val="Heading3"/>
    <w:next w:val="Normal"/>
    <w:uiPriority w:val="99"/>
    <w:semiHidden/>
    <w:qFormat/>
    <w:locked/>
    <w:rsid w:val="001441CF"/>
    <w:pPr>
      <w:numPr>
        <w:numId w:val="5"/>
      </w:numPr>
      <w:tabs>
        <w:tab w:val="num" w:pos="1599"/>
      </w:tabs>
      <w:ind w:left="0" w:firstLine="0"/>
    </w:pPr>
  </w:style>
  <w:style w:type="paragraph" w:customStyle="1" w:styleId="AnnexHeading4">
    <w:name w:val="Annex Heading 4"/>
    <w:basedOn w:val="Heading4"/>
    <w:next w:val="Normal"/>
    <w:uiPriority w:val="99"/>
    <w:semiHidden/>
    <w:qFormat/>
    <w:locked/>
    <w:rsid w:val="001441CF"/>
    <w:pPr>
      <w:numPr>
        <w:numId w:val="5"/>
      </w:numPr>
      <w:tabs>
        <w:tab w:val="num" w:pos="2132"/>
      </w:tabs>
      <w:ind w:left="0" w:firstLine="0"/>
    </w:pPr>
  </w:style>
  <w:style w:type="paragraph" w:customStyle="1" w:styleId="AnnexHeading5">
    <w:name w:val="Annex Heading 5"/>
    <w:basedOn w:val="Heading5"/>
    <w:next w:val="Normal"/>
    <w:uiPriority w:val="99"/>
    <w:semiHidden/>
    <w:qFormat/>
    <w:locked/>
    <w:rsid w:val="001441CF"/>
    <w:pPr>
      <w:numPr>
        <w:numId w:val="5"/>
      </w:numPr>
      <w:tabs>
        <w:tab w:val="num" w:pos="360"/>
        <w:tab w:val="num" w:pos="2665"/>
      </w:tabs>
      <w:ind w:left="0" w:firstLine="0"/>
    </w:pPr>
  </w:style>
  <w:style w:type="table" w:styleId="TableGrid">
    <w:name w:val="Table Grid"/>
    <w:basedOn w:val="TableNormal"/>
    <w:uiPriority w:val="39"/>
    <w:rsid w:val="00880389"/>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B63D78"/>
    <w:pPr>
      <w:spacing w:after="0" w:line="360" w:lineRule="auto"/>
    </w:pPr>
    <w:rPr>
      <w:iCs/>
      <w:szCs w:val="18"/>
    </w:rPr>
  </w:style>
  <w:style w:type="paragraph" w:customStyle="1" w:styleId="ListRef">
    <w:name w:val="List Ref"/>
    <w:basedOn w:val="Normal"/>
    <w:uiPriority w:val="9"/>
    <w:qFormat/>
    <w:rsid w:val="00985ADD"/>
    <w:pPr>
      <w:ind w:left="533" w:hanging="533"/>
    </w:pPr>
  </w:style>
  <w:style w:type="paragraph" w:styleId="BalloonText">
    <w:name w:val="Balloon Text"/>
    <w:basedOn w:val="Normal"/>
    <w:link w:val="BalloonTextChar"/>
    <w:uiPriority w:val="99"/>
    <w:semiHidden/>
    <w:rsid w:val="0041174F"/>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41174F"/>
    <w:rPr>
      <w:rFonts w:ascii="Arial" w:hAnsi="Arial" w:cs="Segoe UI"/>
      <w:sz w:val="24"/>
      <w:szCs w:val="18"/>
    </w:rPr>
  </w:style>
  <w:style w:type="character" w:styleId="Hashtag">
    <w:name w:val="Hashtag"/>
    <w:basedOn w:val="DefaultParagraphFont"/>
    <w:uiPriority w:val="99"/>
    <w:semiHidden/>
    <w:locked/>
    <w:rsid w:val="00611AD5"/>
    <w:rPr>
      <w:color w:val="224197"/>
      <w:shd w:val="clear" w:color="auto" w:fill="E1DFDD"/>
    </w:rPr>
  </w:style>
  <w:style w:type="character" w:styleId="Mention">
    <w:name w:val="Mention"/>
    <w:basedOn w:val="DefaultParagraphFont"/>
    <w:uiPriority w:val="99"/>
    <w:semiHidden/>
    <w:rsid w:val="00611AD5"/>
    <w:rPr>
      <w:color w:val="224197"/>
      <w:shd w:val="clear" w:color="auto" w:fill="E1DFDD"/>
    </w:rPr>
  </w:style>
  <w:style w:type="character" w:styleId="SmartLink">
    <w:name w:val="Smart Link"/>
    <w:basedOn w:val="DefaultParagraphFont"/>
    <w:uiPriority w:val="99"/>
    <w:semiHidden/>
    <w:locked/>
    <w:rsid w:val="00611AD5"/>
    <w:rPr>
      <w:color w:val="224197"/>
      <w:u w:val="single"/>
      <w:shd w:val="clear" w:color="auto" w:fill="F3F2F1"/>
    </w:rPr>
  </w:style>
  <w:style w:type="character" w:customStyle="1" w:styleId="StartQuote">
    <w:name w:val="Start Quote"/>
    <w:basedOn w:val="DefaultParagraphFont"/>
    <w:uiPriority w:val="7"/>
    <w:qFormat/>
    <w:rsid w:val="001C603F"/>
    <w:rPr>
      <w:b/>
      <w:color w:val="FFFFFF"/>
      <w:bdr w:val="none" w:sz="0" w:space="0" w:color="auto"/>
      <w:shd w:val="clear" w:color="auto" w:fill="224197"/>
    </w:rPr>
  </w:style>
  <w:style w:type="character" w:customStyle="1" w:styleId="EndQuote">
    <w:name w:val="End Quote"/>
    <w:basedOn w:val="DefaultParagraphFont"/>
    <w:uiPriority w:val="8"/>
    <w:qFormat/>
    <w:rsid w:val="001C603F"/>
    <w:rPr>
      <w:b/>
      <w:color w:val="FFFFFF"/>
      <w:bdr w:val="none" w:sz="0" w:space="0" w:color="auto"/>
      <w:shd w:val="clear" w:color="auto" w:fill="224197"/>
    </w:rPr>
  </w:style>
  <w:style w:type="numbering" w:customStyle="1" w:styleId="NumberedList">
    <w:name w:val="Numbered List"/>
    <w:uiPriority w:val="99"/>
    <w:rsid w:val="005548E9"/>
    <w:pPr>
      <w:numPr>
        <w:numId w:val="6"/>
      </w:numPr>
    </w:pPr>
  </w:style>
  <w:style w:type="numbering" w:customStyle="1" w:styleId="BulletedList">
    <w:name w:val="Bulleted List"/>
    <w:uiPriority w:val="99"/>
    <w:rsid w:val="005548E9"/>
    <w:pPr>
      <w:numPr>
        <w:numId w:val="7"/>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322642"/>
    <w:pPr>
      <w:ind w:left="720"/>
    </w:p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322642"/>
    <w:rPr>
      <w:rFonts w:ascii="Arial" w:hAnsi="Arial"/>
      <w:sz w:val="28"/>
      <w:lang w:val="en-CA"/>
    </w:rPr>
  </w:style>
  <w:style w:type="numbering" w:customStyle="1" w:styleId="BulletedList1">
    <w:name w:val="Bulleted List1"/>
    <w:uiPriority w:val="99"/>
    <w:rsid w:val="00F00A3F"/>
  </w:style>
  <w:style w:type="numbering" w:customStyle="1" w:styleId="BulletedList2">
    <w:name w:val="Bulleted List2"/>
    <w:uiPriority w:val="99"/>
    <w:rsid w:val="00EA5BD2"/>
  </w:style>
  <w:style w:type="numbering" w:customStyle="1" w:styleId="BulletedList3">
    <w:name w:val="Bulleted List3"/>
    <w:uiPriority w:val="99"/>
    <w:rsid w:val="00EA5BD2"/>
  </w:style>
  <w:style w:type="numbering" w:customStyle="1" w:styleId="BulletedList4">
    <w:name w:val="Bulleted List4"/>
    <w:uiPriority w:val="99"/>
    <w:rsid w:val="00035458"/>
  </w:style>
  <w:style w:type="paragraph" w:styleId="NormalWeb">
    <w:name w:val="Normal (Web)"/>
    <w:basedOn w:val="Normal"/>
    <w:uiPriority w:val="99"/>
    <w:semiHidden/>
    <w:locked/>
    <w:rsid w:val="00370C28"/>
    <w:rPr>
      <w:rFonts w:ascii="Times New Roman" w:hAnsi="Times New Roman" w:cs="Times New Roman"/>
      <w:sz w:val="24"/>
      <w:szCs w:val="24"/>
    </w:rPr>
  </w:style>
  <w:style w:type="paragraph" w:styleId="BodyText">
    <w:name w:val="Body Text"/>
    <w:basedOn w:val="Normal"/>
    <w:link w:val="BodyTextChar"/>
    <w:uiPriority w:val="99"/>
    <w:semiHidden/>
    <w:locked/>
    <w:rsid w:val="002478AD"/>
    <w:pPr>
      <w:spacing w:after="120"/>
    </w:pPr>
  </w:style>
  <w:style w:type="character" w:customStyle="1" w:styleId="BodyTextChar">
    <w:name w:val="Body Text Char"/>
    <w:basedOn w:val="DefaultParagraphFont"/>
    <w:link w:val="BodyText"/>
    <w:uiPriority w:val="99"/>
    <w:semiHidden/>
    <w:rsid w:val="002478AD"/>
    <w:rPr>
      <w:rFonts w:ascii="Arial" w:hAnsi="Arial"/>
      <w:sz w:val="28"/>
    </w:rPr>
  </w:style>
  <w:style w:type="paragraph" w:styleId="BodyTextFirstIndent">
    <w:name w:val="Body Text First Indent"/>
    <w:basedOn w:val="BodyText"/>
    <w:link w:val="BodyTextFirstIndentChar"/>
    <w:uiPriority w:val="99"/>
    <w:semiHidden/>
    <w:locked/>
    <w:rsid w:val="002478AD"/>
    <w:pPr>
      <w:spacing w:after="240"/>
      <w:ind w:firstLine="360"/>
    </w:pPr>
  </w:style>
  <w:style w:type="character" w:customStyle="1" w:styleId="BodyTextFirstIndentChar">
    <w:name w:val="Body Text First Indent Char"/>
    <w:basedOn w:val="BodyTextChar"/>
    <w:link w:val="BodyTextFirstIndent"/>
    <w:uiPriority w:val="99"/>
    <w:semiHidden/>
    <w:rsid w:val="002478AD"/>
    <w:rPr>
      <w:rFonts w:ascii="Arial" w:hAnsi="Arial"/>
      <w:sz w:val="28"/>
    </w:rPr>
  </w:style>
  <w:style w:type="paragraph" w:styleId="Bibliography">
    <w:name w:val="Bibliography"/>
    <w:basedOn w:val="Normal"/>
    <w:next w:val="Normal"/>
    <w:uiPriority w:val="99"/>
    <w:semiHidden/>
    <w:locked/>
    <w:rsid w:val="00B77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660">
      <w:bodyDiv w:val="1"/>
      <w:marLeft w:val="0"/>
      <w:marRight w:val="0"/>
      <w:marTop w:val="0"/>
      <w:marBottom w:val="0"/>
      <w:divBdr>
        <w:top w:val="none" w:sz="0" w:space="0" w:color="auto"/>
        <w:left w:val="none" w:sz="0" w:space="0" w:color="auto"/>
        <w:bottom w:val="none" w:sz="0" w:space="0" w:color="auto"/>
        <w:right w:val="none" w:sz="0" w:space="0" w:color="auto"/>
      </w:divBdr>
    </w:div>
    <w:div w:id="62147428">
      <w:bodyDiv w:val="1"/>
      <w:marLeft w:val="0"/>
      <w:marRight w:val="0"/>
      <w:marTop w:val="0"/>
      <w:marBottom w:val="0"/>
      <w:divBdr>
        <w:top w:val="none" w:sz="0" w:space="0" w:color="auto"/>
        <w:left w:val="none" w:sz="0" w:space="0" w:color="auto"/>
        <w:bottom w:val="none" w:sz="0" w:space="0" w:color="auto"/>
        <w:right w:val="none" w:sz="0" w:space="0" w:color="auto"/>
      </w:divBdr>
    </w:div>
    <w:div w:id="154995992">
      <w:bodyDiv w:val="1"/>
      <w:marLeft w:val="0"/>
      <w:marRight w:val="0"/>
      <w:marTop w:val="0"/>
      <w:marBottom w:val="0"/>
      <w:divBdr>
        <w:top w:val="none" w:sz="0" w:space="0" w:color="auto"/>
        <w:left w:val="none" w:sz="0" w:space="0" w:color="auto"/>
        <w:bottom w:val="none" w:sz="0" w:space="0" w:color="auto"/>
        <w:right w:val="none" w:sz="0" w:space="0" w:color="auto"/>
      </w:divBdr>
    </w:div>
    <w:div w:id="212087869">
      <w:bodyDiv w:val="1"/>
      <w:marLeft w:val="0"/>
      <w:marRight w:val="0"/>
      <w:marTop w:val="0"/>
      <w:marBottom w:val="0"/>
      <w:divBdr>
        <w:top w:val="none" w:sz="0" w:space="0" w:color="auto"/>
        <w:left w:val="none" w:sz="0" w:space="0" w:color="auto"/>
        <w:bottom w:val="none" w:sz="0" w:space="0" w:color="auto"/>
        <w:right w:val="none" w:sz="0" w:space="0" w:color="auto"/>
      </w:divBdr>
    </w:div>
    <w:div w:id="216473572">
      <w:bodyDiv w:val="1"/>
      <w:marLeft w:val="0"/>
      <w:marRight w:val="0"/>
      <w:marTop w:val="0"/>
      <w:marBottom w:val="0"/>
      <w:divBdr>
        <w:top w:val="none" w:sz="0" w:space="0" w:color="auto"/>
        <w:left w:val="none" w:sz="0" w:space="0" w:color="auto"/>
        <w:bottom w:val="none" w:sz="0" w:space="0" w:color="auto"/>
        <w:right w:val="none" w:sz="0" w:space="0" w:color="auto"/>
      </w:divBdr>
    </w:div>
    <w:div w:id="269362100">
      <w:bodyDiv w:val="1"/>
      <w:marLeft w:val="0"/>
      <w:marRight w:val="0"/>
      <w:marTop w:val="0"/>
      <w:marBottom w:val="0"/>
      <w:divBdr>
        <w:top w:val="none" w:sz="0" w:space="0" w:color="auto"/>
        <w:left w:val="none" w:sz="0" w:space="0" w:color="auto"/>
        <w:bottom w:val="none" w:sz="0" w:space="0" w:color="auto"/>
        <w:right w:val="none" w:sz="0" w:space="0" w:color="auto"/>
      </w:divBdr>
    </w:div>
    <w:div w:id="449665476">
      <w:bodyDiv w:val="1"/>
      <w:marLeft w:val="0"/>
      <w:marRight w:val="0"/>
      <w:marTop w:val="0"/>
      <w:marBottom w:val="0"/>
      <w:divBdr>
        <w:top w:val="none" w:sz="0" w:space="0" w:color="auto"/>
        <w:left w:val="none" w:sz="0" w:space="0" w:color="auto"/>
        <w:bottom w:val="none" w:sz="0" w:space="0" w:color="auto"/>
        <w:right w:val="none" w:sz="0" w:space="0" w:color="auto"/>
      </w:divBdr>
    </w:div>
    <w:div w:id="456681093">
      <w:bodyDiv w:val="1"/>
      <w:marLeft w:val="0"/>
      <w:marRight w:val="0"/>
      <w:marTop w:val="0"/>
      <w:marBottom w:val="0"/>
      <w:divBdr>
        <w:top w:val="none" w:sz="0" w:space="0" w:color="auto"/>
        <w:left w:val="none" w:sz="0" w:space="0" w:color="auto"/>
        <w:bottom w:val="none" w:sz="0" w:space="0" w:color="auto"/>
        <w:right w:val="none" w:sz="0" w:space="0" w:color="auto"/>
      </w:divBdr>
    </w:div>
    <w:div w:id="479464082">
      <w:bodyDiv w:val="1"/>
      <w:marLeft w:val="0"/>
      <w:marRight w:val="0"/>
      <w:marTop w:val="0"/>
      <w:marBottom w:val="0"/>
      <w:divBdr>
        <w:top w:val="none" w:sz="0" w:space="0" w:color="auto"/>
        <w:left w:val="none" w:sz="0" w:space="0" w:color="auto"/>
        <w:bottom w:val="none" w:sz="0" w:space="0" w:color="auto"/>
        <w:right w:val="none" w:sz="0" w:space="0" w:color="auto"/>
      </w:divBdr>
    </w:div>
    <w:div w:id="508060987">
      <w:bodyDiv w:val="1"/>
      <w:marLeft w:val="0"/>
      <w:marRight w:val="0"/>
      <w:marTop w:val="0"/>
      <w:marBottom w:val="0"/>
      <w:divBdr>
        <w:top w:val="none" w:sz="0" w:space="0" w:color="auto"/>
        <w:left w:val="none" w:sz="0" w:space="0" w:color="auto"/>
        <w:bottom w:val="none" w:sz="0" w:space="0" w:color="auto"/>
        <w:right w:val="none" w:sz="0" w:space="0" w:color="auto"/>
      </w:divBdr>
    </w:div>
    <w:div w:id="525170312">
      <w:bodyDiv w:val="1"/>
      <w:marLeft w:val="0"/>
      <w:marRight w:val="0"/>
      <w:marTop w:val="0"/>
      <w:marBottom w:val="0"/>
      <w:divBdr>
        <w:top w:val="none" w:sz="0" w:space="0" w:color="auto"/>
        <w:left w:val="none" w:sz="0" w:space="0" w:color="auto"/>
        <w:bottom w:val="none" w:sz="0" w:space="0" w:color="auto"/>
        <w:right w:val="none" w:sz="0" w:space="0" w:color="auto"/>
      </w:divBdr>
    </w:div>
    <w:div w:id="612052280">
      <w:bodyDiv w:val="1"/>
      <w:marLeft w:val="0"/>
      <w:marRight w:val="0"/>
      <w:marTop w:val="0"/>
      <w:marBottom w:val="0"/>
      <w:divBdr>
        <w:top w:val="none" w:sz="0" w:space="0" w:color="auto"/>
        <w:left w:val="none" w:sz="0" w:space="0" w:color="auto"/>
        <w:bottom w:val="none" w:sz="0" w:space="0" w:color="auto"/>
        <w:right w:val="none" w:sz="0" w:space="0" w:color="auto"/>
      </w:divBdr>
    </w:div>
    <w:div w:id="702944649">
      <w:bodyDiv w:val="1"/>
      <w:marLeft w:val="0"/>
      <w:marRight w:val="0"/>
      <w:marTop w:val="0"/>
      <w:marBottom w:val="0"/>
      <w:divBdr>
        <w:top w:val="none" w:sz="0" w:space="0" w:color="auto"/>
        <w:left w:val="none" w:sz="0" w:space="0" w:color="auto"/>
        <w:bottom w:val="none" w:sz="0" w:space="0" w:color="auto"/>
        <w:right w:val="none" w:sz="0" w:space="0" w:color="auto"/>
      </w:divBdr>
    </w:div>
    <w:div w:id="756244774">
      <w:bodyDiv w:val="1"/>
      <w:marLeft w:val="0"/>
      <w:marRight w:val="0"/>
      <w:marTop w:val="0"/>
      <w:marBottom w:val="0"/>
      <w:divBdr>
        <w:top w:val="none" w:sz="0" w:space="0" w:color="auto"/>
        <w:left w:val="none" w:sz="0" w:space="0" w:color="auto"/>
        <w:bottom w:val="none" w:sz="0" w:space="0" w:color="auto"/>
        <w:right w:val="none" w:sz="0" w:space="0" w:color="auto"/>
      </w:divBdr>
    </w:div>
    <w:div w:id="759520145">
      <w:bodyDiv w:val="1"/>
      <w:marLeft w:val="0"/>
      <w:marRight w:val="0"/>
      <w:marTop w:val="0"/>
      <w:marBottom w:val="0"/>
      <w:divBdr>
        <w:top w:val="none" w:sz="0" w:space="0" w:color="auto"/>
        <w:left w:val="none" w:sz="0" w:space="0" w:color="auto"/>
        <w:bottom w:val="none" w:sz="0" w:space="0" w:color="auto"/>
        <w:right w:val="none" w:sz="0" w:space="0" w:color="auto"/>
      </w:divBdr>
    </w:div>
    <w:div w:id="760101381">
      <w:bodyDiv w:val="1"/>
      <w:marLeft w:val="0"/>
      <w:marRight w:val="0"/>
      <w:marTop w:val="0"/>
      <w:marBottom w:val="0"/>
      <w:divBdr>
        <w:top w:val="none" w:sz="0" w:space="0" w:color="auto"/>
        <w:left w:val="none" w:sz="0" w:space="0" w:color="auto"/>
        <w:bottom w:val="none" w:sz="0" w:space="0" w:color="auto"/>
        <w:right w:val="none" w:sz="0" w:space="0" w:color="auto"/>
      </w:divBdr>
    </w:div>
    <w:div w:id="769544143">
      <w:bodyDiv w:val="1"/>
      <w:marLeft w:val="0"/>
      <w:marRight w:val="0"/>
      <w:marTop w:val="0"/>
      <w:marBottom w:val="0"/>
      <w:divBdr>
        <w:top w:val="none" w:sz="0" w:space="0" w:color="auto"/>
        <w:left w:val="none" w:sz="0" w:space="0" w:color="auto"/>
        <w:bottom w:val="none" w:sz="0" w:space="0" w:color="auto"/>
        <w:right w:val="none" w:sz="0" w:space="0" w:color="auto"/>
      </w:divBdr>
    </w:div>
    <w:div w:id="794563927">
      <w:bodyDiv w:val="1"/>
      <w:marLeft w:val="0"/>
      <w:marRight w:val="0"/>
      <w:marTop w:val="0"/>
      <w:marBottom w:val="0"/>
      <w:divBdr>
        <w:top w:val="none" w:sz="0" w:space="0" w:color="auto"/>
        <w:left w:val="none" w:sz="0" w:space="0" w:color="auto"/>
        <w:bottom w:val="none" w:sz="0" w:space="0" w:color="auto"/>
        <w:right w:val="none" w:sz="0" w:space="0" w:color="auto"/>
      </w:divBdr>
    </w:div>
    <w:div w:id="808324281">
      <w:bodyDiv w:val="1"/>
      <w:marLeft w:val="0"/>
      <w:marRight w:val="0"/>
      <w:marTop w:val="0"/>
      <w:marBottom w:val="0"/>
      <w:divBdr>
        <w:top w:val="none" w:sz="0" w:space="0" w:color="auto"/>
        <w:left w:val="none" w:sz="0" w:space="0" w:color="auto"/>
        <w:bottom w:val="none" w:sz="0" w:space="0" w:color="auto"/>
        <w:right w:val="none" w:sz="0" w:space="0" w:color="auto"/>
      </w:divBdr>
    </w:div>
    <w:div w:id="831408706">
      <w:bodyDiv w:val="1"/>
      <w:marLeft w:val="0"/>
      <w:marRight w:val="0"/>
      <w:marTop w:val="0"/>
      <w:marBottom w:val="0"/>
      <w:divBdr>
        <w:top w:val="none" w:sz="0" w:space="0" w:color="auto"/>
        <w:left w:val="none" w:sz="0" w:space="0" w:color="auto"/>
        <w:bottom w:val="none" w:sz="0" w:space="0" w:color="auto"/>
        <w:right w:val="none" w:sz="0" w:space="0" w:color="auto"/>
      </w:divBdr>
    </w:div>
    <w:div w:id="839270982">
      <w:bodyDiv w:val="1"/>
      <w:marLeft w:val="0"/>
      <w:marRight w:val="0"/>
      <w:marTop w:val="0"/>
      <w:marBottom w:val="0"/>
      <w:divBdr>
        <w:top w:val="none" w:sz="0" w:space="0" w:color="auto"/>
        <w:left w:val="none" w:sz="0" w:space="0" w:color="auto"/>
        <w:bottom w:val="none" w:sz="0" w:space="0" w:color="auto"/>
        <w:right w:val="none" w:sz="0" w:space="0" w:color="auto"/>
      </w:divBdr>
    </w:div>
    <w:div w:id="889421659">
      <w:bodyDiv w:val="1"/>
      <w:marLeft w:val="0"/>
      <w:marRight w:val="0"/>
      <w:marTop w:val="0"/>
      <w:marBottom w:val="0"/>
      <w:divBdr>
        <w:top w:val="none" w:sz="0" w:space="0" w:color="auto"/>
        <w:left w:val="none" w:sz="0" w:space="0" w:color="auto"/>
        <w:bottom w:val="none" w:sz="0" w:space="0" w:color="auto"/>
        <w:right w:val="none" w:sz="0" w:space="0" w:color="auto"/>
      </w:divBdr>
    </w:div>
    <w:div w:id="894047321">
      <w:bodyDiv w:val="1"/>
      <w:marLeft w:val="0"/>
      <w:marRight w:val="0"/>
      <w:marTop w:val="0"/>
      <w:marBottom w:val="0"/>
      <w:divBdr>
        <w:top w:val="none" w:sz="0" w:space="0" w:color="auto"/>
        <w:left w:val="none" w:sz="0" w:space="0" w:color="auto"/>
        <w:bottom w:val="none" w:sz="0" w:space="0" w:color="auto"/>
        <w:right w:val="none" w:sz="0" w:space="0" w:color="auto"/>
      </w:divBdr>
    </w:div>
    <w:div w:id="931856564">
      <w:bodyDiv w:val="1"/>
      <w:marLeft w:val="0"/>
      <w:marRight w:val="0"/>
      <w:marTop w:val="0"/>
      <w:marBottom w:val="0"/>
      <w:divBdr>
        <w:top w:val="none" w:sz="0" w:space="0" w:color="auto"/>
        <w:left w:val="none" w:sz="0" w:space="0" w:color="auto"/>
        <w:bottom w:val="none" w:sz="0" w:space="0" w:color="auto"/>
        <w:right w:val="none" w:sz="0" w:space="0" w:color="auto"/>
      </w:divBdr>
    </w:div>
    <w:div w:id="982123490">
      <w:bodyDiv w:val="1"/>
      <w:marLeft w:val="0"/>
      <w:marRight w:val="0"/>
      <w:marTop w:val="0"/>
      <w:marBottom w:val="0"/>
      <w:divBdr>
        <w:top w:val="none" w:sz="0" w:space="0" w:color="auto"/>
        <w:left w:val="none" w:sz="0" w:space="0" w:color="auto"/>
        <w:bottom w:val="none" w:sz="0" w:space="0" w:color="auto"/>
        <w:right w:val="none" w:sz="0" w:space="0" w:color="auto"/>
      </w:divBdr>
    </w:div>
    <w:div w:id="1068654721">
      <w:bodyDiv w:val="1"/>
      <w:marLeft w:val="0"/>
      <w:marRight w:val="0"/>
      <w:marTop w:val="0"/>
      <w:marBottom w:val="0"/>
      <w:divBdr>
        <w:top w:val="none" w:sz="0" w:space="0" w:color="auto"/>
        <w:left w:val="none" w:sz="0" w:space="0" w:color="auto"/>
        <w:bottom w:val="none" w:sz="0" w:space="0" w:color="auto"/>
        <w:right w:val="none" w:sz="0" w:space="0" w:color="auto"/>
      </w:divBdr>
    </w:div>
    <w:div w:id="1077246055">
      <w:bodyDiv w:val="1"/>
      <w:marLeft w:val="0"/>
      <w:marRight w:val="0"/>
      <w:marTop w:val="0"/>
      <w:marBottom w:val="0"/>
      <w:divBdr>
        <w:top w:val="none" w:sz="0" w:space="0" w:color="auto"/>
        <w:left w:val="none" w:sz="0" w:space="0" w:color="auto"/>
        <w:bottom w:val="none" w:sz="0" w:space="0" w:color="auto"/>
        <w:right w:val="none" w:sz="0" w:space="0" w:color="auto"/>
      </w:divBdr>
    </w:div>
    <w:div w:id="1114248573">
      <w:bodyDiv w:val="1"/>
      <w:marLeft w:val="0"/>
      <w:marRight w:val="0"/>
      <w:marTop w:val="0"/>
      <w:marBottom w:val="0"/>
      <w:divBdr>
        <w:top w:val="none" w:sz="0" w:space="0" w:color="auto"/>
        <w:left w:val="none" w:sz="0" w:space="0" w:color="auto"/>
        <w:bottom w:val="none" w:sz="0" w:space="0" w:color="auto"/>
        <w:right w:val="none" w:sz="0" w:space="0" w:color="auto"/>
      </w:divBdr>
    </w:div>
    <w:div w:id="1190532130">
      <w:bodyDiv w:val="1"/>
      <w:marLeft w:val="0"/>
      <w:marRight w:val="0"/>
      <w:marTop w:val="0"/>
      <w:marBottom w:val="0"/>
      <w:divBdr>
        <w:top w:val="none" w:sz="0" w:space="0" w:color="auto"/>
        <w:left w:val="none" w:sz="0" w:space="0" w:color="auto"/>
        <w:bottom w:val="none" w:sz="0" w:space="0" w:color="auto"/>
        <w:right w:val="none" w:sz="0" w:space="0" w:color="auto"/>
      </w:divBdr>
      <w:divsChild>
        <w:div w:id="476531672">
          <w:marLeft w:val="0"/>
          <w:marRight w:val="0"/>
          <w:marTop w:val="0"/>
          <w:marBottom w:val="225"/>
          <w:divBdr>
            <w:top w:val="none" w:sz="0" w:space="0" w:color="auto"/>
            <w:left w:val="none" w:sz="0" w:space="0" w:color="auto"/>
            <w:bottom w:val="none" w:sz="0" w:space="0" w:color="auto"/>
            <w:right w:val="none" w:sz="0" w:space="0" w:color="auto"/>
          </w:divBdr>
        </w:div>
        <w:div w:id="1776511037">
          <w:marLeft w:val="0"/>
          <w:marRight w:val="0"/>
          <w:marTop w:val="0"/>
          <w:marBottom w:val="0"/>
          <w:divBdr>
            <w:top w:val="none" w:sz="0" w:space="0" w:color="auto"/>
            <w:left w:val="none" w:sz="0" w:space="0" w:color="auto"/>
            <w:bottom w:val="none" w:sz="0" w:space="0" w:color="auto"/>
            <w:right w:val="none" w:sz="0" w:space="0" w:color="auto"/>
          </w:divBdr>
        </w:div>
      </w:divsChild>
    </w:div>
    <w:div w:id="1222133417">
      <w:bodyDiv w:val="1"/>
      <w:marLeft w:val="0"/>
      <w:marRight w:val="0"/>
      <w:marTop w:val="0"/>
      <w:marBottom w:val="0"/>
      <w:divBdr>
        <w:top w:val="none" w:sz="0" w:space="0" w:color="auto"/>
        <w:left w:val="none" w:sz="0" w:space="0" w:color="auto"/>
        <w:bottom w:val="none" w:sz="0" w:space="0" w:color="auto"/>
        <w:right w:val="none" w:sz="0" w:space="0" w:color="auto"/>
      </w:divBdr>
    </w:div>
    <w:div w:id="1301233193">
      <w:bodyDiv w:val="1"/>
      <w:marLeft w:val="0"/>
      <w:marRight w:val="0"/>
      <w:marTop w:val="0"/>
      <w:marBottom w:val="0"/>
      <w:divBdr>
        <w:top w:val="none" w:sz="0" w:space="0" w:color="auto"/>
        <w:left w:val="none" w:sz="0" w:space="0" w:color="auto"/>
        <w:bottom w:val="none" w:sz="0" w:space="0" w:color="auto"/>
        <w:right w:val="none" w:sz="0" w:space="0" w:color="auto"/>
      </w:divBdr>
    </w:div>
    <w:div w:id="1330330978">
      <w:bodyDiv w:val="1"/>
      <w:marLeft w:val="0"/>
      <w:marRight w:val="0"/>
      <w:marTop w:val="0"/>
      <w:marBottom w:val="0"/>
      <w:divBdr>
        <w:top w:val="none" w:sz="0" w:space="0" w:color="auto"/>
        <w:left w:val="none" w:sz="0" w:space="0" w:color="auto"/>
        <w:bottom w:val="none" w:sz="0" w:space="0" w:color="auto"/>
        <w:right w:val="none" w:sz="0" w:space="0" w:color="auto"/>
      </w:divBdr>
    </w:div>
    <w:div w:id="1355376577">
      <w:bodyDiv w:val="1"/>
      <w:marLeft w:val="0"/>
      <w:marRight w:val="0"/>
      <w:marTop w:val="0"/>
      <w:marBottom w:val="0"/>
      <w:divBdr>
        <w:top w:val="none" w:sz="0" w:space="0" w:color="auto"/>
        <w:left w:val="none" w:sz="0" w:space="0" w:color="auto"/>
        <w:bottom w:val="none" w:sz="0" w:space="0" w:color="auto"/>
        <w:right w:val="none" w:sz="0" w:space="0" w:color="auto"/>
      </w:divBdr>
    </w:div>
    <w:div w:id="1384526092">
      <w:bodyDiv w:val="1"/>
      <w:marLeft w:val="0"/>
      <w:marRight w:val="0"/>
      <w:marTop w:val="0"/>
      <w:marBottom w:val="0"/>
      <w:divBdr>
        <w:top w:val="none" w:sz="0" w:space="0" w:color="auto"/>
        <w:left w:val="none" w:sz="0" w:space="0" w:color="auto"/>
        <w:bottom w:val="none" w:sz="0" w:space="0" w:color="auto"/>
        <w:right w:val="none" w:sz="0" w:space="0" w:color="auto"/>
      </w:divBdr>
    </w:div>
    <w:div w:id="1473864969">
      <w:bodyDiv w:val="1"/>
      <w:marLeft w:val="0"/>
      <w:marRight w:val="0"/>
      <w:marTop w:val="0"/>
      <w:marBottom w:val="0"/>
      <w:divBdr>
        <w:top w:val="none" w:sz="0" w:space="0" w:color="auto"/>
        <w:left w:val="none" w:sz="0" w:space="0" w:color="auto"/>
        <w:bottom w:val="none" w:sz="0" w:space="0" w:color="auto"/>
        <w:right w:val="none" w:sz="0" w:space="0" w:color="auto"/>
      </w:divBdr>
    </w:div>
    <w:div w:id="1533766565">
      <w:bodyDiv w:val="1"/>
      <w:marLeft w:val="0"/>
      <w:marRight w:val="0"/>
      <w:marTop w:val="0"/>
      <w:marBottom w:val="0"/>
      <w:divBdr>
        <w:top w:val="none" w:sz="0" w:space="0" w:color="auto"/>
        <w:left w:val="none" w:sz="0" w:space="0" w:color="auto"/>
        <w:bottom w:val="none" w:sz="0" w:space="0" w:color="auto"/>
        <w:right w:val="none" w:sz="0" w:space="0" w:color="auto"/>
      </w:divBdr>
    </w:div>
    <w:div w:id="1535998222">
      <w:bodyDiv w:val="1"/>
      <w:marLeft w:val="0"/>
      <w:marRight w:val="0"/>
      <w:marTop w:val="0"/>
      <w:marBottom w:val="0"/>
      <w:divBdr>
        <w:top w:val="none" w:sz="0" w:space="0" w:color="auto"/>
        <w:left w:val="none" w:sz="0" w:space="0" w:color="auto"/>
        <w:bottom w:val="none" w:sz="0" w:space="0" w:color="auto"/>
        <w:right w:val="none" w:sz="0" w:space="0" w:color="auto"/>
      </w:divBdr>
    </w:div>
    <w:div w:id="1538659053">
      <w:bodyDiv w:val="1"/>
      <w:marLeft w:val="0"/>
      <w:marRight w:val="0"/>
      <w:marTop w:val="0"/>
      <w:marBottom w:val="0"/>
      <w:divBdr>
        <w:top w:val="none" w:sz="0" w:space="0" w:color="auto"/>
        <w:left w:val="none" w:sz="0" w:space="0" w:color="auto"/>
        <w:bottom w:val="none" w:sz="0" w:space="0" w:color="auto"/>
        <w:right w:val="none" w:sz="0" w:space="0" w:color="auto"/>
      </w:divBdr>
    </w:div>
    <w:div w:id="1606301246">
      <w:bodyDiv w:val="1"/>
      <w:marLeft w:val="0"/>
      <w:marRight w:val="0"/>
      <w:marTop w:val="0"/>
      <w:marBottom w:val="0"/>
      <w:divBdr>
        <w:top w:val="none" w:sz="0" w:space="0" w:color="auto"/>
        <w:left w:val="none" w:sz="0" w:space="0" w:color="auto"/>
        <w:bottom w:val="none" w:sz="0" w:space="0" w:color="auto"/>
        <w:right w:val="none" w:sz="0" w:space="0" w:color="auto"/>
      </w:divBdr>
    </w:div>
    <w:div w:id="1629430177">
      <w:bodyDiv w:val="1"/>
      <w:marLeft w:val="0"/>
      <w:marRight w:val="0"/>
      <w:marTop w:val="0"/>
      <w:marBottom w:val="0"/>
      <w:divBdr>
        <w:top w:val="none" w:sz="0" w:space="0" w:color="auto"/>
        <w:left w:val="none" w:sz="0" w:space="0" w:color="auto"/>
        <w:bottom w:val="none" w:sz="0" w:space="0" w:color="auto"/>
        <w:right w:val="none" w:sz="0" w:space="0" w:color="auto"/>
      </w:divBdr>
    </w:div>
    <w:div w:id="1631932494">
      <w:bodyDiv w:val="1"/>
      <w:marLeft w:val="0"/>
      <w:marRight w:val="0"/>
      <w:marTop w:val="0"/>
      <w:marBottom w:val="0"/>
      <w:divBdr>
        <w:top w:val="none" w:sz="0" w:space="0" w:color="auto"/>
        <w:left w:val="none" w:sz="0" w:space="0" w:color="auto"/>
        <w:bottom w:val="none" w:sz="0" w:space="0" w:color="auto"/>
        <w:right w:val="none" w:sz="0" w:space="0" w:color="auto"/>
      </w:divBdr>
    </w:div>
    <w:div w:id="1632009170">
      <w:bodyDiv w:val="1"/>
      <w:marLeft w:val="0"/>
      <w:marRight w:val="0"/>
      <w:marTop w:val="0"/>
      <w:marBottom w:val="0"/>
      <w:divBdr>
        <w:top w:val="none" w:sz="0" w:space="0" w:color="auto"/>
        <w:left w:val="none" w:sz="0" w:space="0" w:color="auto"/>
        <w:bottom w:val="none" w:sz="0" w:space="0" w:color="auto"/>
        <w:right w:val="none" w:sz="0" w:space="0" w:color="auto"/>
      </w:divBdr>
    </w:div>
    <w:div w:id="1653631813">
      <w:bodyDiv w:val="1"/>
      <w:marLeft w:val="0"/>
      <w:marRight w:val="0"/>
      <w:marTop w:val="0"/>
      <w:marBottom w:val="0"/>
      <w:divBdr>
        <w:top w:val="none" w:sz="0" w:space="0" w:color="auto"/>
        <w:left w:val="none" w:sz="0" w:space="0" w:color="auto"/>
        <w:bottom w:val="none" w:sz="0" w:space="0" w:color="auto"/>
        <w:right w:val="none" w:sz="0" w:space="0" w:color="auto"/>
      </w:divBdr>
    </w:div>
    <w:div w:id="1658267747">
      <w:bodyDiv w:val="1"/>
      <w:marLeft w:val="0"/>
      <w:marRight w:val="0"/>
      <w:marTop w:val="0"/>
      <w:marBottom w:val="0"/>
      <w:divBdr>
        <w:top w:val="none" w:sz="0" w:space="0" w:color="auto"/>
        <w:left w:val="none" w:sz="0" w:space="0" w:color="auto"/>
        <w:bottom w:val="none" w:sz="0" w:space="0" w:color="auto"/>
        <w:right w:val="none" w:sz="0" w:space="0" w:color="auto"/>
      </w:divBdr>
    </w:div>
    <w:div w:id="1722292119">
      <w:bodyDiv w:val="1"/>
      <w:marLeft w:val="0"/>
      <w:marRight w:val="0"/>
      <w:marTop w:val="0"/>
      <w:marBottom w:val="0"/>
      <w:divBdr>
        <w:top w:val="none" w:sz="0" w:space="0" w:color="auto"/>
        <w:left w:val="none" w:sz="0" w:space="0" w:color="auto"/>
        <w:bottom w:val="none" w:sz="0" w:space="0" w:color="auto"/>
        <w:right w:val="none" w:sz="0" w:space="0" w:color="auto"/>
      </w:divBdr>
    </w:div>
    <w:div w:id="1728187946">
      <w:bodyDiv w:val="1"/>
      <w:marLeft w:val="0"/>
      <w:marRight w:val="0"/>
      <w:marTop w:val="0"/>
      <w:marBottom w:val="0"/>
      <w:divBdr>
        <w:top w:val="none" w:sz="0" w:space="0" w:color="auto"/>
        <w:left w:val="none" w:sz="0" w:space="0" w:color="auto"/>
        <w:bottom w:val="none" w:sz="0" w:space="0" w:color="auto"/>
        <w:right w:val="none" w:sz="0" w:space="0" w:color="auto"/>
      </w:divBdr>
    </w:div>
    <w:div w:id="1741250731">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801873552">
      <w:bodyDiv w:val="1"/>
      <w:marLeft w:val="0"/>
      <w:marRight w:val="0"/>
      <w:marTop w:val="0"/>
      <w:marBottom w:val="0"/>
      <w:divBdr>
        <w:top w:val="none" w:sz="0" w:space="0" w:color="auto"/>
        <w:left w:val="none" w:sz="0" w:space="0" w:color="auto"/>
        <w:bottom w:val="none" w:sz="0" w:space="0" w:color="auto"/>
        <w:right w:val="none" w:sz="0" w:space="0" w:color="auto"/>
      </w:divBdr>
    </w:div>
    <w:div w:id="1850825046">
      <w:bodyDiv w:val="1"/>
      <w:marLeft w:val="0"/>
      <w:marRight w:val="0"/>
      <w:marTop w:val="0"/>
      <w:marBottom w:val="0"/>
      <w:divBdr>
        <w:top w:val="none" w:sz="0" w:space="0" w:color="auto"/>
        <w:left w:val="none" w:sz="0" w:space="0" w:color="auto"/>
        <w:bottom w:val="none" w:sz="0" w:space="0" w:color="auto"/>
        <w:right w:val="none" w:sz="0" w:space="0" w:color="auto"/>
      </w:divBdr>
    </w:div>
    <w:div w:id="1871382223">
      <w:bodyDiv w:val="1"/>
      <w:marLeft w:val="0"/>
      <w:marRight w:val="0"/>
      <w:marTop w:val="0"/>
      <w:marBottom w:val="0"/>
      <w:divBdr>
        <w:top w:val="none" w:sz="0" w:space="0" w:color="auto"/>
        <w:left w:val="none" w:sz="0" w:space="0" w:color="auto"/>
        <w:bottom w:val="none" w:sz="0" w:space="0" w:color="auto"/>
        <w:right w:val="none" w:sz="0" w:space="0" w:color="auto"/>
      </w:divBdr>
    </w:div>
    <w:div w:id="1932662968">
      <w:bodyDiv w:val="1"/>
      <w:marLeft w:val="0"/>
      <w:marRight w:val="0"/>
      <w:marTop w:val="0"/>
      <w:marBottom w:val="0"/>
      <w:divBdr>
        <w:top w:val="none" w:sz="0" w:space="0" w:color="auto"/>
        <w:left w:val="none" w:sz="0" w:space="0" w:color="auto"/>
        <w:bottom w:val="none" w:sz="0" w:space="0" w:color="auto"/>
        <w:right w:val="none" w:sz="0" w:space="0" w:color="auto"/>
      </w:divBdr>
    </w:div>
    <w:div w:id="1956672179">
      <w:bodyDiv w:val="1"/>
      <w:marLeft w:val="0"/>
      <w:marRight w:val="0"/>
      <w:marTop w:val="0"/>
      <w:marBottom w:val="0"/>
      <w:divBdr>
        <w:top w:val="none" w:sz="0" w:space="0" w:color="auto"/>
        <w:left w:val="none" w:sz="0" w:space="0" w:color="auto"/>
        <w:bottom w:val="none" w:sz="0" w:space="0" w:color="auto"/>
        <w:right w:val="none" w:sz="0" w:space="0" w:color="auto"/>
      </w:divBdr>
      <w:divsChild>
        <w:div w:id="14235356">
          <w:marLeft w:val="0"/>
          <w:marRight w:val="0"/>
          <w:marTop w:val="0"/>
          <w:marBottom w:val="0"/>
          <w:divBdr>
            <w:top w:val="none" w:sz="0" w:space="0" w:color="auto"/>
            <w:left w:val="none" w:sz="0" w:space="0" w:color="auto"/>
            <w:bottom w:val="none" w:sz="0" w:space="0" w:color="auto"/>
            <w:right w:val="none" w:sz="0" w:space="0" w:color="auto"/>
          </w:divBdr>
        </w:div>
        <w:div w:id="512885783">
          <w:marLeft w:val="0"/>
          <w:marRight w:val="0"/>
          <w:marTop w:val="0"/>
          <w:marBottom w:val="225"/>
          <w:divBdr>
            <w:top w:val="none" w:sz="0" w:space="0" w:color="auto"/>
            <w:left w:val="none" w:sz="0" w:space="0" w:color="auto"/>
            <w:bottom w:val="none" w:sz="0" w:space="0" w:color="auto"/>
            <w:right w:val="none" w:sz="0" w:space="0" w:color="auto"/>
          </w:divBdr>
        </w:div>
      </w:divsChild>
    </w:div>
    <w:div w:id="1989944227">
      <w:bodyDiv w:val="1"/>
      <w:marLeft w:val="0"/>
      <w:marRight w:val="0"/>
      <w:marTop w:val="0"/>
      <w:marBottom w:val="0"/>
      <w:divBdr>
        <w:top w:val="none" w:sz="0" w:space="0" w:color="auto"/>
        <w:left w:val="none" w:sz="0" w:space="0" w:color="auto"/>
        <w:bottom w:val="none" w:sz="0" w:space="0" w:color="auto"/>
        <w:right w:val="none" w:sz="0" w:space="0" w:color="auto"/>
      </w:divBdr>
    </w:div>
    <w:div w:id="209816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s://laws-lois.justice.gc.ca/eng/regulations/sor-2011-17/index.html" TargetMode="External"/><Relationship Id="rId39" Type="http://schemas.openxmlformats.org/officeDocument/2006/relationships/hyperlink" Target="https://www.fnnboa.ca/indigenous-communities-and-federal" TargetMode="External"/><Relationship Id="rId21" Type="http://schemas.openxmlformats.org/officeDocument/2006/relationships/image" Target="media/image3.png"/><Relationship Id="rId34" Type="http://schemas.openxmlformats.org/officeDocument/2006/relationships/hyperlink" Target="https://guidelines.vancouver.ca/guidelines-childcare-design.pdf" TargetMode="External"/><Relationship Id="rId42" Type="http://schemas.openxmlformats.org/officeDocument/2006/relationships/hyperlink" Target="https://mawitamk.org/report-hearing-their-voices/" TargetMode="External"/><Relationship Id="rId47" Type="http://schemas.openxmlformats.org/officeDocument/2006/relationships/hyperlink" Target="https://idrc.ocadu.ca/projects/acaw-cama/report/" TargetMode="External"/><Relationship Id="rId50" Type="http://schemas.openxmlformats.org/officeDocument/2006/relationships/hyperlink" Target="https://www.realizecanada.org/documents/summary-report-of-research-activities-and-findings-indeed-investigating-the-development-of-accessibility-standards-in-canada-and-the-inclusion-exclusion-of-episodic-disabilities/" TargetMode="Externa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cad-asc.ca/projects/accessibilityproject/" TargetMode="External"/><Relationship Id="rId11" Type="http://schemas.openxmlformats.org/officeDocument/2006/relationships/footnotes" Target="footnotes.xml"/><Relationship Id="rId24" Type="http://schemas.openxmlformats.org/officeDocument/2006/relationships/hyperlink" Target="mailto:ASC.Standards-Normes.ASC@asc-nac.gc.ca" TargetMode="External"/><Relationship Id="rId32" Type="http://schemas.openxmlformats.org/officeDocument/2006/relationships/hyperlink" Target="https://carleton.ca/sam3/wp-content/uploads/2023-06-14_ASC_Final-Research-Report_EN.pdf" TargetMode="External"/><Relationship Id="rId37" Type="http://schemas.openxmlformats.org/officeDocument/2006/relationships/hyperlink" Target="https://universaldesignforall.ca/heritage-standards-development-an-iterative-process/" TargetMode="External"/><Relationship Id="rId40" Type="http://schemas.openxmlformats.org/officeDocument/2006/relationships/hyperlink" Target="https://www.fnnboa.ca/indigenous-communities-and-federal" TargetMode="External"/><Relationship Id="rId45" Type="http://schemas.openxmlformats.org/officeDocument/2006/relationships/hyperlink" Target="https://nuability.ca/wp-content/uploads/2025/06/AASTIQ-ENGLISH-compressed.pdf" TargetMode="External"/><Relationship Id="rId53" Type="http://schemas.openxmlformats.org/officeDocument/2006/relationships/hyperlink" Target="https://view.officeapps.live.com/op/view.aspx?src=https%3A%2F%2Fengineeringhealth.ca%2Fwp-content%2Fuploads%2F2024%2F04%2FA-Park-Accessibility-Framework-Making-National-Parks-Accessible-to-People-with-Disabilities.docx&amp;wdOrigin=BROWSELINK" TargetMode="External"/><Relationship Id="rId5" Type="http://schemas.openxmlformats.org/officeDocument/2006/relationships/customXml" Target="../customXml/item5.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accessnow.com/wp-content/uploads/2023/10/AN_MOCA_Report_2023_FINAL.pdf" TargetMode="External"/><Relationship Id="rId30" Type="http://schemas.openxmlformats.org/officeDocument/2006/relationships/hyperlink" Target="https://cad-asc.ca/quiet-waves/" TargetMode="External"/><Relationship Id="rId35" Type="http://schemas.openxmlformats.org/officeDocument/2006/relationships/hyperlink" Target="https://cdn.dal.ca/content/dam/dalhousie/pdf/dept/maceachen-institute/ASC_ESDCReport_EN.pdf" TargetMode="External"/><Relationship Id="rId43" Type="http://schemas.openxmlformats.org/officeDocument/2006/relationships/hyperlink" Target="https://www.researchgate.net/publication/381769430_A_Framework_for_Accessible_Heritage_Buildings_Structures_Retrofits" TargetMode="External"/><Relationship Id="rId48" Type="http://schemas.openxmlformats.org/officeDocument/2006/relationships/hyperlink" Target="https://files.ontario.ca/edu-childcare-centre-design-guidelines-en-2022-03-30.pdf" TargetMode="External"/><Relationship Id="rId56" Type="http://schemas.openxmlformats.org/officeDocument/2006/relationships/glossaryDocument" Target="glossary/document.xml"/><Relationship Id="rId8" Type="http://schemas.openxmlformats.org/officeDocument/2006/relationships/styles" Target="styles.xml"/><Relationship Id="rId51" Type="http://schemas.openxmlformats.org/officeDocument/2006/relationships/hyperlink" Target="https://danielshomes.ca/wp-content/uploads/2025/08/Accessible_Housing_Priorities-PLOS_One-Research-Article.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laws-lois.justice.gc.ca/eng/acts/a-0.6/" TargetMode="External"/><Relationship Id="rId33" Type="http://schemas.openxmlformats.org/officeDocument/2006/relationships/hyperlink" Target="https://carleton.ca/accessibility-institute/projects/completed-projects/nd-lens/" TargetMode="External"/><Relationship Id="rId38" Type="http://schemas.openxmlformats.org/officeDocument/2006/relationships/hyperlink" Target="https://www.fnha.ca/Documents/FNHA-A-Journey-Towards-Accessibility-Technical-Research-Report.pdf" TargetMode="External"/><Relationship Id="rId46" Type="http://schemas.openxmlformats.org/officeDocument/2006/relationships/hyperlink" Target="https://idrc.ocadu.ca/projects/communication-access-within-the-accessible-canada-act/" TargetMode="External"/><Relationship Id="rId20" Type="http://schemas.openxmlformats.org/officeDocument/2006/relationships/image" Target="media/image2.jpg"/><Relationship Id="rId41" Type="http://schemas.openxmlformats.org/officeDocument/2006/relationships/hyperlink" Target="https://childcarecanada.org/documents/research-policy-practice/12/11/child-care-design-technical-guideline" TargetMode="External"/><Relationship Id="rId54" Type="http://schemas.openxmlformats.org/officeDocument/2006/relationships/hyperlink" Target="https://parkaccessforall.ca/"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accessible.canada.ca/" TargetMode="External"/><Relationship Id="rId28" Type="http://schemas.openxmlformats.org/officeDocument/2006/relationships/hyperlink" Target="https://www.bcands.bc.ca/wp-content/uploads/First-Nations-Accessibility-Standards-A-Path-Forward-to-Inclusion-2025.pdf" TargetMode="External"/><Relationship Id="rId36" Type="http://schemas.openxmlformats.org/officeDocument/2006/relationships/hyperlink" Target="https://cnib-my.sharepoint.com/:w:/g/personal/zari_sadeq_cnib_ca/ETtkfjfhDqVKoy-WqkFSsHkBI3oofhM8370gBgSeT0_VEA?rtime=bnrUhuEF3kg&amp;CID=840D0208-B61E-4149-8080-DCA9F112FF4A&amp;wdLOR=c3DDDF661-3AB4-4AF6-B4AD-F0D10A49D89E" TargetMode="External"/><Relationship Id="rId49" Type="http://schemas.openxmlformats.org/officeDocument/2006/relationships/hyperlink" Target="https://humanspace.global/wp-content/uploads/2024/07/2024-HS-Heritage-for-all-Final-Report-en.pdf" TargetMode="Externa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s://clearingourpath.ca/index.php/site-map/clearing-our-path-evidence-based-guidelines-on-accessibility-in-the-built-environment-for-people-living-with-sight-loss/" TargetMode="External"/><Relationship Id="rId44" Type="http://schemas.openxmlformats.org/officeDocument/2006/relationships/hyperlink" Target="https://view.officeapps.live.com/op/view.aspx?src=https%3A%2F%2Fwww.neilsquire.ca%2Fwp-content%2Fuploads%2F2023%2F03%2FNSS-NG911-Research-Report-Analysis-Short-v2-Plain-Language-DRAFT1.docx&amp;wdOrigin=BROWSELINK" TargetMode="External"/><Relationship Id="rId52" Type="http://schemas.openxmlformats.org/officeDocument/2006/relationships/hyperlink" Target="https://inclusivemap.ca/wp-content/uploads/2024/01/Childcare-services_Env-scan_Final-Report-2-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2FEF52-9001-4726-95A6-3E72A9B1629C}"/>
      </w:docPartPr>
      <w:docPartBody>
        <w:p w:rsidR="00E25098" w:rsidRDefault="00E25098">
          <w:r w:rsidRPr="00F965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98"/>
    <w:rsid w:val="00001F56"/>
    <w:rsid w:val="00032710"/>
    <w:rsid w:val="0005541C"/>
    <w:rsid w:val="0006163F"/>
    <w:rsid w:val="000645C9"/>
    <w:rsid w:val="00072A54"/>
    <w:rsid w:val="00095744"/>
    <w:rsid w:val="000C129A"/>
    <w:rsid w:val="000D0472"/>
    <w:rsid w:val="00102109"/>
    <w:rsid w:val="001071D7"/>
    <w:rsid w:val="0011038C"/>
    <w:rsid w:val="001125D4"/>
    <w:rsid w:val="00131506"/>
    <w:rsid w:val="00136261"/>
    <w:rsid w:val="001468F3"/>
    <w:rsid w:val="00174143"/>
    <w:rsid w:val="00174262"/>
    <w:rsid w:val="0017678F"/>
    <w:rsid w:val="0018293C"/>
    <w:rsid w:val="00190476"/>
    <w:rsid w:val="001A5DAE"/>
    <w:rsid w:val="001C6C41"/>
    <w:rsid w:val="00204EB0"/>
    <w:rsid w:val="00214CC2"/>
    <w:rsid w:val="002212FF"/>
    <w:rsid w:val="00233BFF"/>
    <w:rsid w:val="00240C02"/>
    <w:rsid w:val="002410CB"/>
    <w:rsid w:val="002431D8"/>
    <w:rsid w:val="00255F99"/>
    <w:rsid w:val="0026667B"/>
    <w:rsid w:val="00276838"/>
    <w:rsid w:val="002808CB"/>
    <w:rsid w:val="00282C06"/>
    <w:rsid w:val="00283F6A"/>
    <w:rsid w:val="0029335F"/>
    <w:rsid w:val="002A0CC4"/>
    <w:rsid w:val="002A4656"/>
    <w:rsid w:val="002B6FF0"/>
    <w:rsid w:val="002C07EC"/>
    <w:rsid w:val="002C2277"/>
    <w:rsid w:val="002C5CEF"/>
    <w:rsid w:val="002D23FF"/>
    <w:rsid w:val="002D33E5"/>
    <w:rsid w:val="002D35F1"/>
    <w:rsid w:val="002E4E18"/>
    <w:rsid w:val="002E5B0E"/>
    <w:rsid w:val="002F2D89"/>
    <w:rsid w:val="002F5C24"/>
    <w:rsid w:val="00316D3D"/>
    <w:rsid w:val="00323317"/>
    <w:rsid w:val="00333485"/>
    <w:rsid w:val="003368B6"/>
    <w:rsid w:val="00340F25"/>
    <w:rsid w:val="00344866"/>
    <w:rsid w:val="003514D6"/>
    <w:rsid w:val="003549F8"/>
    <w:rsid w:val="00364697"/>
    <w:rsid w:val="00366594"/>
    <w:rsid w:val="003A5757"/>
    <w:rsid w:val="003A5A22"/>
    <w:rsid w:val="003A5D9D"/>
    <w:rsid w:val="003B3062"/>
    <w:rsid w:val="003B6B9F"/>
    <w:rsid w:val="003D42C1"/>
    <w:rsid w:val="003D75FB"/>
    <w:rsid w:val="003E6A2E"/>
    <w:rsid w:val="00404BD2"/>
    <w:rsid w:val="0041178F"/>
    <w:rsid w:val="00414615"/>
    <w:rsid w:val="00427866"/>
    <w:rsid w:val="004313D4"/>
    <w:rsid w:val="0043153D"/>
    <w:rsid w:val="00436D5A"/>
    <w:rsid w:val="00443265"/>
    <w:rsid w:val="00445DFC"/>
    <w:rsid w:val="0045099F"/>
    <w:rsid w:val="00451531"/>
    <w:rsid w:val="00451EE9"/>
    <w:rsid w:val="00455176"/>
    <w:rsid w:val="00463E8B"/>
    <w:rsid w:val="00471950"/>
    <w:rsid w:val="004839F0"/>
    <w:rsid w:val="004B1D35"/>
    <w:rsid w:val="004C3AEB"/>
    <w:rsid w:val="004D1185"/>
    <w:rsid w:val="004F75BA"/>
    <w:rsid w:val="0050537A"/>
    <w:rsid w:val="00507213"/>
    <w:rsid w:val="00513937"/>
    <w:rsid w:val="00513C31"/>
    <w:rsid w:val="005210C2"/>
    <w:rsid w:val="00521321"/>
    <w:rsid w:val="00531FF9"/>
    <w:rsid w:val="00536D20"/>
    <w:rsid w:val="00542737"/>
    <w:rsid w:val="00566E65"/>
    <w:rsid w:val="005735A5"/>
    <w:rsid w:val="005A0625"/>
    <w:rsid w:val="005A29E6"/>
    <w:rsid w:val="005D4375"/>
    <w:rsid w:val="005E088C"/>
    <w:rsid w:val="005E1053"/>
    <w:rsid w:val="005E56B0"/>
    <w:rsid w:val="0061050B"/>
    <w:rsid w:val="00622882"/>
    <w:rsid w:val="006275FF"/>
    <w:rsid w:val="00630D03"/>
    <w:rsid w:val="00632294"/>
    <w:rsid w:val="00652F14"/>
    <w:rsid w:val="006952F3"/>
    <w:rsid w:val="00695C27"/>
    <w:rsid w:val="006A1490"/>
    <w:rsid w:val="006A310F"/>
    <w:rsid w:val="006A397C"/>
    <w:rsid w:val="006B347F"/>
    <w:rsid w:val="006C78AA"/>
    <w:rsid w:val="006D008E"/>
    <w:rsid w:val="006F019F"/>
    <w:rsid w:val="006F7A11"/>
    <w:rsid w:val="0070240F"/>
    <w:rsid w:val="00716A63"/>
    <w:rsid w:val="00717695"/>
    <w:rsid w:val="007177C7"/>
    <w:rsid w:val="007407BE"/>
    <w:rsid w:val="007427B4"/>
    <w:rsid w:val="0076577A"/>
    <w:rsid w:val="007721D8"/>
    <w:rsid w:val="00777548"/>
    <w:rsid w:val="00777FF7"/>
    <w:rsid w:val="007826A9"/>
    <w:rsid w:val="007A4CA6"/>
    <w:rsid w:val="007B5489"/>
    <w:rsid w:val="007C333C"/>
    <w:rsid w:val="007F4EA8"/>
    <w:rsid w:val="00807940"/>
    <w:rsid w:val="00817487"/>
    <w:rsid w:val="00823F0D"/>
    <w:rsid w:val="00834471"/>
    <w:rsid w:val="00851CBC"/>
    <w:rsid w:val="008640B9"/>
    <w:rsid w:val="008C7A8C"/>
    <w:rsid w:val="008D428D"/>
    <w:rsid w:val="008E0164"/>
    <w:rsid w:val="008E1081"/>
    <w:rsid w:val="008F062C"/>
    <w:rsid w:val="009408DA"/>
    <w:rsid w:val="0094323F"/>
    <w:rsid w:val="0096522A"/>
    <w:rsid w:val="00970710"/>
    <w:rsid w:val="009725F2"/>
    <w:rsid w:val="0098040B"/>
    <w:rsid w:val="00995920"/>
    <w:rsid w:val="009A6563"/>
    <w:rsid w:val="009B2341"/>
    <w:rsid w:val="009B3FFE"/>
    <w:rsid w:val="009C3AE4"/>
    <w:rsid w:val="009E61DD"/>
    <w:rsid w:val="009F3D72"/>
    <w:rsid w:val="009F5817"/>
    <w:rsid w:val="00A31151"/>
    <w:rsid w:val="00A374BC"/>
    <w:rsid w:val="00A41170"/>
    <w:rsid w:val="00A454C8"/>
    <w:rsid w:val="00A63762"/>
    <w:rsid w:val="00A74922"/>
    <w:rsid w:val="00A95572"/>
    <w:rsid w:val="00A972A4"/>
    <w:rsid w:val="00AB22D7"/>
    <w:rsid w:val="00AC2150"/>
    <w:rsid w:val="00AE090A"/>
    <w:rsid w:val="00AE0FE5"/>
    <w:rsid w:val="00B17F8A"/>
    <w:rsid w:val="00B216FD"/>
    <w:rsid w:val="00B374F1"/>
    <w:rsid w:val="00B54830"/>
    <w:rsid w:val="00B7161F"/>
    <w:rsid w:val="00B73F06"/>
    <w:rsid w:val="00B81742"/>
    <w:rsid w:val="00B83003"/>
    <w:rsid w:val="00BB3A50"/>
    <w:rsid w:val="00BC4959"/>
    <w:rsid w:val="00BE5CAE"/>
    <w:rsid w:val="00C27ACC"/>
    <w:rsid w:val="00C41D2F"/>
    <w:rsid w:val="00C67A8A"/>
    <w:rsid w:val="00C726DD"/>
    <w:rsid w:val="00C72C9F"/>
    <w:rsid w:val="00C845DC"/>
    <w:rsid w:val="00C93E6E"/>
    <w:rsid w:val="00C94228"/>
    <w:rsid w:val="00CA1D96"/>
    <w:rsid w:val="00CA52A2"/>
    <w:rsid w:val="00CB4169"/>
    <w:rsid w:val="00CF28BF"/>
    <w:rsid w:val="00D00E2A"/>
    <w:rsid w:val="00D21BC4"/>
    <w:rsid w:val="00D655A7"/>
    <w:rsid w:val="00D73BF9"/>
    <w:rsid w:val="00D77F6F"/>
    <w:rsid w:val="00D81D01"/>
    <w:rsid w:val="00D941C5"/>
    <w:rsid w:val="00DA3BAB"/>
    <w:rsid w:val="00DB6F67"/>
    <w:rsid w:val="00DE10C5"/>
    <w:rsid w:val="00E06D6B"/>
    <w:rsid w:val="00E1166B"/>
    <w:rsid w:val="00E12BF7"/>
    <w:rsid w:val="00E1512F"/>
    <w:rsid w:val="00E17BC2"/>
    <w:rsid w:val="00E25098"/>
    <w:rsid w:val="00E26C57"/>
    <w:rsid w:val="00E31B89"/>
    <w:rsid w:val="00E31E51"/>
    <w:rsid w:val="00E37006"/>
    <w:rsid w:val="00E56EDE"/>
    <w:rsid w:val="00E61311"/>
    <w:rsid w:val="00E82597"/>
    <w:rsid w:val="00E855AC"/>
    <w:rsid w:val="00E90294"/>
    <w:rsid w:val="00E91E24"/>
    <w:rsid w:val="00EB08E7"/>
    <w:rsid w:val="00EF3794"/>
    <w:rsid w:val="00EF65FD"/>
    <w:rsid w:val="00F113A5"/>
    <w:rsid w:val="00F12055"/>
    <w:rsid w:val="00F17972"/>
    <w:rsid w:val="00F31738"/>
    <w:rsid w:val="00F377EE"/>
    <w:rsid w:val="00F50CC9"/>
    <w:rsid w:val="00F71E3F"/>
    <w:rsid w:val="00F87EFC"/>
    <w:rsid w:val="00FA44BE"/>
    <w:rsid w:val="00FC7611"/>
    <w:rsid w:val="00FD3DBD"/>
    <w:rsid w:val="00FF141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5"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5"/>
    <w:qFormat/>
    <w:rsid w:val="00E25098"/>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fa6f064-5af2-4239-ab23-685642d59544" ContentTypeId="0x0101002B64EA82F63FB340BFA35F0D8A06CC75"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b:Source>
    <b:Tag>CSA231</b:Tag>
    <b:SourceType>Book</b:SourceType>
    <b:Guid>{34AF0249-204B-44A0-A61C-452242E712A3}</b:Guid>
    <b:Author>
      <b:Author>
        <b:Corporate>CSA/ASC</b:Corporate>
      </b:Author>
    </b:Author>
    <b:Title>Accessible dwellings - CSA/ASC B652:23</b:Title>
    <b:Year>2023</b:Year>
    <b:City>Toronto, Ontario, Canada</b:City>
    <b:Publisher>CSA group</b:Publisher>
    <b:RefOrder>1</b:RefOrder>
  </b:Source>
  <b:Source>
    <b:Tag>CSA23</b:Tag>
    <b:SourceType>Book</b:SourceType>
    <b:Guid>{D14F5DAE-CEBF-4DFB-A469-33B80C4DE002}</b:Guid>
    <b:Author>
      <b:Author>
        <b:Corporate>CSA/ASC</b:Corporate>
      </b:Author>
    </b:Author>
    <b:Title>Accessible design for built environment - CSA/ASC B651:23</b:Title>
    <b:Year>2023</b:Year>
    <b:City>Toronto, Ontario, Canada</b:City>
    <b:Publisher>CSA Group</b:Publisher>
    <b:RefOrder>2</b:RefOrder>
  </b:Source>
  <b:Source>
    <b:Tag>CSA20</b:Tag>
    <b:SourceType>Book</b:SourceType>
    <b:Guid>{0616628F-9E97-4C33-826D-43A06A8CF120}</b:Guid>
    <b:Author>
      <b:Author>
        <b:Corporate>CSA group</b:Corporate>
      </b:Author>
    </b:Author>
    <b:Title>Children's playground equipment and surfacing - CSA Z614:20</b:Title>
    <b:Year>2020</b:Year>
    <b:City>Toronto, Ontario, Canada</b:City>
    <b:Publisher>CSA Group</b:Publisher>
    <b:RefOrder>3</b:RefOrder>
  </b:Source>
  <b:Source>
    <b:Tag>ASC24</b:Tag>
    <b:SourceType>Book</b:SourceType>
    <b:Guid>{98A141AA-EFB8-4A23-8548-56D4D1512EE5}</b:Guid>
    <b:Author>
      <b:Author>
        <b:NameList>
          <b:Person>
            <b:Last>ASC</b:Last>
          </b:Person>
        </b:NameList>
      </b:Author>
    </b:Author>
    <b:Title>CAN-ASC-5.2.1: Part 1: Design and Delivery of Accessible Programs and Services: Accessible Service Delivery – Accessibility for Federally Regulated Entities as Defined by the Accessible Canada Act</b:Title>
    <b:Year>2024</b:Year>
    <b:Publisher>Accessibility Standards Canada</b:Publisher>
    <b:RefOrder>4</b:RefOrder>
  </b:Source>
  <b:Source>
    <b:Tag>chi21</b:Tag>
    <b:SourceType>Book</b:SourceType>
    <b:Guid>{AA171AFF-42DF-4ACF-8066-B3E809A54E2B}</b:Guid>
    <b:Title>Childcare Design Guidelines</b:Title>
    <b:Year>January 19. 2021</b:Year>
    <b:City>City of Vancouver</b:City>
    <b:RefOrder>5</b:RefOrder>
  </b:Source>
  <b:Source>
    <b:Tag>Int09</b:Tag>
    <b:SourceType>Report</b:SourceType>
    <b:Guid>{B32FD8EC-9118-440D-AE2E-0228C3524665}</b:Guid>
    <b:Author>
      <b:Author>
        <b:NameList>
          <b:Person>
            <b:Last>ISO</b:Last>
          </b:Person>
        </b:NameList>
      </b:Author>
    </b:Author>
    <b:Title>ISO 3382-2:2008 – Acoustics – Measurement of room acoustic parameters – Part 2: Reverberation time in ordinary rooms</b:Title>
    <b:Year>2008</b:Year>
    <b:Publisher>International Organization for Standardization</b:Publisher>
    <b:RefOrder>6</b:RefOrder>
  </b:Source>
  <b:Source>
    <b:Tag>Int08</b:Tag>
    <b:SourceType>Book</b:SourceType>
    <b:Guid>{F3CDCF78-AC8D-4AC6-A227-A802344D3173}</b:Guid>
    <b:Author>
      <b:Author>
        <b:NameList>
          <b:Person>
            <b:Last>ISO</b:Last>
          </b:Person>
        </b:NameList>
      </b:Author>
    </b:Author>
    <b:Title>ISO 3382-1:2009 – Acoustics – Measurement of room acoustic parameters – Part 1: Performance spaces. International Organization for Standardization</b:Title>
    <b:Year>2009</b:Year>
    <b:Publisher>International Organization for Standardization</b:Publisher>
    <b:RefOrder>7</b:RefOrder>
  </b:Source>
  <b:Source>
    <b:Tag>AST04</b:Tag>
    <b:SourceType>Book</b:SourceType>
    <b:Guid>{7A79940E-6CB5-493C-B343-2C636B083D98}</b:Guid>
    <b:Author>
      <b:Author>
        <b:NameList>
          <b:Person>
            <b:Last>ASTM</b:Last>
          </b:Person>
        </b:NameList>
      </b:Author>
    </b:Author>
    <b:Title>ASTM E2235-04(2020) – Standard Test Method for Determination of Decay Rates for Use in Sound Insulation Test Methods</b:Title>
    <b:Year>2004</b:Year>
    <b:Publisher>ASTM International</b:Publisher>
    <b:RefOrder>8</b:RefOrder>
  </b:Source>
  <b:Source>
    <b:Tag>ASC22</b:Tag>
    <b:SourceType>Book</b:SourceType>
    <b:Guid>{AE7219E9-A26B-4DA6-8E5D-877CDA72B2A8}</b:Guid>
    <b:Author>
      <b:Author>
        <b:Corporate>ASC</b:Corporate>
      </b:Author>
    </b:Author>
    <b:Title>A model standard for the built environment - accessibility - ASC 2.3</b:Title>
    <b:Year>2023</b:Year>
    <b:City>Canada</b:City>
    <b:Publisher>Accessiblity Standards Canada</b:Publisher>
    <b:RefOrder>9</b:RefOrder>
  </b:Source>
  <b:Source>
    <b:Tag>LGA16</b:Tag>
    <b:SourceType>Report</b:SourceType>
    <b:Guid>{AF5872C7-9AD3-408A-9336-05C85F071C67}</b:Guid>
    <b:Author>
      <b:Author>
        <b:Corporate>LGA Architectural Partners</b:Corporate>
      </b:Author>
    </b:Author>
    <b:Title>Child Care Design &amp; Technical Guideline</b:Title>
    <b:Year>2016</b:Year>
    <b:City>City of Toronto</b:City>
    <b:RefOrder>10</b:RefOrder>
  </b:Source>
  <b:Source>
    <b:Tag>Pla22</b:Tag>
    <b:SourceType>Report</b:SourceType>
    <b:Guid>{C509A165-9567-41E6-9801-6E4AC7E7E954}</b:Guid>
    <b:Title>Planning and Design Guidelines for Licensed Child Care Centres</b:Title>
    <b:Year>2022</b:Year>
    <b:City>Ontario</b:City>
    <b:Author>
      <b:Author>
        <b:NameList>
          <b:Person>
            <b:Last>Ontario Public Service</b:Last>
          </b:Person>
        </b:NameList>
      </b:Author>
    </b:Author>
    <b:RefOrder>11</b:RefOrder>
  </b:Source>
  <b:Source>
    <b:Tag>ASC23</b:Tag>
    <b:SourceType>Report</b:SourceType>
    <b:Guid>{C97BD5E5-C81E-4ADA-A8CB-C9FC54FBE5BB}</b:Guid>
    <b:Author>
      <b:Author>
        <b:NameList>
          <b:Person>
            <b:Last>ASC</b:Last>
          </b:Person>
        </b:NameList>
      </b:Author>
    </b:Author>
    <b:Title>CAN-ASC-2.1 Outdoor Spaces</b:Title>
    <b:Year>2023</b:Year>
    <b:Publisher>Accessibility Standards Canada</b:Publisher>
    <b:RefOrder>12</b:RefOrder>
  </b:Source>
  <b:Source>
    <b:Tag>ASM19</b:Tag>
    <b:SourceType>Report</b:SourceType>
    <b:Guid>{09CEEE55-431B-4B44-95DF-87E5DF2A2F8A}</b:Guid>
    <b:Title>ASME A17.1-2019/CSA B44:19 Safety code for elevators and escalators</b:Title>
    <b:Year>2019</b:Year>
    <b:Publisher>American Society of Mechanical Engineers &amp; Canadian Standards Association</b:Publisher>
    <b:Author>
      <b:Author>
        <b:NameList>
          <b:Person>
            <b:Last>ASME &amp; CSA Group</b:Last>
          </b:Person>
        </b:NameList>
      </b:Author>
    </b:Author>
    <b:RefOrder>13</b:RefOrder>
  </b:Source>
  <b:Source>
    <b:Tag>AST22</b:Tag>
    <b:SourceType>Report</b:SourceType>
    <b:Guid>{25F599F5-1F43-43E6-A929-8150038725FF}</b:Guid>
    <b:Title>ASTM F1292-22: Standard specification for impact attenuation of surfacing materials within the use zone of playground equipment</b:Title>
    <b:Year>2022</b:Year>
    <b:Author>
      <b:Author>
        <b:NameList>
          <b:Person>
            <b:Last>ASTM International</b:Last>
          </b:Person>
        </b:NameList>
      </b:Author>
    </b:Author>
    <b:RefOrder>14</b:RefOrder>
  </b:Source>
  <b:Source>
    <b:Tag>Gov24</b:Tag>
    <b:SourceType>Report</b:SourceType>
    <b:Guid>{EDA8EFAA-D688-4A8F-AF0B-CE92881909DC}</b:Guid>
    <b:Title>Toys Regulations (SOR/2011-17)</b:Title>
    <b:Year>2024</b:Year>
    <b:Author>
      <b:Author>
        <b:NameList>
          <b:Person>
            <b:Last>Government of Canada</b:Last>
          </b:Person>
        </b:NameList>
      </b:Author>
    </b:Author>
    <b:RefOrder>15</b:RefOrder>
  </b:Source>
  <b:Source>
    <b:Tag>Can86</b:Tag>
    <b:SourceType>Report</b:SourceType>
    <b:Guid>{6F7CBFBD-2783-4995-986B-3B7FB69AF32F}</b:Guid>
    <b:Title>CAN/CGSB-12.5-M86: Mirrors, silvered</b:Title>
    <b:Year>1986</b:Year>
    <b:Author>
      <b:Author>
        <b:NameList>
          <b:Person>
            <b:Last>Canadian General standards Board (CGSB)</b:Last>
          </b:Person>
        </b:NameList>
      </b:Author>
    </b:Author>
    <b:RefOrder>16</b:RefOrder>
  </b:Source>
</b:Sources>
</file>

<file path=customXml/item4.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17" ma:contentTypeDescription="" ma:contentTypeScope="" ma:versionID="5188fff56588e9314d85c143bf94a7e6">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886e52329edcd37dec9f5659f048bc7d"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85895-1236222517-1690</_dlc_DocI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https://014gc.sharepoint.com/sites/85895/_layouts/15/DocIdRedir.aspx?ID=85895-1236222517-1690</Url>
      <Description>85895-1236222517-1690</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DateReceived xmlns="f76aaf80-9812-406c-9dd3-ccb851cf3a75">2025-05-17T19:45:53+00:00</DateReceived>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E4BA5-8ECD-4D20-B136-83E37F6AAF3A}">
  <ds:schemaRefs>
    <ds:schemaRef ds:uri="http://schemas.microsoft.com/sharepoint/events"/>
  </ds:schemaRefs>
</ds:datastoreItem>
</file>

<file path=customXml/itemProps2.xml><?xml version="1.0" encoding="utf-8"?>
<ds:datastoreItem xmlns:ds="http://schemas.openxmlformats.org/officeDocument/2006/customXml" ds:itemID="{47DE60E4-318B-4A3F-AEEA-3C77FB28F4C6}">
  <ds:schemaRefs>
    <ds:schemaRef ds:uri="Microsoft.SharePoint.Taxonomy.ContentTypeSync"/>
  </ds:schemaRefs>
</ds:datastoreItem>
</file>

<file path=customXml/itemProps3.xml><?xml version="1.0" encoding="utf-8"?>
<ds:datastoreItem xmlns:ds="http://schemas.openxmlformats.org/officeDocument/2006/customXml" ds:itemID="{7DEA0BB6-8D2C-4247-AF4C-77B90F3EB86F}">
  <ds:schemaRefs>
    <ds:schemaRef ds:uri="http://schemas.openxmlformats.org/officeDocument/2006/bibliography"/>
  </ds:schemaRefs>
</ds:datastoreItem>
</file>

<file path=customXml/itemProps4.xml><?xml version="1.0" encoding="utf-8"?>
<ds:datastoreItem xmlns:ds="http://schemas.openxmlformats.org/officeDocument/2006/customXml" ds:itemID="{322C6FA5-5779-4769-8648-EDDAB7CFF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B1F31E-D004-481B-A801-C4B2831B4EE2}">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6.xml><?xml version="1.0" encoding="utf-8"?>
<ds:datastoreItem xmlns:ds="http://schemas.openxmlformats.org/officeDocument/2006/customXml" ds:itemID="{F36D6CF1-EC97-4BD5-8FC4-1ED05568D761}">
  <ds:schemaRefs>
    <ds:schemaRef ds:uri="http://schemas.microsoft.com/sharepoint/v3/contenttype/forms"/>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1</TotalTime>
  <Pages>82</Pages>
  <Words>15464</Words>
  <Characters>90931</Characters>
  <Application>Microsoft Office Word</Application>
  <DocSecurity>8</DocSecurity>
  <Lines>2020</Lines>
  <Paragraphs>1053</Paragraphs>
  <ScaleCrop>false</ScaleCrop>
  <Company/>
  <LinksUpToDate>false</LinksUpToDate>
  <CharactersWithSpaces>105342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2026-03-03T20:33:00Z</dcterms:created>
  <dcterms:modified xsi:type="dcterms:W3CDTF">2026-03-03T20:34:00Z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2400</vt:r8>
  </property>
  <property fmtid="{D5CDD505-2E9C-101B-9397-08002B2CF9AE}" pid="3" name="MediaServiceImageTags">
    <vt:lpwstr/>
  </property>
  <property fmtid="{D5CDD505-2E9C-101B-9397-08002B2CF9AE}" pid="4" name="ContentTypeId">
    <vt:lpwstr>0x0101002B64EA82F63FB340BFA35F0D8A06CC7500E9DB1425EEDAFE4F9C36DE0964A41899</vt:lpwstr>
  </property>
  <property fmtid="{D5CDD505-2E9C-101B-9397-08002B2CF9AE}" pid="5" name="DocSource">
    <vt:lpwstr/>
  </property>
  <property fmtid="{D5CDD505-2E9C-101B-9397-08002B2CF9AE}" pid="6" name="BusinessOwner">
    <vt:lpwstr>1;#Canadian Accessibility Standards Development Organization|cbe20321-46ca-42d2-af29-64eec9968096</vt:lpwstr>
  </property>
  <property fmtid="{D5CDD505-2E9C-101B-9397-08002B2CF9AE}" pid="7" name="Document_x0020_Language1">
    <vt:lpwstr/>
  </property>
  <property fmtid="{D5CDD505-2E9C-101B-9397-08002B2CF9AE}" pid="8" name="DocumentStatus">
    <vt:lpwstr>6;#Travail en cours|63e0d7cc-798c-4b6e-bac4-698cd220c5eb</vt:lpwstr>
  </property>
  <property fmtid="{D5CDD505-2E9C-101B-9397-08002B2CF9AE}" pid="9" name="lcf76f155ced4ddcb4097134ff3c332f">
    <vt:lpwstr/>
  </property>
  <property fmtid="{D5CDD505-2E9C-101B-9397-08002B2CF9AE}" pid="10" name="Document Language1">
    <vt:lpwstr/>
  </property>
  <property fmtid="{D5CDD505-2E9C-101B-9397-08002B2CF9AE}" pid="11" name="_dlc_DocIdItemGuid">
    <vt:lpwstr>8c314b79-4b06-45bb-bdbf-49f3526e99f2</vt:lpwstr>
  </property>
  <property fmtid="{D5CDD505-2E9C-101B-9397-08002B2CF9AE}" pid="12" name="FiscalYear">
    <vt:lpwstr/>
  </property>
</Properties>
</file>