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E74A" w14:textId="1FBCC195" w:rsidR="007E7372" w:rsidRPr="00BA41D1" w:rsidRDefault="007F66A3" w:rsidP="0091572C">
      <w:pPr>
        <w:spacing w:before="3000"/>
        <w:jc w:val="center"/>
        <w:rPr>
          <w:b/>
          <w:bCs/>
          <w:sz w:val="60"/>
          <w:szCs w:val="60"/>
          <w:lang w:val="en-US"/>
        </w:rPr>
      </w:pPr>
      <w:r w:rsidRPr="00BA41D1"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48E728C3" wp14:editId="2D71760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8515" cy="822960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8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7372" w:rsidRPr="00BA41D1">
        <w:rPr>
          <w:b/>
          <w:bCs/>
          <w:sz w:val="60"/>
          <w:szCs w:val="60"/>
          <w:lang w:val="en-US"/>
        </w:rPr>
        <w:t>Summary of Standard</w:t>
      </w:r>
    </w:p>
    <w:p w14:paraId="4463DC6A" w14:textId="1083B214" w:rsidR="007F66A3" w:rsidRPr="00BA41D1" w:rsidRDefault="005B1294" w:rsidP="008B6373">
      <w:pPr>
        <w:spacing w:before="800"/>
        <w:jc w:val="center"/>
        <w:rPr>
          <w:rStyle w:val="EmphasisUseSparingly"/>
        </w:rPr>
      </w:pPr>
      <w:r w:rsidRPr="00BA41D1">
        <w:rPr>
          <w:b/>
          <w:bCs/>
          <w:noProof/>
          <w:sz w:val="60"/>
          <w:szCs w:val="60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0FFF3E18" wp14:editId="73AEDE29">
                <wp:simplePos x="0" y="0"/>
                <wp:positionH relativeFrom="column">
                  <wp:posOffset>616980</wp:posOffset>
                </wp:positionH>
                <wp:positionV relativeFrom="paragraph">
                  <wp:posOffset>157000</wp:posOffset>
                </wp:positionV>
                <wp:extent cx="360" cy="360"/>
                <wp:effectExtent l="95250" t="152400" r="114300" b="152400"/>
                <wp:wrapNone/>
                <wp:docPr id="286755669" name="Ink 2867556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9817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6755669" o:spid="_x0000_s1026" type="#_x0000_t75" alt="&quot;&quot;" style="position:absolute;margin-left:44.35pt;margin-top:3.85pt;width:8.55pt;height:17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R9z/xt8BAACe&#10;BAAAEAAAAAAAAAAAAAAAAADUAwAAZHJzL2luay9pbmsxLnhtbFBLAQItABQABgAIAAAAIQCBrlT8&#10;3AAAAAcBAAAPAAAAAAAAAAAAAAAAAOEFAABkcnMvZG93bnJldi54bWxQSwECLQAUAAYACAAAACEA&#10;eRi8nb8AAAAhAQAAGQAAAAAAAAAAAAAAAADqBgAAZHJzL19yZWxzL2Uyb0RvYy54bWwucmVsc1BL&#10;BQYAAAAABgAGAHgBAADgBwAAAAA=&#10;">
                <v:imagedata r:id="rId15" o:title=""/>
              </v:shape>
            </w:pict>
          </mc:Fallback>
        </mc:AlternateContent>
      </w:r>
      <w:r w:rsidRPr="00BA41D1">
        <w:rPr>
          <w:b/>
          <w:bCs/>
          <w:noProof/>
          <w:sz w:val="60"/>
          <w:szCs w:val="60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F4744E3" wp14:editId="168DC04F">
                <wp:simplePos x="0" y="0"/>
                <wp:positionH relativeFrom="column">
                  <wp:posOffset>3375660</wp:posOffset>
                </wp:positionH>
                <wp:positionV relativeFrom="paragraph">
                  <wp:posOffset>1212370</wp:posOffset>
                </wp:positionV>
                <wp:extent cx="360" cy="360"/>
                <wp:effectExtent l="95250" t="152400" r="114300" b="152400"/>
                <wp:wrapNone/>
                <wp:docPr id="40956205" name="Ink 40956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115620" id="Ink 40956205" o:spid="_x0000_s1026" type="#_x0000_t75" alt="&quot;&quot;" style="position:absolute;margin-left:261.55pt;margin-top:91.2pt;width:8.55pt;height:8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">
                <v:imagedata r:id="rId15" o:title=""/>
              </v:shape>
            </w:pict>
          </mc:Fallback>
        </mc:AlternateContent>
      </w:r>
      <w:r w:rsidR="00561B6C" w:rsidRPr="00BA41D1">
        <w:rPr>
          <w:b/>
          <w:bCs/>
          <w:sz w:val="60"/>
          <w:szCs w:val="60"/>
        </w:rPr>
        <w:t>CAN-ASC-5.2.1:</w:t>
      </w:r>
      <w:r w:rsidR="00D9015E">
        <w:rPr>
          <w:b/>
          <w:bCs/>
          <w:sz w:val="60"/>
          <w:szCs w:val="60"/>
        </w:rPr>
        <w:t>2026</w:t>
      </w:r>
      <w:r w:rsidR="0024301C">
        <w:rPr>
          <w:b/>
          <w:bCs/>
          <w:sz w:val="60"/>
          <w:szCs w:val="60"/>
        </w:rPr>
        <w:t xml:space="preserve"> –</w:t>
      </w:r>
      <w:r w:rsidR="00DE1CD5" w:rsidRPr="00BA41D1">
        <w:rPr>
          <w:b/>
          <w:bCs/>
          <w:sz w:val="60"/>
          <w:szCs w:val="60"/>
        </w:rPr>
        <w:t xml:space="preserve"> </w:t>
      </w:r>
      <w:r w:rsidR="00561B6C" w:rsidRPr="00BA41D1">
        <w:rPr>
          <w:b/>
          <w:bCs/>
          <w:sz w:val="60"/>
          <w:szCs w:val="60"/>
        </w:rPr>
        <w:t>Accessible Service Delivery</w:t>
      </w:r>
      <w:r w:rsidR="00A0141C" w:rsidRPr="00F47616">
        <w:rPr>
          <w:rFonts w:cs="Arial"/>
          <w:bCs/>
          <w:noProof/>
        </w:rPr>
        <w:drawing>
          <wp:anchor distT="0" distB="0" distL="114300" distR="114300" simplePos="0" relativeHeight="251658243" behindDoc="1" locked="0" layoutInCell="1" allowOverlap="1" wp14:anchorId="27AB67C5" wp14:editId="499EB08B">
            <wp:simplePos x="0" y="0"/>
            <wp:positionH relativeFrom="margin">
              <wp:align>center</wp:align>
            </wp:positionH>
            <wp:positionV relativeFrom="page">
              <wp:posOffset>6038215</wp:posOffset>
            </wp:positionV>
            <wp:extent cx="2578100" cy="1997710"/>
            <wp:effectExtent l="0" t="0" r="0" b="2540"/>
            <wp:wrapNone/>
            <wp:docPr id="8" name="Picture 8" descr="Accessibility Standards Canada technical mark. The word 'accessible' is displayed in th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ccessibility Standards Canada technical mark. The word 'accessible' is displayed in the center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6A3" w:rsidRPr="00BA41D1">
        <w:rPr>
          <w:rStyle w:val="EmphasisUseSparingly"/>
        </w:rPr>
        <w:br w:type="page"/>
      </w:r>
    </w:p>
    <w:p w14:paraId="420CC23B" w14:textId="620E87C9" w:rsidR="0062449B" w:rsidRDefault="0062449B" w:rsidP="00A01067">
      <w:pPr>
        <w:spacing w:before="100" w:beforeAutospacing="1"/>
      </w:pPr>
      <w:r w:rsidRPr="00BA41D1">
        <w:lastRenderedPageBreak/>
        <w:t>No part of this publication may be reproduced in any form without the prior permission of the publisher.</w:t>
      </w:r>
    </w:p>
    <w:p w14:paraId="76AE20C6" w14:textId="474EDDB1" w:rsidR="00804A31" w:rsidRDefault="00804A31" w:rsidP="00804A31">
      <w:pPr>
        <w:spacing w:before="100" w:beforeAutospacing="1"/>
        <w:contextualSpacing/>
      </w:pPr>
      <w:r>
        <w:t xml:space="preserve">ISBN: </w:t>
      </w:r>
      <w:r w:rsidRPr="00D27D24">
        <w:t>978-0-660-99161-0</w:t>
      </w:r>
    </w:p>
    <w:p w14:paraId="78BB001D" w14:textId="10F38782" w:rsidR="00804A31" w:rsidRDefault="00804A31" w:rsidP="00804A31">
      <w:pPr>
        <w:spacing w:before="100" w:beforeAutospacing="1"/>
      </w:pPr>
      <w:r>
        <w:t xml:space="preserve">Catalogue number: </w:t>
      </w:r>
      <w:r w:rsidRPr="00594157">
        <w:t>AS4-48/1-2026E-PDF</w:t>
      </w:r>
    </w:p>
    <w:p w14:paraId="7B693FEA" w14:textId="73581B0A" w:rsidR="002422C0" w:rsidRDefault="0062449B" w:rsidP="00A01067">
      <w:pPr>
        <w:spacing w:before="100" w:beforeAutospacing="1"/>
      </w:pPr>
      <w:r w:rsidRPr="00BA41D1">
        <w:t>The publicatio</w:t>
      </w:r>
      <w:r w:rsidR="002422C0" w:rsidRPr="00BA41D1">
        <w:t>n</w:t>
      </w:r>
      <w:r w:rsidRPr="00BA41D1">
        <w:t xml:space="preserve"> is available in HTML format</w:t>
      </w:r>
      <w:r w:rsidR="009E1E01" w:rsidRPr="00BA41D1">
        <w:t xml:space="preserve"> at: </w:t>
      </w:r>
      <w:hyperlink r:id="rId18" w:history="1">
        <w:r w:rsidR="00C55C1C" w:rsidRPr="00A40961">
          <w:rPr>
            <w:rStyle w:val="Hyperlink"/>
          </w:rPr>
          <w:t>https://accessible.canada.ca/creating-accessibility-standards/can-asc-521-design-and-delivery-accessible-programs-and-services</w:t>
        </w:r>
      </w:hyperlink>
    </w:p>
    <w:p w14:paraId="4189266C" w14:textId="31A5A423" w:rsidR="0062449B" w:rsidRPr="00BA41D1" w:rsidRDefault="0062449B" w:rsidP="00A01067">
      <w:pPr>
        <w:spacing w:before="100" w:beforeAutospacing="1"/>
      </w:pPr>
      <w:r w:rsidRPr="00BA41D1">
        <w:t>For more information</w:t>
      </w:r>
      <w:r w:rsidR="0012721E" w:rsidRPr="00BA41D1">
        <w:t>,</w:t>
      </w:r>
      <w:r w:rsidRPr="00BA41D1">
        <w:t xml:space="preserve"> or for alternative formats, contact:</w:t>
      </w:r>
    </w:p>
    <w:p w14:paraId="4593DB0C" w14:textId="75F9B64A" w:rsidR="0062449B" w:rsidRPr="00BA41D1" w:rsidRDefault="0062449B" w:rsidP="00A01067">
      <w:pPr>
        <w:spacing w:before="100" w:beforeAutospacing="1"/>
        <w:rPr>
          <w:lang w:val="fr-CA"/>
        </w:rPr>
      </w:pPr>
      <w:proofErr w:type="spellStart"/>
      <w:r w:rsidRPr="00BA41D1">
        <w:rPr>
          <w:lang w:val="fr-CA"/>
        </w:rPr>
        <w:t>Accessibility</w:t>
      </w:r>
      <w:proofErr w:type="spellEnd"/>
      <w:r w:rsidRPr="00BA41D1">
        <w:rPr>
          <w:lang w:val="fr-CA"/>
        </w:rPr>
        <w:t xml:space="preserve"> Standards Canada</w:t>
      </w:r>
      <w:r w:rsidRPr="00BA41D1">
        <w:rPr>
          <w:lang w:val="fr-CA"/>
        </w:rPr>
        <w:br/>
        <w:t>320, S</w:t>
      </w:r>
      <w:r w:rsidR="00F40E15" w:rsidRPr="00BA41D1">
        <w:rPr>
          <w:lang w:val="fr-CA"/>
        </w:rPr>
        <w:t>ain</w:t>
      </w:r>
      <w:r w:rsidRPr="00BA41D1">
        <w:rPr>
          <w:lang w:val="fr-CA"/>
        </w:rPr>
        <w:t>t-Joseph Boulevard, Suite 246</w:t>
      </w:r>
      <w:r w:rsidRPr="00BA41D1">
        <w:rPr>
          <w:lang w:val="fr-CA"/>
        </w:rPr>
        <w:br/>
        <w:t xml:space="preserve">Gatineau, </w:t>
      </w:r>
      <w:r w:rsidR="0012721E" w:rsidRPr="00BA41D1">
        <w:rPr>
          <w:lang w:val="fr-CA"/>
        </w:rPr>
        <w:t>QC J</w:t>
      </w:r>
      <w:r w:rsidRPr="00BA41D1">
        <w:rPr>
          <w:lang w:val="fr-CA"/>
        </w:rPr>
        <w:t>8Y 3Y8</w:t>
      </w:r>
      <w:r w:rsidRPr="00BA41D1">
        <w:rPr>
          <w:lang w:val="fr-CA"/>
        </w:rPr>
        <w:br/>
        <w:t>1-833-854-7628</w:t>
      </w:r>
    </w:p>
    <w:p w14:paraId="54472A2F" w14:textId="77777777" w:rsidR="0062449B" w:rsidRPr="00BA41D1" w:rsidRDefault="0062449B" w:rsidP="00A01067">
      <w:pPr>
        <w:spacing w:before="100" w:beforeAutospacing="1"/>
      </w:pPr>
      <w:hyperlink r:id="rId19" w:history="1">
        <w:r w:rsidRPr="00BA41D1">
          <w:rPr>
            <w:rStyle w:val="Hyperlink"/>
          </w:rPr>
          <w:t>accessible.canada.ca</w:t>
        </w:r>
      </w:hyperlink>
    </w:p>
    <w:p w14:paraId="492A2A36" w14:textId="4D52059C" w:rsidR="0062449B" w:rsidRPr="00BA41D1" w:rsidRDefault="0062449B" w:rsidP="00A01067">
      <w:pPr>
        <w:spacing w:before="100" w:beforeAutospacing="1"/>
      </w:pPr>
      <w:r w:rsidRPr="00BA41D1">
        <w:t>© His Majesty the King in Right of Canada, as represented by the Minister responsible for the</w:t>
      </w:r>
      <w:r w:rsidRPr="00BA41D1">
        <w:rPr>
          <w:i/>
          <w:iCs/>
        </w:rPr>
        <w:t xml:space="preserve"> Accessible Canada Act</w:t>
      </w:r>
      <w:r w:rsidRPr="00BA41D1">
        <w:t>, 202</w:t>
      </w:r>
      <w:r w:rsidR="00D2202B">
        <w:t>6</w:t>
      </w:r>
      <w:r w:rsidRPr="00BA41D1">
        <w:t>.</w:t>
      </w:r>
    </w:p>
    <w:p w14:paraId="7FD98079" w14:textId="77777777" w:rsidR="00E02902" w:rsidRPr="00BA41D1" w:rsidRDefault="00E02902">
      <w:pPr>
        <w:spacing w:after="0" w:afterAutospacing="0"/>
        <w:rPr>
          <w:kern w:val="2"/>
          <w:szCs w:val="28"/>
          <w14:ligatures w14:val="standardContextual"/>
        </w:rPr>
      </w:pPr>
      <w:r w:rsidRPr="00BA41D1">
        <w:rPr>
          <w:kern w:val="2"/>
          <w:szCs w:val="28"/>
          <w14:ligatures w14:val="standardContextual"/>
        </w:rPr>
        <w:br w:type="page"/>
      </w:r>
    </w:p>
    <w:sdt>
      <w:sdtPr>
        <w:rPr>
          <w:rFonts w:ascii="Arial" w:eastAsiaTheme="minorEastAsia" w:hAnsi="Arial" w:cs="Times New Roman (Body CS)"/>
          <w:color w:val="000000" w:themeColor="text1"/>
          <w:kern w:val="2"/>
          <w:sz w:val="28"/>
          <w:szCs w:val="28"/>
          <w:lang w:val="en-CA"/>
          <w14:ligatures w14:val="standardContextual"/>
        </w:rPr>
        <w:id w:val="-724292936"/>
        <w:docPartObj>
          <w:docPartGallery w:val="Table of Contents"/>
          <w:docPartUnique/>
        </w:docPartObj>
      </w:sdtPr>
      <w:sdtEndPr>
        <w:rPr>
          <w:b/>
          <w:bCs/>
          <w:noProof/>
          <w:kern w:val="0"/>
          <w14:ligatures w14:val="none"/>
        </w:rPr>
      </w:sdtEndPr>
      <w:sdtContent>
        <w:p w14:paraId="3AFCB64C" w14:textId="046A5F5F" w:rsidR="00E15ACD" w:rsidRPr="00BA41D1" w:rsidRDefault="009E1E01" w:rsidP="003771EB">
          <w:pPr>
            <w:pStyle w:val="TOCHeading"/>
            <w:spacing w:before="100" w:after="100" w:afterAutospacing="1"/>
            <w:rPr>
              <w:rFonts w:ascii="Arial" w:hAnsi="Arial"/>
              <w:b/>
              <w:bCs/>
              <w:color w:val="auto"/>
              <w:sz w:val="28"/>
              <w:szCs w:val="28"/>
            </w:rPr>
          </w:pPr>
          <w:r w:rsidRPr="00BA41D1">
            <w:rPr>
              <w:rFonts w:ascii="Arial" w:hAnsi="Arial"/>
              <w:b/>
              <w:bCs/>
              <w:color w:val="auto"/>
              <w:sz w:val="40"/>
            </w:rPr>
            <w:t>Table of contents</w:t>
          </w:r>
        </w:p>
        <w:p w14:paraId="1AA0317D" w14:textId="4B96F47B" w:rsidR="00122700" w:rsidRPr="00122700" w:rsidRDefault="00027C35">
          <w:pPr>
            <w:pStyle w:val="TOC1"/>
            <w:rPr>
              <w:rFonts w:eastAsiaTheme="minorEastAsia"/>
              <w:lang w:eastAsia="en-CA"/>
            </w:rPr>
          </w:pPr>
          <w:r w:rsidRPr="00BA41D1">
            <w:rPr>
              <w:noProof w:val="0"/>
            </w:rPr>
            <w:fldChar w:fldCharType="begin"/>
          </w:r>
          <w:r w:rsidRPr="00BA41D1">
            <w:instrText xml:space="preserve"> TOC \o "1-3" \h \z \u </w:instrText>
          </w:r>
          <w:r w:rsidRPr="00BA41D1">
            <w:rPr>
              <w:noProof w:val="0"/>
            </w:rPr>
            <w:fldChar w:fldCharType="separate"/>
          </w:r>
          <w:hyperlink w:anchor="_Toc225501553" w:history="1">
            <w:r w:rsidR="00122700" w:rsidRPr="00122700">
              <w:rPr>
                <w:rStyle w:val="Hyperlink"/>
              </w:rPr>
              <w:t xml:space="preserve">Introduction to the </w:t>
            </w:r>
            <w:r w:rsidR="00122700" w:rsidRPr="00122700">
              <w:rPr>
                <w:rStyle w:val="Hyperlink"/>
                <w:bCs/>
              </w:rPr>
              <w:t>CAN-ASC-5.2.1:2026 – Accessible Service Delivery</w:t>
            </w:r>
            <w:r w:rsidR="00122700" w:rsidRPr="00122700">
              <w:rPr>
                <w:rStyle w:val="Hyperlink"/>
              </w:rPr>
              <w:t xml:space="preserve"> Standard</w:t>
            </w:r>
            <w:r w:rsidR="00122700" w:rsidRPr="00122700">
              <w:rPr>
                <w:webHidden/>
              </w:rPr>
              <w:tab/>
            </w:r>
            <w:r w:rsidR="00122700" w:rsidRPr="00122700">
              <w:rPr>
                <w:webHidden/>
              </w:rPr>
              <w:fldChar w:fldCharType="begin"/>
            </w:r>
            <w:r w:rsidR="00122700" w:rsidRPr="00122700">
              <w:rPr>
                <w:webHidden/>
              </w:rPr>
              <w:instrText xml:space="preserve"> PAGEREF _Toc225501553 \h </w:instrText>
            </w:r>
            <w:r w:rsidR="00122700" w:rsidRPr="00122700">
              <w:rPr>
                <w:webHidden/>
              </w:rPr>
            </w:r>
            <w:r w:rsidR="00122700"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5</w:t>
            </w:r>
            <w:r w:rsidR="00122700" w:rsidRPr="00122700">
              <w:rPr>
                <w:webHidden/>
              </w:rPr>
              <w:fldChar w:fldCharType="end"/>
            </w:r>
          </w:hyperlink>
        </w:p>
        <w:p w14:paraId="0E97384B" w14:textId="481791D9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54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Goals and purpose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_Toc225501554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6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74B58" w14:textId="793656D3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55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Scope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_Toc225501555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7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F24E5A" w14:textId="42CC00FC" w:rsidR="00122700" w:rsidRPr="00122700" w:rsidRDefault="00122700">
          <w:pPr>
            <w:pStyle w:val="TOC1"/>
            <w:rPr>
              <w:rFonts w:eastAsiaTheme="minorEastAsia"/>
              <w:lang w:eastAsia="en-CA"/>
            </w:rPr>
          </w:pPr>
          <w:hyperlink w:anchor="_Toc225501556" w:history="1">
            <w:r w:rsidRPr="00122700">
              <w:rPr>
                <w:rStyle w:val="Hyperlink"/>
              </w:rPr>
              <w:t>General requirements</w:t>
            </w:r>
            <w:r w:rsidRPr="00122700">
              <w:rPr>
                <w:webHidden/>
              </w:rPr>
              <w:tab/>
            </w:r>
            <w:r w:rsidRPr="00122700">
              <w:rPr>
                <w:webHidden/>
              </w:rPr>
              <w:fldChar w:fldCharType="begin"/>
            </w:r>
            <w:r w:rsidRPr="00122700">
              <w:rPr>
                <w:webHidden/>
              </w:rPr>
              <w:instrText xml:space="preserve"> PAGEREF _Toc225501556 \h </w:instrText>
            </w:r>
            <w:r w:rsidRPr="00122700">
              <w:rPr>
                <w:webHidden/>
              </w:rPr>
            </w:r>
            <w:r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8</w:t>
            </w:r>
            <w:r w:rsidRPr="00122700">
              <w:rPr>
                <w:webHidden/>
              </w:rPr>
              <w:fldChar w:fldCharType="end"/>
            </w:r>
          </w:hyperlink>
        </w:p>
        <w:p w14:paraId="27B4B54E" w14:textId="3EC8A4E0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57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Accessible communication and alternate methods of service delivery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_Toc225501557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8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9C264F" w14:textId="364A824B" w:rsidR="00122700" w:rsidRPr="00122700" w:rsidRDefault="00122700">
          <w:pPr>
            <w:pStyle w:val="TOC1"/>
            <w:rPr>
              <w:rFonts w:eastAsiaTheme="minorEastAsia"/>
              <w:lang w:eastAsia="en-CA"/>
            </w:rPr>
          </w:pPr>
          <w:hyperlink w:anchor="_Toc225501558" w:history="1">
            <w:r w:rsidRPr="00122700">
              <w:rPr>
                <w:rStyle w:val="Hyperlink"/>
              </w:rPr>
              <w:t>Communication</w:t>
            </w:r>
            <w:r w:rsidRPr="00122700">
              <w:rPr>
                <w:webHidden/>
              </w:rPr>
              <w:tab/>
            </w:r>
            <w:r w:rsidRPr="00122700">
              <w:rPr>
                <w:webHidden/>
              </w:rPr>
              <w:fldChar w:fldCharType="begin"/>
            </w:r>
            <w:r w:rsidRPr="00122700">
              <w:rPr>
                <w:webHidden/>
              </w:rPr>
              <w:instrText xml:space="preserve"> PAGEREF _Toc225501558 \h </w:instrText>
            </w:r>
            <w:r w:rsidRPr="00122700">
              <w:rPr>
                <w:webHidden/>
              </w:rPr>
            </w:r>
            <w:r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10</w:t>
            </w:r>
            <w:r w:rsidRPr="00122700">
              <w:rPr>
                <w:webHidden/>
              </w:rPr>
              <w:fldChar w:fldCharType="end"/>
            </w:r>
          </w:hyperlink>
        </w:p>
        <w:p w14:paraId="33768EA6" w14:textId="42D980FE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59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General considerations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_Toc225501559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4B49FF" w14:textId="73E8E45B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60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Essential information and service disruptions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_Toc225501560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62B7B7" w14:textId="0235874C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61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Communication interpretation and Intervenor services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_Toc225501561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2EDFE3" w14:textId="64DD7546" w:rsidR="00122700" w:rsidRPr="00122700" w:rsidRDefault="00122700">
          <w:pPr>
            <w:pStyle w:val="TOC1"/>
            <w:rPr>
              <w:rFonts w:eastAsiaTheme="minorEastAsia"/>
              <w:lang w:eastAsia="en-CA"/>
            </w:rPr>
          </w:pPr>
          <w:hyperlink w:anchor="_Toc225501562" w:history="1">
            <w:r w:rsidRPr="00122700">
              <w:rPr>
                <w:rStyle w:val="Hyperlink"/>
              </w:rPr>
              <w:t>Digital service delivery</w:t>
            </w:r>
            <w:r w:rsidRPr="00122700">
              <w:rPr>
                <w:webHidden/>
              </w:rPr>
              <w:tab/>
            </w:r>
            <w:r w:rsidRPr="00122700">
              <w:rPr>
                <w:webHidden/>
              </w:rPr>
              <w:fldChar w:fldCharType="begin"/>
            </w:r>
            <w:r w:rsidRPr="00122700">
              <w:rPr>
                <w:webHidden/>
              </w:rPr>
              <w:instrText xml:space="preserve"> PAGEREF _Toc225501562 \h </w:instrText>
            </w:r>
            <w:r w:rsidRPr="00122700">
              <w:rPr>
                <w:webHidden/>
              </w:rPr>
            </w:r>
            <w:r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11</w:t>
            </w:r>
            <w:r w:rsidRPr="00122700">
              <w:rPr>
                <w:webHidden/>
              </w:rPr>
              <w:fldChar w:fldCharType="end"/>
            </w:r>
          </w:hyperlink>
        </w:p>
        <w:p w14:paraId="685003C5" w14:textId="371D7151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63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Service platforms and delivery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_Toc225501563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11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AD8397" w14:textId="13E8A306" w:rsidR="00122700" w:rsidRPr="00122700" w:rsidRDefault="00122700">
          <w:pPr>
            <w:pStyle w:val="TOC1"/>
            <w:rPr>
              <w:rFonts w:eastAsiaTheme="minorEastAsia"/>
              <w:lang w:eastAsia="en-CA"/>
            </w:rPr>
          </w:pPr>
          <w:hyperlink w:anchor="_Toc225501564" w:history="1">
            <w:r w:rsidRPr="00122700">
              <w:rPr>
                <w:rStyle w:val="Hyperlink"/>
              </w:rPr>
              <w:t>Service delivery in the built environment</w:t>
            </w:r>
            <w:r w:rsidRPr="00122700">
              <w:rPr>
                <w:webHidden/>
              </w:rPr>
              <w:tab/>
            </w:r>
            <w:r w:rsidRPr="00122700">
              <w:rPr>
                <w:webHidden/>
              </w:rPr>
              <w:fldChar w:fldCharType="begin"/>
            </w:r>
            <w:r w:rsidRPr="00122700">
              <w:rPr>
                <w:webHidden/>
              </w:rPr>
              <w:instrText xml:space="preserve"> PAGEREF _Toc225501564 \h </w:instrText>
            </w:r>
            <w:r w:rsidRPr="00122700">
              <w:rPr>
                <w:webHidden/>
              </w:rPr>
            </w:r>
            <w:r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12</w:t>
            </w:r>
            <w:r w:rsidRPr="00122700">
              <w:rPr>
                <w:webHidden/>
              </w:rPr>
              <w:fldChar w:fldCharType="end"/>
            </w:r>
          </w:hyperlink>
        </w:p>
        <w:p w14:paraId="7B9E2EB0" w14:textId="028DEA7B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65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Information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_Toc225501565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12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721949" w14:textId="07EBD608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66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Built environment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_Toc225501566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13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40EF64" w14:textId="563FF26F" w:rsidR="00122700" w:rsidRPr="00122700" w:rsidRDefault="00122700">
          <w:pPr>
            <w:pStyle w:val="TOC1"/>
            <w:rPr>
              <w:rFonts w:eastAsiaTheme="minorEastAsia"/>
              <w:lang w:eastAsia="en-CA"/>
            </w:rPr>
          </w:pPr>
          <w:hyperlink w:anchor="_Toc225501567" w:history="1">
            <w:r w:rsidRPr="00122700">
              <w:rPr>
                <w:rStyle w:val="Hyperlink"/>
              </w:rPr>
              <w:t>Support people</w:t>
            </w:r>
            <w:r w:rsidRPr="00122700">
              <w:rPr>
                <w:webHidden/>
              </w:rPr>
              <w:tab/>
            </w:r>
            <w:r w:rsidRPr="00122700">
              <w:rPr>
                <w:webHidden/>
              </w:rPr>
              <w:fldChar w:fldCharType="begin"/>
            </w:r>
            <w:r w:rsidRPr="00122700">
              <w:rPr>
                <w:webHidden/>
              </w:rPr>
              <w:instrText xml:space="preserve"> PAGEREF _Toc225501567 \h </w:instrText>
            </w:r>
            <w:r w:rsidRPr="00122700">
              <w:rPr>
                <w:webHidden/>
              </w:rPr>
            </w:r>
            <w:r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14</w:t>
            </w:r>
            <w:r w:rsidRPr="00122700">
              <w:rPr>
                <w:webHidden/>
              </w:rPr>
              <w:fldChar w:fldCharType="end"/>
            </w:r>
          </w:hyperlink>
        </w:p>
        <w:p w14:paraId="282CC27F" w14:textId="0FB9885C" w:rsidR="00122700" w:rsidRPr="00122700" w:rsidRDefault="00122700">
          <w:pPr>
            <w:pStyle w:val="TOC1"/>
            <w:rPr>
              <w:rFonts w:eastAsiaTheme="minorEastAsia"/>
              <w:lang w:eastAsia="en-CA"/>
            </w:rPr>
          </w:pPr>
          <w:hyperlink w:anchor="_Toc225501568" w:history="1">
            <w:r w:rsidRPr="00122700">
              <w:rPr>
                <w:rStyle w:val="Hyperlink"/>
              </w:rPr>
              <w:t>Guide dogs and service dogs</w:t>
            </w:r>
            <w:r w:rsidRPr="00122700">
              <w:rPr>
                <w:webHidden/>
              </w:rPr>
              <w:tab/>
            </w:r>
            <w:r w:rsidRPr="00122700">
              <w:rPr>
                <w:webHidden/>
              </w:rPr>
              <w:fldChar w:fldCharType="begin"/>
            </w:r>
            <w:r w:rsidRPr="00122700">
              <w:rPr>
                <w:webHidden/>
              </w:rPr>
              <w:instrText xml:space="preserve"> PAGEREF _Toc225501568 \h </w:instrText>
            </w:r>
            <w:r w:rsidRPr="00122700">
              <w:rPr>
                <w:webHidden/>
              </w:rPr>
            </w:r>
            <w:r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15</w:t>
            </w:r>
            <w:r w:rsidRPr="00122700">
              <w:rPr>
                <w:webHidden/>
              </w:rPr>
              <w:fldChar w:fldCharType="end"/>
            </w:r>
          </w:hyperlink>
        </w:p>
        <w:p w14:paraId="582E3CA8" w14:textId="7B0CD726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69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Entry on premises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_Toc225501569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15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D9CD8E" w14:textId="3D1DD6F0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70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Access, inquiries, and documentation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_Toc225501570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15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AF6FDE" w14:textId="3316B692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71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Alternatives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_Toc225501571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15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6362BA" w14:textId="124FF649" w:rsidR="00122700" w:rsidRPr="00122700" w:rsidRDefault="00122700">
          <w:pPr>
            <w:pStyle w:val="TOC1"/>
            <w:rPr>
              <w:rFonts w:eastAsiaTheme="minorEastAsia"/>
              <w:lang w:eastAsia="en-CA"/>
            </w:rPr>
          </w:pPr>
          <w:hyperlink w:anchor="_Toc225501572" w:history="1">
            <w:r w:rsidRPr="00122700">
              <w:rPr>
                <w:rStyle w:val="Hyperlink"/>
              </w:rPr>
              <w:t>Training</w:t>
            </w:r>
            <w:r w:rsidRPr="00122700">
              <w:rPr>
                <w:webHidden/>
              </w:rPr>
              <w:tab/>
            </w:r>
            <w:r w:rsidRPr="00122700">
              <w:rPr>
                <w:webHidden/>
              </w:rPr>
              <w:fldChar w:fldCharType="begin"/>
            </w:r>
            <w:r w:rsidRPr="00122700">
              <w:rPr>
                <w:webHidden/>
              </w:rPr>
              <w:instrText xml:space="preserve"> PAGEREF _Toc225501572 \h </w:instrText>
            </w:r>
            <w:r w:rsidRPr="00122700">
              <w:rPr>
                <w:webHidden/>
              </w:rPr>
            </w:r>
            <w:r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17</w:t>
            </w:r>
            <w:r w:rsidRPr="00122700">
              <w:rPr>
                <w:webHidden/>
              </w:rPr>
              <w:fldChar w:fldCharType="end"/>
            </w:r>
          </w:hyperlink>
        </w:p>
        <w:p w14:paraId="5ECF5F06" w14:textId="6CB3577A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73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Application of training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_Toc225501573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17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7D40EB" w14:textId="1DB63B7D" w:rsidR="00122700" w:rsidRPr="00122700" w:rsidRDefault="00122700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5501574" w:history="1">
            <w:r w:rsidRPr="0012270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Contents, development, and delivery of training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_Toc225501574 \h </w:instrTex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184610">
              <w:rPr>
                <w:rFonts w:ascii="Arial" w:hAnsi="Arial" w:cs="Arial"/>
                <w:noProof/>
                <w:webHidden/>
                <w:sz w:val="28"/>
                <w:szCs w:val="28"/>
              </w:rPr>
              <w:t>17</w:t>
            </w:r>
            <w:r w:rsidRPr="0012270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06C1C" w14:textId="18EC9ACE" w:rsidR="00122700" w:rsidRPr="00122700" w:rsidRDefault="00122700">
          <w:pPr>
            <w:pStyle w:val="TOC1"/>
            <w:rPr>
              <w:rFonts w:eastAsiaTheme="minorEastAsia"/>
              <w:lang w:eastAsia="en-CA"/>
            </w:rPr>
          </w:pPr>
          <w:hyperlink w:anchor="_Toc225501575" w:history="1">
            <w:r w:rsidRPr="00122700">
              <w:rPr>
                <w:rStyle w:val="Hyperlink"/>
              </w:rPr>
              <w:t>Feedback</w:t>
            </w:r>
            <w:r w:rsidRPr="00122700">
              <w:rPr>
                <w:webHidden/>
              </w:rPr>
              <w:tab/>
            </w:r>
            <w:r w:rsidRPr="00122700">
              <w:rPr>
                <w:webHidden/>
              </w:rPr>
              <w:fldChar w:fldCharType="begin"/>
            </w:r>
            <w:r w:rsidRPr="00122700">
              <w:rPr>
                <w:webHidden/>
              </w:rPr>
              <w:instrText xml:space="preserve"> PAGEREF _Toc225501575 \h </w:instrText>
            </w:r>
            <w:r w:rsidRPr="00122700">
              <w:rPr>
                <w:webHidden/>
              </w:rPr>
            </w:r>
            <w:r w:rsidRPr="00122700">
              <w:rPr>
                <w:webHidden/>
              </w:rPr>
              <w:fldChar w:fldCharType="separate"/>
            </w:r>
            <w:r w:rsidR="00184610">
              <w:rPr>
                <w:webHidden/>
              </w:rPr>
              <w:t>18</w:t>
            </w:r>
            <w:r w:rsidRPr="00122700">
              <w:rPr>
                <w:webHidden/>
              </w:rPr>
              <w:fldChar w:fldCharType="end"/>
            </w:r>
          </w:hyperlink>
        </w:p>
        <w:p w14:paraId="2639C45E" w14:textId="30B047DD" w:rsidR="00027C35" w:rsidRPr="00BA41D1" w:rsidRDefault="00027C35" w:rsidP="00E15ACD">
          <w:pPr>
            <w:spacing w:before="100" w:beforeAutospacing="1" w:after="160" w:afterAutospacing="0" w:line="276" w:lineRule="auto"/>
            <w:rPr>
              <w:rFonts w:cs="Arial"/>
              <w:szCs w:val="28"/>
            </w:rPr>
          </w:pPr>
          <w:r w:rsidRPr="00BA41D1">
            <w:rPr>
              <w:rFonts w:cs="Arial"/>
              <w:b/>
              <w:bCs/>
              <w:noProof/>
              <w:szCs w:val="28"/>
            </w:rPr>
            <w:fldChar w:fldCharType="end"/>
          </w:r>
        </w:p>
      </w:sdtContent>
    </w:sdt>
    <w:bookmarkStart w:id="0" w:name="_Toc180249011" w:displacedByCustomXml="prev"/>
    <w:bookmarkEnd w:id="0"/>
    <w:p w14:paraId="2D0185D5" w14:textId="77777777" w:rsidR="00FA59A2" w:rsidRPr="00BA41D1" w:rsidRDefault="00FA59A2">
      <w:pPr>
        <w:spacing w:after="0" w:afterAutospacing="0"/>
        <w:rPr>
          <w:rFonts w:eastAsiaTheme="majorEastAsia" w:cs="Arial"/>
          <w:b/>
          <w:szCs w:val="28"/>
        </w:rPr>
      </w:pPr>
      <w:r w:rsidRPr="00BA41D1">
        <w:rPr>
          <w:rFonts w:cs="Arial"/>
          <w:szCs w:val="28"/>
        </w:rPr>
        <w:br w:type="page"/>
      </w:r>
    </w:p>
    <w:p w14:paraId="48B9F601" w14:textId="199D1F6D" w:rsidR="009E1E01" w:rsidRPr="00BA41D1" w:rsidRDefault="009E1E01" w:rsidP="005C7BE5">
      <w:pPr>
        <w:pStyle w:val="Heading1"/>
        <w:keepNext w:val="0"/>
        <w:keepLines w:val="0"/>
        <w:widowControl w:val="0"/>
        <w:spacing w:line="276" w:lineRule="auto"/>
      </w:pPr>
      <w:bookmarkStart w:id="1" w:name="_Toc225501553"/>
      <w:r w:rsidRPr="00BA41D1">
        <w:t xml:space="preserve">Introduction to the </w:t>
      </w:r>
      <w:r w:rsidR="00561B6C" w:rsidRPr="00BA41D1">
        <w:rPr>
          <w:bCs/>
        </w:rPr>
        <w:t>CAN-ASC-5.2.1:</w:t>
      </w:r>
      <w:r w:rsidR="00866181">
        <w:rPr>
          <w:bCs/>
        </w:rPr>
        <w:t>2026</w:t>
      </w:r>
      <w:r w:rsidR="002D0658">
        <w:rPr>
          <w:bCs/>
        </w:rPr>
        <w:t xml:space="preserve"> – </w:t>
      </w:r>
      <w:r w:rsidR="00866181">
        <w:rPr>
          <w:bCs/>
        </w:rPr>
        <w:t>A</w:t>
      </w:r>
      <w:r w:rsidR="00561B6C" w:rsidRPr="00BA41D1">
        <w:rPr>
          <w:bCs/>
        </w:rPr>
        <w:t>ccessible Service Delivery</w:t>
      </w:r>
      <w:r w:rsidR="00FF6603">
        <w:t xml:space="preserve"> Standard</w:t>
      </w:r>
      <w:bookmarkEnd w:id="1"/>
    </w:p>
    <w:p w14:paraId="211F54FD" w14:textId="0DBF6363" w:rsidR="009E1E01" w:rsidRPr="00CE6237" w:rsidRDefault="009E1E01" w:rsidP="00FA3310">
      <w:pPr>
        <w:widowControl w:val="0"/>
        <w:spacing w:before="100" w:beforeAutospacing="1" w:after="160" w:afterAutospacing="0" w:line="276" w:lineRule="auto"/>
        <w:rPr>
          <w:rFonts w:cs="Arial"/>
        </w:rPr>
      </w:pPr>
      <w:r w:rsidRPr="00CE6237">
        <w:rPr>
          <w:rFonts w:cs="Arial"/>
        </w:rPr>
        <w:t xml:space="preserve">This is the </w:t>
      </w:r>
      <w:r w:rsidR="00A41441" w:rsidRPr="00CE6237">
        <w:rPr>
          <w:rFonts w:cs="Arial"/>
        </w:rPr>
        <w:t>first</w:t>
      </w:r>
      <w:r w:rsidRPr="00CE6237">
        <w:rPr>
          <w:rFonts w:cs="Arial"/>
        </w:rPr>
        <w:t xml:space="preserve"> edition of the </w:t>
      </w:r>
      <w:bookmarkStart w:id="2" w:name="_Hlk214968144"/>
      <w:r w:rsidR="00A41441" w:rsidRPr="00CE6237">
        <w:rPr>
          <w:rFonts w:cs="Arial"/>
        </w:rPr>
        <w:t>CAN-ASC-5.2.1</w:t>
      </w:r>
      <w:r w:rsidR="00321427">
        <w:rPr>
          <w:rFonts w:cs="Arial"/>
        </w:rPr>
        <w:t xml:space="preserve">, </w:t>
      </w:r>
      <w:r w:rsidR="00561B6C" w:rsidRPr="00CE6237">
        <w:rPr>
          <w:rFonts w:cs="Arial"/>
        </w:rPr>
        <w:t>Accessible Service Delivery</w:t>
      </w:r>
      <w:bookmarkEnd w:id="2"/>
      <w:r w:rsidR="00492160" w:rsidRPr="00CE6237">
        <w:rPr>
          <w:rFonts w:cs="Arial"/>
        </w:rPr>
        <w:t xml:space="preserve"> </w:t>
      </w:r>
      <w:r w:rsidR="00BE1A27" w:rsidRPr="00CE6237">
        <w:rPr>
          <w:rFonts w:cs="Arial"/>
        </w:rPr>
        <w:t>Standard</w:t>
      </w:r>
      <w:r w:rsidRPr="00CE6237">
        <w:rPr>
          <w:rFonts w:cs="Arial"/>
        </w:rPr>
        <w:t>.</w:t>
      </w:r>
    </w:p>
    <w:p w14:paraId="40BC8862" w14:textId="50F34F7A" w:rsidR="008876FD" w:rsidRPr="00BA41D1" w:rsidRDefault="008876FD" w:rsidP="00FA3310">
      <w:pPr>
        <w:spacing w:before="100" w:beforeAutospacing="1" w:after="160" w:afterAutospacing="0" w:line="276" w:lineRule="auto"/>
      </w:pPr>
      <w:r w:rsidRPr="00BA41D1">
        <w:t xml:space="preserve">This Standard </w:t>
      </w:r>
      <w:r w:rsidR="00131D5C" w:rsidRPr="00BA41D1">
        <w:t xml:space="preserve">focuses on </w:t>
      </w:r>
      <w:r w:rsidRPr="00BA41D1">
        <w:t>accessib</w:t>
      </w:r>
      <w:r w:rsidR="00B979FD" w:rsidRPr="00BA41D1">
        <w:t>le service delivery</w:t>
      </w:r>
      <w:r w:rsidRPr="00BA41D1">
        <w:t xml:space="preserve"> for </w:t>
      </w:r>
      <w:r w:rsidR="008A52B3" w:rsidRPr="00BA41D1">
        <w:t>people</w:t>
      </w:r>
      <w:r w:rsidRPr="00BA41D1">
        <w:t xml:space="preserve"> with disabilities</w:t>
      </w:r>
      <w:r w:rsidR="00131D5C" w:rsidRPr="00BA41D1">
        <w:t xml:space="preserve">. It supports </w:t>
      </w:r>
      <w:r w:rsidRPr="00BA41D1">
        <w:t xml:space="preserve">equitable, inclusive, and barrier-free </w:t>
      </w:r>
      <w:r w:rsidR="00B00F1E" w:rsidRPr="00BA41D1">
        <w:t>access</w:t>
      </w:r>
      <w:r w:rsidRPr="00BA41D1">
        <w:t xml:space="preserve"> for </w:t>
      </w:r>
      <w:r w:rsidR="008039EB" w:rsidRPr="00BA41D1">
        <w:t>everyone</w:t>
      </w:r>
      <w:r w:rsidRPr="00BA41D1">
        <w:t>.</w:t>
      </w:r>
    </w:p>
    <w:p w14:paraId="14C5A8C3" w14:textId="77777777" w:rsidR="008876FD" w:rsidRPr="00BA41D1" w:rsidRDefault="008876FD" w:rsidP="00FA3310">
      <w:pPr>
        <w:spacing w:before="100" w:beforeAutospacing="1" w:after="160" w:afterAutospacing="0" w:line="276" w:lineRule="auto"/>
      </w:pPr>
      <w:r w:rsidRPr="00BA41D1">
        <w:t xml:space="preserve">Every service provider’s </w:t>
      </w:r>
      <w:proofErr w:type="gramStart"/>
      <w:r w:rsidRPr="00BA41D1">
        <w:t>policies</w:t>
      </w:r>
      <w:proofErr w:type="gramEnd"/>
      <w:r w:rsidRPr="00BA41D1">
        <w:t>, practices, and measures must:</w:t>
      </w:r>
    </w:p>
    <w:p w14:paraId="7DE7F104" w14:textId="77777777" w:rsidR="008876FD" w:rsidRPr="00BA41D1" w:rsidRDefault="008876FD" w:rsidP="002213BB">
      <w:pPr>
        <w:pStyle w:val="ListParagraph"/>
        <w:numPr>
          <w:ilvl w:val="0"/>
          <w:numId w:val="3"/>
        </w:numPr>
        <w:spacing w:before="100" w:beforeAutospacing="1" w:after="160" w:afterAutospacing="0" w:line="276" w:lineRule="auto"/>
        <w:contextualSpacing w:val="0"/>
      </w:pPr>
      <w:r w:rsidRPr="00BA41D1">
        <w:t>be available to the public, and</w:t>
      </w:r>
    </w:p>
    <w:p w14:paraId="269A7515" w14:textId="3C1AEC38" w:rsidR="008876FD" w:rsidRPr="00BA41D1" w:rsidRDefault="008876FD" w:rsidP="002213BB">
      <w:pPr>
        <w:pStyle w:val="ListParagraph"/>
        <w:numPr>
          <w:ilvl w:val="0"/>
          <w:numId w:val="3"/>
        </w:numPr>
        <w:spacing w:before="100" w:beforeAutospacing="1" w:after="160" w:afterAutospacing="0" w:line="276" w:lineRule="auto"/>
        <w:contextualSpacing w:val="0"/>
      </w:pPr>
      <w:r w:rsidRPr="00BA41D1">
        <w:t>be accessible to people with disabilities.</w:t>
      </w:r>
    </w:p>
    <w:p w14:paraId="4A0C3278" w14:textId="3A3F88DB" w:rsidR="009E1E01" w:rsidRPr="00BA41D1" w:rsidRDefault="009E1E01" w:rsidP="00FA3310">
      <w:pPr>
        <w:widowControl w:val="0"/>
        <w:spacing w:before="100" w:beforeAutospacing="1" w:after="160" w:afterAutospacing="0" w:line="276" w:lineRule="auto"/>
        <w:rPr>
          <w:rFonts w:cs="Arial"/>
        </w:rPr>
      </w:pPr>
      <w:r w:rsidRPr="00BA41D1">
        <w:rPr>
          <w:rFonts w:cs="Arial"/>
        </w:rPr>
        <w:t>This Standard is intended to align with:</w:t>
      </w:r>
    </w:p>
    <w:p w14:paraId="6241095E" w14:textId="14966C6D" w:rsidR="00BD7DC7" w:rsidRPr="00BA41D1" w:rsidRDefault="00BD7DC7" w:rsidP="002213BB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</w:pPr>
      <w:r w:rsidRPr="00BA41D1">
        <w:t>CAN-ASC</w:t>
      </w:r>
      <w:r w:rsidR="002D0658">
        <w:t xml:space="preserve"> -</w:t>
      </w:r>
      <w:r w:rsidRPr="00BA41D1">
        <w:t xml:space="preserve"> EN 301 549:2024 </w:t>
      </w:r>
      <w:r w:rsidR="005031CD" w:rsidRPr="00BA41D1">
        <w:t>–</w:t>
      </w:r>
      <w:r w:rsidRPr="00BA41D1">
        <w:t xml:space="preserve"> Accessibility requirements for ICT products and services</w:t>
      </w:r>
    </w:p>
    <w:p w14:paraId="74114039" w14:textId="10DCAF29" w:rsidR="00BD7DC7" w:rsidRPr="00BA41D1" w:rsidRDefault="00BD7DC7" w:rsidP="002213BB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</w:pPr>
      <w:r w:rsidRPr="00BA41D1">
        <w:t xml:space="preserve">CAN-ASC - 1.1:2024 (REV-2025) </w:t>
      </w:r>
      <w:r w:rsidR="002D0658">
        <w:t>–</w:t>
      </w:r>
      <w:r w:rsidRPr="00BA41D1">
        <w:t xml:space="preserve"> Employment</w:t>
      </w:r>
    </w:p>
    <w:p w14:paraId="54D9CC2F" w14:textId="7C5E806F" w:rsidR="00BD7DC7" w:rsidRPr="00BA41D1" w:rsidRDefault="00BD7DC7" w:rsidP="002213BB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</w:pPr>
      <w:r w:rsidRPr="00BA41D1">
        <w:t xml:space="preserve">CAN-ASC - 3.1:2025 </w:t>
      </w:r>
      <w:r w:rsidR="002D0658">
        <w:t>–</w:t>
      </w:r>
      <w:r w:rsidRPr="00BA41D1">
        <w:t xml:space="preserve"> Plain Language </w:t>
      </w:r>
    </w:p>
    <w:p w14:paraId="6A60F76B" w14:textId="77777777" w:rsidR="003E58D3" w:rsidRDefault="00BD7DC7" w:rsidP="003E58D3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</w:pPr>
      <w:r w:rsidRPr="00BA41D1">
        <w:t>CSA/ASC B651:23 Accessible design for the built environment</w:t>
      </w:r>
    </w:p>
    <w:p w14:paraId="607CC2B6" w14:textId="3EAF6921" w:rsidR="008823B9" w:rsidRPr="00BA41D1" w:rsidRDefault="00BD7DC7" w:rsidP="003E58D3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</w:pPr>
      <w:r w:rsidRPr="00BA41D1">
        <w:t xml:space="preserve">CSA/ASC B651.2:25 Accessible design for self-service interactive devices including automated banking machines </w:t>
      </w:r>
    </w:p>
    <w:p w14:paraId="3836E843" w14:textId="01F1C30F" w:rsidR="008823B9" w:rsidRPr="00BA41D1" w:rsidRDefault="00C45AC4" w:rsidP="002213BB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BA41D1">
        <w:rPr>
          <w:rFonts w:cs="Arial"/>
          <w:i/>
          <w:iCs/>
        </w:rPr>
        <w:t>Accessible Canada Act</w:t>
      </w:r>
    </w:p>
    <w:p w14:paraId="30264271" w14:textId="7265189C" w:rsidR="00996A25" w:rsidRPr="00996A25" w:rsidRDefault="00996A25" w:rsidP="002213BB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>
        <w:rPr>
          <w:rFonts w:cs="Arial"/>
          <w:i/>
          <w:iCs/>
        </w:rPr>
        <w:t>Accessible Canada Regulations</w:t>
      </w:r>
    </w:p>
    <w:p w14:paraId="2DE01E83" w14:textId="77777777" w:rsidR="00996A25" w:rsidRDefault="00996A25">
      <w:pPr>
        <w:spacing w:after="0" w:afterAutospacing="0"/>
        <w:rPr>
          <w:rFonts w:eastAsiaTheme="majorEastAsia" w:cs="Arial"/>
          <w:b/>
          <w:sz w:val="32"/>
          <w:szCs w:val="32"/>
        </w:rPr>
      </w:pPr>
      <w:bookmarkStart w:id="3" w:name="_Toc225501554"/>
      <w:r>
        <w:br w:type="page"/>
      </w:r>
    </w:p>
    <w:p w14:paraId="25C1394E" w14:textId="3987E81B" w:rsidR="009E1E01" w:rsidRPr="00BA41D1" w:rsidRDefault="001C5565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r w:rsidRPr="00BA41D1">
        <w:t>G</w:t>
      </w:r>
      <w:r w:rsidR="009E1E01" w:rsidRPr="00BA41D1">
        <w:t>oals and purpose</w:t>
      </w:r>
      <w:bookmarkEnd w:id="3"/>
    </w:p>
    <w:p w14:paraId="2CF9B3CB" w14:textId="50031005" w:rsidR="008B3B03" w:rsidRPr="00BA41D1" w:rsidRDefault="139D2818" w:rsidP="00FA3310">
      <w:pPr>
        <w:spacing w:before="100" w:beforeAutospacing="1" w:after="160" w:afterAutospacing="0" w:line="276" w:lineRule="auto"/>
      </w:pPr>
      <w:r w:rsidRPr="00BA41D1">
        <w:t>This S</w:t>
      </w:r>
      <w:r w:rsidR="56F5E2A0" w:rsidRPr="00BA41D1">
        <w:t>tandard</w:t>
      </w:r>
      <w:r w:rsidR="6CFD4DB2" w:rsidRPr="00BA41D1">
        <w:t xml:space="preserve"> </w:t>
      </w:r>
      <w:r w:rsidR="0056564F" w:rsidRPr="00BA41D1">
        <w:t>sets requirements for</w:t>
      </w:r>
      <w:r w:rsidR="00C32BA8" w:rsidRPr="00BA41D1">
        <w:t xml:space="preserve"> </w:t>
      </w:r>
      <w:r w:rsidR="6CFD4DB2" w:rsidRPr="00BA41D1">
        <w:t xml:space="preserve">accessible service delivery that enables all </w:t>
      </w:r>
      <w:r w:rsidR="58F7806E" w:rsidRPr="00BA41D1">
        <w:t>people</w:t>
      </w:r>
      <w:r w:rsidR="6CFD4DB2" w:rsidRPr="00BA41D1">
        <w:t xml:space="preserve"> to obtain, use, and benefit from services without barriers.</w:t>
      </w:r>
    </w:p>
    <w:p w14:paraId="10D23D13" w14:textId="77777777" w:rsidR="00227EC5" w:rsidRDefault="001423D6" w:rsidP="00FA3310">
      <w:pPr>
        <w:spacing w:before="100" w:beforeAutospacing="1" w:after="160" w:afterAutospacing="0" w:line="276" w:lineRule="auto"/>
      </w:pPr>
      <w:r w:rsidRPr="00BA41D1">
        <w:t xml:space="preserve">Service providers </w:t>
      </w:r>
      <w:r w:rsidR="0056564F" w:rsidRPr="00BA41D1">
        <w:t>must</w:t>
      </w:r>
      <w:r w:rsidRPr="00BA41D1">
        <w:t xml:space="preserve"> </w:t>
      </w:r>
      <w:r w:rsidR="00CF310E" w:rsidRPr="00BA41D1">
        <w:t xml:space="preserve">consult people with disabilities </w:t>
      </w:r>
      <w:r w:rsidR="00DA4F41" w:rsidRPr="00BA41D1">
        <w:t xml:space="preserve">while </w:t>
      </w:r>
      <w:r w:rsidR="00852619" w:rsidRPr="00BA41D1">
        <w:t>creating accessible service</w:t>
      </w:r>
      <w:r w:rsidR="009A002F" w:rsidRPr="00BA41D1">
        <w:t xml:space="preserve">s, including </w:t>
      </w:r>
      <w:r w:rsidR="00657DFD" w:rsidRPr="00BA41D1">
        <w:t>training practices and review procedures.</w:t>
      </w:r>
    </w:p>
    <w:p w14:paraId="3DCB5ECC" w14:textId="4A3F7436" w:rsidR="00E25476" w:rsidRDefault="03BF4F7A" w:rsidP="00FA3310">
      <w:pPr>
        <w:spacing w:before="100" w:beforeAutospacing="1" w:after="160" w:afterAutospacing="0" w:line="276" w:lineRule="auto"/>
      </w:pPr>
      <w:r>
        <w:t>T</w:t>
      </w:r>
      <w:r w:rsidR="6323AC1B">
        <w:t>he Standard sets out a framework f</w:t>
      </w:r>
      <w:r w:rsidR="18EDE2FE">
        <w:t>o</w:t>
      </w:r>
      <w:r w:rsidR="6323AC1B">
        <w:t>r improving service accessibility across industries</w:t>
      </w:r>
      <w:r w:rsidR="225D0EE1">
        <w:t xml:space="preserve"> through equity</w:t>
      </w:r>
      <w:r w:rsidR="6323AC1B">
        <w:t>.</w:t>
      </w:r>
    </w:p>
    <w:p w14:paraId="6E71780F" w14:textId="77777777" w:rsidR="00D43BD4" w:rsidRDefault="019F6AB1" w:rsidP="00D92831">
      <w:pPr>
        <w:spacing w:before="100" w:beforeAutospacing="1" w:after="160" w:afterAutospacing="0" w:line="276" w:lineRule="auto"/>
      </w:pPr>
      <w:r>
        <w:t>To achieve equi</w:t>
      </w:r>
      <w:r w:rsidR="00F006C6">
        <w:t xml:space="preserve">table </w:t>
      </w:r>
      <w:r>
        <w:t>service delivery, service providers must</w:t>
      </w:r>
      <w:r w:rsidR="00D43BD4">
        <w:t xml:space="preserve"> </w:t>
      </w:r>
      <w:r>
        <w:t>consider</w:t>
      </w:r>
      <w:r w:rsidR="00D43BD4">
        <w:t>:</w:t>
      </w:r>
    </w:p>
    <w:p w14:paraId="7BC86256" w14:textId="00349F2E" w:rsidR="00E25476" w:rsidRDefault="019F6AB1" w:rsidP="002213BB">
      <w:pPr>
        <w:pStyle w:val="ListParagraph"/>
        <w:numPr>
          <w:ilvl w:val="0"/>
          <w:numId w:val="5"/>
        </w:numPr>
        <w:spacing w:before="100" w:beforeAutospacing="1" w:after="160" w:afterAutospacing="0" w:line="276" w:lineRule="auto"/>
        <w:contextualSpacing w:val="0"/>
      </w:pPr>
      <w:r>
        <w:t>the needs of people with disabilities,</w:t>
      </w:r>
    </w:p>
    <w:p w14:paraId="451DF4D2" w14:textId="77777777" w:rsidR="00E25476" w:rsidRDefault="019F6AB1" w:rsidP="002213BB">
      <w:pPr>
        <w:pStyle w:val="ListParagraph"/>
        <w:numPr>
          <w:ilvl w:val="0"/>
          <w:numId w:val="4"/>
        </w:numPr>
        <w:spacing w:before="100" w:beforeAutospacing="1" w:after="160" w:afterAutospacing="0" w:line="276" w:lineRule="auto"/>
        <w:contextualSpacing w:val="0"/>
      </w:pPr>
      <w:r>
        <w:t>the ways that customers interact with the service being delivered, and</w:t>
      </w:r>
    </w:p>
    <w:p w14:paraId="0CFED334" w14:textId="0D57A9EE" w:rsidR="00E25476" w:rsidRDefault="39505B77" w:rsidP="002213BB">
      <w:pPr>
        <w:pStyle w:val="ListParagraph"/>
        <w:numPr>
          <w:ilvl w:val="0"/>
          <w:numId w:val="4"/>
        </w:numPr>
        <w:spacing w:before="100" w:beforeAutospacing="1" w:after="160" w:afterAutospacing="0" w:line="276" w:lineRule="auto"/>
        <w:contextualSpacing w:val="0"/>
      </w:pPr>
      <w:r>
        <w:t>the ways that different forms of discrimination interact with each other.</w:t>
      </w:r>
    </w:p>
    <w:p w14:paraId="2CA2BB0B" w14:textId="4AA6C984" w:rsidR="002F13A9" w:rsidRPr="00BA41D1" w:rsidRDefault="422356DF" w:rsidP="00E25476">
      <w:pPr>
        <w:spacing w:before="100" w:beforeAutospacing="1" w:after="160" w:afterAutospacing="0" w:line="276" w:lineRule="auto"/>
      </w:pPr>
      <w:r>
        <w:t>Equitable service delivery relies on the following princip</w:t>
      </w:r>
      <w:r w:rsidR="000D26C9">
        <w:t>le</w:t>
      </w:r>
      <w:r>
        <w:t>s</w:t>
      </w:r>
      <w:r w:rsidR="6323AC1B">
        <w:t>:</w:t>
      </w:r>
    </w:p>
    <w:p w14:paraId="055030C8" w14:textId="77777777" w:rsidR="00821D24" w:rsidRDefault="002F13A9" w:rsidP="002213BB">
      <w:pPr>
        <w:pStyle w:val="ListParagraph"/>
        <w:numPr>
          <w:ilvl w:val="0"/>
          <w:numId w:val="6"/>
        </w:numPr>
        <w:spacing w:before="100" w:beforeAutospacing="1" w:after="160" w:afterAutospacing="0" w:line="276" w:lineRule="auto"/>
        <w:ind w:left="714" w:hanging="357"/>
        <w:contextualSpacing w:val="0"/>
      </w:pPr>
      <w:r w:rsidRPr="00BA41D1">
        <w:t>Services should respect the dignity and independence of people with disabilities, offer equal opportunities to access services, and use accessible communication methods.</w:t>
      </w:r>
    </w:p>
    <w:p w14:paraId="0326C934" w14:textId="15FAE9C3" w:rsidR="00821D24" w:rsidRPr="00821D24" w:rsidRDefault="002F13A9" w:rsidP="002213BB">
      <w:pPr>
        <w:pStyle w:val="ListParagraph"/>
        <w:numPr>
          <w:ilvl w:val="0"/>
          <w:numId w:val="6"/>
        </w:numPr>
        <w:spacing w:before="100" w:beforeAutospacing="1" w:after="160" w:afterAutospacing="0" w:line="276" w:lineRule="auto"/>
        <w:ind w:left="714" w:hanging="357"/>
        <w:contextualSpacing w:val="0"/>
      </w:pPr>
      <w:r w:rsidRPr="00821D24">
        <w:rPr>
          <w:lang w:val="en-US"/>
        </w:rPr>
        <w:t xml:space="preserve">Equitable service delivery must not create extra cost for the person receiving the </w:t>
      </w:r>
      <w:r w:rsidR="060649AB" w:rsidRPr="00821D24">
        <w:rPr>
          <w:lang w:val="en-US"/>
        </w:rPr>
        <w:t>service</w:t>
      </w:r>
      <w:r w:rsidR="00D525BF">
        <w:rPr>
          <w:lang w:val="en-US"/>
        </w:rPr>
        <w:t>. S</w:t>
      </w:r>
      <w:r w:rsidRPr="00821D24">
        <w:rPr>
          <w:lang w:val="en-US"/>
        </w:rPr>
        <w:t>ervice providers must make every effort to avoid delays for the person receiving the service.</w:t>
      </w:r>
    </w:p>
    <w:p w14:paraId="7F9C8662" w14:textId="77777777" w:rsidR="00821D24" w:rsidRPr="00821D24" w:rsidRDefault="002F13A9" w:rsidP="002213BB">
      <w:pPr>
        <w:pStyle w:val="ListParagraph"/>
        <w:numPr>
          <w:ilvl w:val="0"/>
          <w:numId w:val="6"/>
        </w:numPr>
        <w:spacing w:before="100" w:beforeAutospacing="1" w:after="160" w:afterAutospacing="0" w:line="276" w:lineRule="auto"/>
        <w:ind w:left="714" w:hanging="357"/>
        <w:contextualSpacing w:val="0"/>
      </w:pPr>
      <w:r w:rsidRPr="00821D24">
        <w:rPr>
          <w:lang w:val="en-US"/>
        </w:rPr>
        <w:t>People with disabilities must receive services that are equivalent to the services given to other customers.</w:t>
      </w:r>
    </w:p>
    <w:p w14:paraId="60EDFEDB" w14:textId="5B9F0C02" w:rsidR="005C7BE5" w:rsidRPr="00821D24" w:rsidRDefault="002F13A9" w:rsidP="002213BB">
      <w:pPr>
        <w:pStyle w:val="ListParagraph"/>
        <w:numPr>
          <w:ilvl w:val="0"/>
          <w:numId w:val="6"/>
        </w:numPr>
        <w:spacing w:before="100" w:beforeAutospacing="1" w:after="160" w:afterAutospacing="0" w:line="276" w:lineRule="auto"/>
        <w:ind w:left="714" w:hanging="357"/>
        <w:contextualSpacing w:val="0"/>
      </w:pPr>
      <w:r w:rsidRPr="00821D24">
        <w:rPr>
          <w:lang w:val="en-US"/>
        </w:rPr>
        <w:t>A service provider must not deny a person with a disability the opportunity to obtain, use, and benefit from a service if that person otherwise qualifies for that service.</w:t>
      </w:r>
    </w:p>
    <w:p w14:paraId="77D03435" w14:textId="1B853925" w:rsidR="009E1E01" w:rsidRPr="00BA41D1" w:rsidRDefault="001C5565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4" w:name="_Toc225501555"/>
      <w:r w:rsidRPr="00BA41D1">
        <w:t>Scope</w:t>
      </w:r>
      <w:bookmarkEnd w:id="4"/>
    </w:p>
    <w:p w14:paraId="01E11E8B" w14:textId="0D5712DA" w:rsidR="7F3719CE" w:rsidRPr="00BA41D1" w:rsidRDefault="005C7BE5" w:rsidP="00FA3310">
      <w:pPr>
        <w:widowControl w:val="0"/>
        <w:spacing w:before="100" w:beforeAutospacing="1" w:after="160" w:afterAutospacing="0" w:line="276" w:lineRule="auto"/>
      </w:pPr>
      <w:r w:rsidRPr="00BA41D1">
        <w:t xml:space="preserve">The first </w:t>
      </w:r>
      <w:r w:rsidR="009C29FB" w:rsidRPr="00BA41D1">
        <w:t>9</w:t>
      </w:r>
      <w:r w:rsidRPr="00BA41D1">
        <w:t xml:space="preserve"> Clauses of this Standard cover details </w:t>
      </w:r>
      <w:r w:rsidR="00806F36">
        <w:t xml:space="preserve">on the Standard Development Organization (SDO) and the </w:t>
      </w:r>
      <w:r w:rsidRPr="00BA41D1">
        <w:t xml:space="preserve">technical committee responsible for developing the </w:t>
      </w:r>
      <w:r w:rsidR="00806F36">
        <w:t>S</w:t>
      </w:r>
      <w:r w:rsidRPr="00BA41D1">
        <w:t>tandard</w:t>
      </w:r>
      <w:r w:rsidR="004F41D8">
        <w:t xml:space="preserve">. </w:t>
      </w:r>
      <w:r w:rsidR="00CC58A7">
        <w:t>They also cover details on</w:t>
      </w:r>
      <w:r w:rsidRPr="00BA41D1">
        <w:t xml:space="preserve"> legal obligations and how the </w:t>
      </w:r>
      <w:r w:rsidR="00806F36">
        <w:t>S</w:t>
      </w:r>
      <w:r w:rsidRPr="00BA41D1">
        <w:t>tandard should be used.</w:t>
      </w:r>
    </w:p>
    <w:p w14:paraId="77E2D8EA" w14:textId="30043EBA" w:rsidR="79262C82" w:rsidRPr="00BA41D1" w:rsidRDefault="5E48EB80" w:rsidP="00FA3310">
      <w:pPr>
        <w:widowControl w:val="0"/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t xml:space="preserve">Clauses </w:t>
      </w:r>
      <w:r w:rsidR="008A297D" w:rsidRPr="00BA41D1">
        <w:t>10</w:t>
      </w:r>
      <w:r w:rsidRPr="00BA41D1">
        <w:t xml:space="preserve"> to </w:t>
      </w:r>
      <w:r w:rsidR="008A297D" w:rsidRPr="00BA41D1">
        <w:t>17</w:t>
      </w:r>
      <w:r w:rsidRPr="00BA41D1">
        <w:t xml:space="preserve"> cover the following requirements:</w:t>
      </w:r>
    </w:p>
    <w:p w14:paraId="5158ECB5" w14:textId="162568BE" w:rsidR="3E591569" w:rsidRPr="00BA41D1" w:rsidRDefault="002813AC" w:rsidP="002213BB">
      <w:pPr>
        <w:pStyle w:val="ListParagraph"/>
        <w:widowControl w:val="0"/>
        <w:numPr>
          <w:ilvl w:val="0"/>
          <w:numId w:val="9"/>
        </w:numPr>
        <w:spacing w:before="100" w:beforeAutospacing="1" w:after="160" w:afterAutospacing="0" w:line="276" w:lineRule="auto"/>
        <w:contextualSpacing w:val="0"/>
      </w:pPr>
      <w:r w:rsidRPr="00BA41D1">
        <w:t>General requirements</w:t>
      </w:r>
    </w:p>
    <w:p w14:paraId="14379B21" w14:textId="3E54E17D" w:rsidR="3E591569" w:rsidRPr="00BA41D1" w:rsidRDefault="002813AC" w:rsidP="002213BB">
      <w:pPr>
        <w:pStyle w:val="ListParagraph"/>
        <w:widowControl w:val="0"/>
        <w:numPr>
          <w:ilvl w:val="0"/>
          <w:numId w:val="9"/>
        </w:numPr>
        <w:spacing w:before="100" w:beforeAutospacing="1" w:after="160" w:afterAutospacing="0" w:line="276" w:lineRule="auto"/>
        <w:contextualSpacing w:val="0"/>
      </w:pPr>
      <w:r w:rsidRPr="00BA41D1">
        <w:t>Communication</w:t>
      </w:r>
    </w:p>
    <w:p w14:paraId="1014B881" w14:textId="2A8E7937" w:rsidR="3E591569" w:rsidRPr="00BA41D1" w:rsidRDefault="002813AC" w:rsidP="002213BB">
      <w:pPr>
        <w:pStyle w:val="ListParagraph"/>
        <w:widowControl w:val="0"/>
        <w:numPr>
          <w:ilvl w:val="0"/>
          <w:numId w:val="9"/>
        </w:numPr>
        <w:spacing w:before="100" w:beforeAutospacing="1" w:after="160" w:afterAutospacing="0" w:line="276" w:lineRule="auto"/>
        <w:contextualSpacing w:val="0"/>
      </w:pPr>
      <w:r w:rsidRPr="00BA41D1">
        <w:t>Digital service delivery</w:t>
      </w:r>
    </w:p>
    <w:p w14:paraId="78B86008" w14:textId="44E46D07" w:rsidR="1D3D949D" w:rsidRPr="00BA41D1" w:rsidRDefault="00C76350" w:rsidP="002213BB">
      <w:pPr>
        <w:pStyle w:val="ListParagraph"/>
        <w:widowControl w:val="0"/>
        <w:numPr>
          <w:ilvl w:val="0"/>
          <w:numId w:val="9"/>
        </w:numPr>
        <w:spacing w:before="100" w:beforeAutospacing="1" w:after="160" w:afterAutospacing="0" w:line="276" w:lineRule="auto"/>
        <w:contextualSpacing w:val="0"/>
      </w:pPr>
      <w:r w:rsidRPr="00BA41D1">
        <w:t>Service delivery in the built environment</w:t>
      </w:r>
    </w:p>
    <w:p w14:paraId="0D19100C" w14:textId="17D1116B" w:rsidR="00C76350" w:rsidRPr="00BA41D1" w:rsidRDefault="00C031B0" w:rsidP="002213BB">
      <w:pPr>
        <w:pStyle w:val="ListParagraph"/>
        <w:widowControl w:val="0"/>
        <w:numPr>
          <w:ilvl w:val="0"/>
          <w:numId w:val="9"/>
        </w:numPr>
        <w:spacing w:before="100" w:beforeAutospacing="1" w:after="160" w:afterAutospacing="0" w:line="276" w:lineRule="auto"/>
        <w:contextualSpacing w:val="0"/>
      </w:pPr>
      <w:r w:rsidRPr="00BA41D1">
        <w:t>Support pe</w:t>
      </w:r>
      <w:r w:rsidR="26545C56" w:rsidRPr="00BA41D1">
        <w:t>ople</w:t>
      </w:r>
    </w:p>
    <w:p w14:paraId="6D1BB516" w14:textId="75399329" w:rsidR="00D87020" w:rsidRPr="00BA41D1" w:rsidRDefault="00717440" w:rsidP="002213BB">
      <w:pPr>
        <w:pStyle w:val="ListParagraph"/>
        <w:widowControl w:val="0"/>
        <w:numPr>
          <w:ilvl w:val="0"/>
          <w:numId w:val="9"/>
        </w:numPr>
        <w:spacing w:before="100" w:beforeAutospacing="1" w:after="160" w:afterAutospacing="0" w:line="276" w:lineRule="auto"/>
        <w:contextualSpacing w:val="0"/>
      </w:pPr>
      <w:r w:rsidRPr="00BA41D1">
        <w:t>Guide dogs and service dogs</w:t>
      </w:r>
    </w:p>
    <w:p w14:paraId="0166AB06" w14:textId="1D987D65" w:rsidR="00717440" w:rsidRPr="00BA41D1" w:rsidRDefault="00717440" w:rsidP="002213BB">
      <w:pPr>
        <w:pStyle w:val="ListParagraph"/>
        <w:widowControl w:val="0"/>
        <w:numPr>
          <w:ilvl w:val="0"/>
          <w:numId w:val="9"/>
        </w:numPr>
        <w:spacing w:before="100" w:beforeAutospacing="1" w:after="160" w:afterAutospacing="0" w:line="276" w:lineRule="auto"/>
        <w:contextualSpacing w:val="0"/>
      </w:pPr>
      <w:r w:rsidRPr="00BA41D1">
        <w:t>Training</w:t>
      </w:r>
    </w:p>
    <w:p w14:paraId="2A44C2CE" w14:textId="36E11F32" w:rsidR="00717440" w:rsidRPr="00BA41D1" w:rsidRDefault="00717440" w:rsidP="002213BB">
      <w:pPr>
        <w:pStyle w:val="ListParagraph"/>
        <w:widowControl w:val="0"/>
        <w:numPr>
          <w:ilvl w:val="0"/>
          <w:numId w:val="9"/>
        </w:numPr>
        <w:spacing w:before="100" w:beforeAutospacing="1" w:after="160" w:afterAutospacing="0" w:line="276" w:lineRule="auto"/>
        <w:contextualSpacing w:val="0"/>
      </w:pPr>
      <w:r w:rsidRPr="00BA41D1">
        <w:t>Feedback</w:t>
      </w:r>
    </w:p>
    <w:p w14:paraId="50F13234" w14:textId="77777777" w:rsidR="00B874FD" w:rsidRPr="00BA41D1" w:rsidRDefault="00B874FD" w:rsidP="00FA3310">
      <w:pPr>
        <w:spacing w:before="100" w:beforeAutospacing="1" w:after="160" w:afterAutospacing="0" w:line="276" w:lineRule="auto"/>
        <w:rPr>
          <w:rFonts w:eastAsiaTheme="majorEastAsia" w:cs="Arial"/>
          <w:b/>
          <w:sz w:val="40"/>
          <w:szCs w:val="40"/>
        </w:rPr>
      </w:pPr>
      <w:r w:rsidRPr="00BA41D1">
        <w:br w:type="page"/>
      </w:r>
    </w:p>
    <w:p w14:paraId="69B56FFA" w14:textId="63EB322F" w:rsidR="009E1E01" w:rsidRPr="00BA41D1" w:rsidRDefault="00717440" w:rsidP="00FA3310">
      <w:pPr>
        <w:pStyle w:val="Heading1"/>
        <w:keepNext w:val="0"/>
        <w:keepLines w:val="0"/>
        <w:widowControl w:val="0"/>
        <w:spacing w:line="276" w:lineRule="auto"/>
      </w:pPr>
      <w:bookmarkStart w:id="5" w:name="_Toc225501556"/>
      <w:r w:rsidRPr="00BA41D1">
        <w:t xml:space="preserve">General </w:t>
      </w:r>
      <w:r w:rsidR="003124E5" w:rsidRPr="00BA41D1">
        <w:t>requirements</w:t>
      </w:r>
      <w:bookmarkEnd w:id="5"/>
    </w:p>
    <w:p w14:paraId="6DEF9BEB" w14:textId="75CD8319" w:rsidR="0039752E" w:rsidRPr="00BA41D1" w:rsidRDefault="00972C4F" w:rsidP="00FA3310">
      <w:pPr>
        <w:spacing w:before="100" w:beforeAutospacing="1" w:after="160" w:afterAutospacing="0" w:line="276" w:lineRule="auto"/>
      </w:pPr>
      <w:r>
        <w:t xml:space="preserve">Clause </w:t>
      </w:r>
      <w:r w:rsidR="003124E5">
        <w:t>10</w:t>
      </w:r>
      <w:r>
        <w:t xml:space="preserve"> focuses on </w:t>
      </w:r>
      <w:r w:rsidR="006B295E">
        <w:t xml:space="preserve">ensuring </w:t>
      </w:r>
      <w:r w:rsidR="006919BB">
        <w:t xml:space="preserve">service providers </w:t>
      </w:r>
      <w:r w:rsidR="0039752E">
        <w:t>create and abide by policies, practices, and measures that require:</w:t>
      </w:r>
    </w:p>
    <w:p w14:paraId="1C3D7D6F" w14:textId="1E760448" w:rsidR="0039752E" w:rsidRPr="00BA41D1" w:rsidRDefault="0039752E" w:rsidP="002213BB">
      <w:pPr>
        <w:numPr>
          <w:ilvl w:val="0"/>
          <w:numId w:val="8"/>
        </w:numPr>
        <w:spacing w:before="100" w:beforeAutospacing="1" w:after="160" w:afterAutospacing="0" w:line="276" w:lineRule="auto"/>
      </w:pPr>
      <w:r>
        <w:t xml:space="preserve">services </w:t>
      </w:r>
      <w:r w:rsidR="00F95554">
        <w:t>to be</w:t>
      </w:r>
      <w:r>
        <w:t xml:space="preserve"> </w:t>
      </w:r>
      <w:r w:rsidR="00DB708C">
        <w:t xml:space="preserve">delivered </w:t>
      </w:r>
      <w:r>
        <w:t>without extra cost or delays for people with disabilities</w:t>
      </w:r>
      <w:r w:rsidR="00E272C1">
        <w:t>,</w:t>
      </w:r>
    </w:p>
    <w:p w14:paraId="3FA9C074" w14:textId="082F33F5" w:rsidR="00596FE0" w:rsidRPr="00BA41D1" w:rsidRDefault="00596FE0" w:rsidP="07E15C2B">
      <w:pPr>
        <w:numPr>
          <w:ilvl w:val="0"/>
          <w:numId w:val="8"/>
        </w:numPr>
        <w:spacing w:before="100" w:beforeAutospacing="1" w:after="160" w:afterAutospacing="0" w:line="276" w:lineRule="auto"/>
      </w:pPr>
      <w:r>
        <w:t xml:space="preserve">service providers to </w:t>
      </w:r>
      <w:r w:rsidR="00DB708C">
        <w:t>deliver</w:t>
      </w:r>
      <w:r>
        <w:t xml:space="preserve"> services to people with disabilities that are equitable to </w:t>
      </w:r>
      <w:r w:rsidR="007811DE">
        <w:t>service</w:t>
      </w:r>
      <w:r w:rsidR="00923C33">
        <w:t>s</w:t>
      </w:r>
      <w:r w:rsidR="007811DE">
        <w:t xml:space="preserve"> </w:t>
      </w:r>
      <w:r w:rsidR="00DB708C">
        <w:t>delivered</w:t>
      </w:r>
      <w:r>
        <w:t xml:space="preserve"> to </w:t>
      </w:r>
      <w:r w:rsidR="007811DE">
        <w:t xml:space="preserve">other </w:t>
      </w:r>
      <w:r>
        <w:t>people</w:t>
      </w:r>
      <w:r w:rsidR="00603625">
        <w:t>, and</w:t>
      </w:r>
    </w:p>
    <w:p w14:paraId="279F2681" w14:textId="4FC1FEEB" w:rsidR="0039752E" w:rsidRPr="00BA41D1" w:rsidRDefault="0039752E" w:rsidP="002213BB">
      <w:pPr>
        <w:numPr>
          <w:ilvl w:val="0"/>
          <w:numId w:val="8"/>
        </w:numPr>
        <w:spacing w:before="100" w:beforeAutospacing="1" w:after="160" w:afterAutospacing="0" w:line="276" w:lineRule="auto"/>
      </w:pPr>
      <w:r>
        <w:t xml:space="preserve">service providers </w:t>
      </w:r>
      <w:r w:rsidR="001819BB">
        <w:t xml:space="preserve">to </w:t>
      </w:r>
      <w:r>
        <w:t xml:space="preserve">consider the needs of </w:t>
      </w:r>
      <w:r w:rsidR="00125978">
        <w:t>people</w:t>
      </w:r>
      <w:r>
        <w:t xml:space="preserve"> with disabilities</w:t>
      </w:r>
      <w:r w:rsidR="008B6FA1">
        <w:t xml:space="preserve"> </w:t>
      </w:r>
      <w:r>
        <w:t xml:space="preserve">and intersectionality </w:t>
      </w:r>
      <w:r w:rsidR="003A6F83">
        <w:t>with other factors,</w:t>
      </w:r>
      <w:r w:rsidR="003A6F83" w:rsidRPr="003A6F83">
        <w:t xml:space="preserve"> such as race, ethnicity, culture, language learning, spirituality, religion, age, or multiple disabilities</w:t>
      </w:r>
      <w:r w:rsidR="00011985">
        <w:t>.</w:t>
      </w:r>
    </w:p>
    <w:p w14:paraId="4C9F2666" w14:textId="77547374" w:rsidR="00010256" w:rsidRPr="00BA41D1" w:rsidRDefault="0F6EE26C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6" w:name="_tyjcwt"/>
      <w:bookmarkStart w:id="7" w:name="_Toc225501557"/>
      <w:bookmarkEnd w:id="6"/>
      <w:r>
        <w:t>Accessible communication</w:t>
      </w:r>
      <w:r w:rsidR="009F38AD">
        <w:t xml:space="preserve"> and alternate </w:t>
      </w:r>
      <w:r w:rsidR="00032917">
        <w:t>methods of service delivery</w:t>
      </w:r>
      <w:bookmarkEnd w:id="7"/>
    </w:p>
    <w:p w14:paraId="442015C2" w14:textId="712CDDF5" w:rsidR="00705204" w:rsidRPr="00BA41D1" w:rsidRDefault="00705204" w:rsidP="00FA3310">
      <w:pPr>
        <w:spacing w:before="100" w:beforeAutospacing="1" w:after="160" w:afterAutospacing="0" w:line="276" w:lineRule="auto"/>
      </w:pPr>
      <w:r w:rsidRPr="00BA41D1">
        <w:t>When a person requests an accessible format, service providers must offer information in that format and inform people about available communication supports.</w:t>
      </w:r>
    </w:p>
    <w:p w14:paraId="072D4F35" w14:textId="3B1F97ED" w:rsidR="00705204" w:rsidRPr="00BA41D1" w:rsidRDefault="00E912E1" w:rsidP="00FA3310">
      <w:pPr>
        <w:spacing w:before="100" w:beforeAutospacing="1" w:after="160" w:afterAutospacing="0" w:line="276" w:lineRule="auto"/>
      </w:pPr>
      <w:r w:rsidRPr="00BA41D1">
        <w:t>Service providers</w:t>
      </w:r>
      <w:r w:rsidR="00705204" w:rsidRPr="00BA41D1">
        <w:t xml:space="preserve"> must also consider relevant timeframes and provide alternate methods of service delivery and accessible formats</w:t>
      </w:r>
      <w:r w:rsidR="009277C4">
        <w:t>. They must do so</w:t>
      </w:r>
      <w:r w:rsidR="00705204" w:rsidRPr="00BA41D1">
        <w:t xml:space="preserve"> without undue delay compared to original formats and methods of service delivery.</w:t>
      </w:r>
    </w:p>
    <w:p w14:paraId="70446A76" w14:textId="515A4850" w:rsidR="00705204" w:rsidRPr="00BA41D1" w:rsidRDefault="0546D703" w:rsidP="00FA3310">
      <w:pPr>
        <w:spacing w:before="100" w:beforeAutospacing="1" w:after="160" w:afterAutospacing="0" w:line="276" w:lineRule="auto"/>
      </w:pPr>
      <w:r>
        <w:t>The service provider must ensure the alternate method of service delivery or accessible format is:</w:t>
      </w:r>
    </w:p>
    <w:p w14:paraId="0BB51247" w14:textId="6A7CD7C5" w:rsidR="00705204" w:rsidRPr="00BA41D1" w:rsidRDefault="00705204" w:rsidP="002213BB">
      <w:pPr>
        <w:numPr>
          <w:ilvl w:val="0"/>
          <w:numId w:val="7"/>
        </w:numPr>
        <w:spacing w:before="100" w:beforeAutospacing="1" w:after="160" w:afterAutospacing="0" w:line="276" w:lineRule="auto"/>
      </w:pPr>
      <w:r w:rsidRPr="00BA41D1">
        <w:t>provided upon request</w:t>
      </w:r>
      <w:r w:rsidR="002B3A95">
        <w:t>,</w:t>
      </w:r>
    </w:p>
    <w:p w14:paraId="3C8AE65D" w14:textId="2000E355" w:rsidR="00705204" w:rsidRPr="00BA41D1" w:rsidRDefault="00705204" w:rsidP="002213BB">
      <w:pPr>
        <w:numPr>
          <w:ilvl w:val="0"/>
          <w:numId w:val="7"/>
        </w:numPr>
        <w:spacing w:before="100" w:beforeAutospacing="1" w:after="160" w:afterAutospacing="0" w:line="276" w:lineRule="auto"/>
      </w:pPr>
      <w:r w:rsidRPr="00BA41D1">
        <w:t>meets the person’s needs</w:t>
      </w:r>
      <w:r w:rsidR="002B3A95">
        <w:t>,</w:t>
      </w:r>
    </w:p>
    <w:p w14:paraId="37B45CF2" w14:textId="2488755C" w:rsidR="00705204" w:rsidRPr="00BA41D1" w:rsidRDefault="00B954FF" w:rsidP="002213BB">
      <w:pPr>
        <w:numPr>
          <w:ilvl w:val="0"/>
          <w:numId w:val="7"/>
        </w:numPr>
        <w:spacing w:before="100" w:beforeAutospacing="1" w:after="160" w:afterAutospacing="0" w:line="276" w:lineRule="auto"/>
      </w:pPr>
      <w:r w:rsidRPr="00B954FF">
        <w:t>developed collaboratively or in consultation with the service provider and the person making the request, and agreed upon by both parties</w:t>
      </w:r>
      <w:r w:rsidR="002B3A95">
        <w:t xml:space="preserve">, </w:t>
      </w:r>
      <w:r w:rsidR="00B22C9F">
        <w:t>and</w:t>
      </w:r>
    </w:p>
    <w:p w14:paraId="393E7B48" w14:textId="7D8193E4" w:rsidR="008F7BD4" w:rsidRPr="00BA41D1" w:rsidRDefault="008F7BD4" w:rsidP="002213BB">
      <w:pPr>
        <w:numPr>
          <w:ilvl w:val="0"/>
          <w:numId w:val="7"/>
        </w:numPr>
        <w:spacing w:before="100" w:beforeAutospacing="1" w:after="160" w:afterAutospacing="0" w:line="276" w:lineRule="auto"/>
      </w:pPr>
      <w:r w:rsidRPr="00BA41D1">
        <w:t xml:space="preserve">available without additional costs to the person </w:t>
      </w:r>
      <w:r w:rsidR="00133E08">
        <w:t>making the request</w:t>
      </w:r>
      <w:r w:rsidRPr="00BA41D1">
        <w:t>.</w:t>
      </w:r>
    </w:p>
    <w:p w14:paraId="7ADF76DF" w14:textId="2EA646AF" w:rsidR="00AF599C" w:rsidRPr="00BA41D1" w:rsidRDefault="00B32990" w:rsidP="00FA3310">
      <w:pPr>
        <w:spacing w:before="100" w:beforeAutospacing="1" w:after="160" w:afterAutospacing="0" w:line="276" w:lineRule="auto"/>
      </w:pPr>
      <w:r w:rsidRPr="00B32990">
        <w:t xml:space="preserve">The service provider must </w:t>
      </w:r>
      <w:r w:rsidR="00CF17BC">
        <w:t xml:space="preserve">also </w:t>
      </w:r>
      <w:r w:rsidRPr="00B32990">
        <w:t>ensure that alternate methods of service delivery provide an equitable level of service to the level of service other people receive.</w:t>
      </w:r>
    </w:p>
    <w:p w14:paraId="400D81A1" w14:textId="77777777" w:rsidR="00E73553" w:rsidRDefault="00E73553">
      <w:pPr>
        <w:spacing w:after="0" w:afterAutospacing="0"/>
        <w:rPr>
          <w:rFonts w:eastAsiaTheme="majorEastAsia" w:cs="Arial"/>
          <w:b/>
          <w:sz w:val="40"/>
          <w:szCs w:val="40"/>
        </w:rPr>
      </w:pPr>
      <w:r>
        <w:br w:type="page"/>
      </w:r>
    </w:p>
    <w:p w14:paraId="784B3CD0" w14:textId="0FA8212D" w:rsidR="003124E5" w:rsidRPr="00BA41D1" w:rsidRDefault="003124E5" w:rsidP="00FA3310">
      <w:pPr>
        <w:pStyle w:val="Heading1"/>
        <w:keepNext w:val="0"/>
        <w:keepLines w:val="0"/>
        <w:widowControl w:val="0"/>
        <w:spacing w:line="276" w:lineRule="auto"/>
      </w:pPr>
      <w:bookmarkStart w:id="8" w:name="_Toc225501558"/>
      <w:r w:rsidRPr="00BA41D1">
        <w:t>Communication</w:t>
      </w:r>
      <w:bookmarkEnd w:id="8"/>
    </w:p>
    <w:p w14:paraId="7968F18B" w14:textId="56CCB320" w:rsidR="003124E5" w:rsidRPr="00BA41D1" w:rsidRDefault="003124E5" w:rsidP="00FA3310">
      <w:pPr>
        <w:widowControl w:val="0"/>
        <w:spacing w:before="100" w:beforeAutospacing="1" w:after="160" w:afterAutospacing="0" w:line="276" w:lineRule="auto"/>
      </w:pPr>
      <w:r w:rsidRPr="00BA41D1">
        <w:t xml:space="preserve">Clause 11 focuses on </w:t>
      </w:r>
      <w:r w:rsidR="00DD109B" w:rsidRPr="00BA41D1">
        <w:t xml:space="preserve">clear and accessible </w:t>
      </w:r>
      <w:r w:rsidR="00B0261C" w:rsidRPr="00BA41D1">
        <w:t>communication from service providers</w:t>
      </w:r>
      <w:r w:rsidRPr="00BA41D1">
        <w:t>.</w:t>
      </w:r>
    </w:p>
    <w:p w14:paraId="16DE58A7" w14:textId="7F0355D5" w:rsidR="00E52307" w:rsidRPr="00BA41D1" w:rsidRDefault="00525626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9" w:name="_Toc225501559"/>
      <w:r w:rsidRPr="00BA41D1">
        <w:t>General considerations</w:t>
      </w:r>
      <w:bookmarkEnd w:id="9"/>
    </w:p>
    <w:p w14:paraId="402F5DB9" w14:textId="54DE7400" w:rsidR="00DC43AD" w:rsidRPr="00BA41D1" w:rsidRDefault="75F9266A" w:rsidP="00FA3310">
      <w:pPr>
        <w:spacing w:before="100" w:beforeAutospacing="1" w:after="160" w:afterAutospacing="0" w:line="276" w:lineRule="auto"/>
      </w:pPr>
      <w:r w:rsidRPr="00BA41D1">
        <w:t>S</w:t>
      </w:r>
      <w:r w:rsidR="57CA6D90" w:rsidRPr="00BA41D1">
        <w:t>ervice provider</w:t>
      </w:r>
      <w:r w:rsidRPr="00BA41D1">
        <w:t>s</w:t>
      </w:r>
      <w:r w:rsidR="57CA6D90" w:rsidRPr="00BA41D1">
        <w:t xml:space="preserve"> </w:t>
      </w:r>
      <w:r w:rsidR="60CAEDA2" w:rsidRPr="00BA41D1">
        <w:t>must</w:t>
      </w:r>
      <w:r w:rsidR="703D271A" w:rsidRPr="00BA41D1">
        <w:t xml:space="preserve"> u</w:t>
      </w:r>
      <w:r w:rsidR="57CA6D90" w:rsidRPr="00BA41D1">
        <w:t xml:space="preserve">se </w:t>
      </w:r>
      <w:r w:rsidR="1152990B" w:rsidRPr="00BA41D1">
        <w:t xml:space="preserve">plain language in </w:t>
      </w:r>
      <w:r w:rsidR="51F3539C" w:rsidRPr="00BA41D1">
        <w:t>a</w:t>
      </w:r>
      <w:r w:rsidR="57CA6D90" w:rsidRPr="00BA41D1">
        <w:t xml:space="preserve"> person’s preferred method of communication</w:t>
      </w:r>
      <w:r w:rsidR="1152990B" w:rsidRPr="00BA41D1">
        <w:t>.</w:t>
      </w:r>
    </w:p>
    <w:p w14:paraId="565B16B0" w14:textId="2778CCF9" w:rsidR="00E52307" w:rsidRPr="00BA41D1" w:rsidRDefault="006C55E6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10" w:name="_Toc225501560"/>
      <w:r w:rsidRPr="00BA41D1">
        <w:t>Essential i</w:t>
      </w:r>
      <w:r w:rsidR="00437D7C" w:rsidRPr="00BA41D1">
        <w:t>n</w:t>
      </w:r>
      <w:r w:rsidRPr="00BA41D1">
        <w:t>formation</w:t>
      </w:r>
      <w:r w:rsidR="00DF2E77" w:rsidRPr="00BA41D1">
        <w:t xml:space="preserve"> and </w:t>
      </w:r>
      <w:r w:rsidR="003D6F06" w:rsidRPr="00BA41D1">
        <w:t>service disruptions</w:t>
      </w:r>
      <w:bookmarkEnd w:id="10"/>
    </w:p>
    <w:p w14:paraId="7F82451C" w14:textId="5D13B359" w:rsidR="00E52307" w:rsidRPr="00BA41D1" w:rsidRDefault="6F9E4AB4" w:rsidP="00FA3310">
      <w:pPr>
        <w:spacing w:before="100" w:beforeAutospacing="1" w:after="160" w:afterAutospacing="0" w:line="276" w:lineRule="auto"/>
        <w:rPr>
          <w:rStyle w:val="normaltextrun"/>
          <w:rFonts w:cs="Arial"/>
          <w:color w:val="000000"/>
        </w:rPr>
      </w:pPr>
      <w:r w:rsidRPr="00BA41D1">
        <w:rPr>
          <w:rStyle w:val="normaltextrun"/>
          <w:rFonts w:cs="Arial"/>
        </w:rPr>
        <w:t>Service providers must consult</w:t>
      </w:r>
      <w:r w:rsidR="00547CF8" w:rsidRPr="00BA41D1">
        <w:rPr>
          <w:rStyle w:val="normaltextrun"/>
          <w:rFonts w:cs="Arial"/>
        </w:rPr>
        <w:t xml:space="preserve"> people with disabilities </w:t>
      </w:r>
      <w:r w:rsidR="66012E32" w:rsidRPr="00BA41D1">
        <w:rPr>
          <w:rStyle w:val="normaltextrun"/>
          <w:rFonts w:cs="Arial"/>
        </w:rPr>
        <w:t>to</w:t>
      </w:r>
      <w:r w:rsidR="00547CF8" w:rsidRPr="00BA41D1">
        <w:rPr>
          <w:rStyle w:val="normaltextrun"/>
          <w:rFonts w:cs="Arial"/>
        </w:rPr>
        <w:t xml:space="preserve"> determin</w:t>
      </w:r>
      <w:r w:rsidR="32E1093F" w:rsidRPr="00BA41D1">
        <w:rPr>
          <w:rStyle w:val="normaltextrun"/>
          <w:rFonts w:cs="Arial"/>
        </w:rPr>
        <w:t>e</w:t>
      </w:r>
      <w:r w:rsidR="00547CF8" w:rsidRPr="00BA41D1">
        <w:rPr>
          <w:rStyle w:val="normaltextrun"/>
          <w:rFonts w:cs="Arial"/>
        </w:rPr>
        <w:t xml:space="preserve"> what is </w:t>
      </w:r>
      <w:r w:rsidR="0C192E0B" w:rsidRPr="00BA41D1">
        <w:rPr>
          <w:rStyle w:val="normaltextrun"/>
          <w:rFonts w:cs="Arial"/>
        </w:rPr>
        <w:t xml:space="preserve">considered </w:t>
      </w:r>
      <w:r w:rsidR="00547CF8" w:rsidRPr="00BA41D1">
        <w:rPr>
          <w:rStyle w:val="normaltextrun"/>
          <w:rFonts w:cs="Arial"/>
        </w:rPr>
        <w:t>essential information.</w:t>
      </w:r>
    </w:p>
    <w:p w14:paraId="6F6AF5CE" w14:textId="48A5A755" w:rsidR="00A413CD" w:rsidRPr="00BA41D1" w:rsidRDefault="00585CD5" w:rsidP="00FA3310">
      <w:pPr>
        <w:spacing w:before="100" w:beforeAutospacing="1" w:after="160" w:afterAutospacing="0" w:line="276" w:lineRule="auto"/>
      </w:pPr>
      <w:r w:rsidRPr="00BA41D1">
        <w:t xml:space="preserve">Service providers must create, follow, and </w:t>
      </w:r>
      <w:r w:rsidR="001859DE" w:rsidRPr="00BA41D1">
        <w:t xml:space="preserve">publicly </w:t>
      </w:r>
      <w:r w:rsidRPr="00BA41D1">
        <w:t>share clear steps for what to do when a service is temporarily disrupted.</w:t>
      </w:r>
      <w:r w:rsidR="00A413CD" w:rsidRPr="00BA41D1">
        <w:t xml:space="preserve"> When a disruption occurs, the service provider </w:t>
      </w:r>
      <w:r w:rsidR="003D2DF5" w:rsidRPr="00BA41D1">
        <w:t>must</w:t>
      </w:r>
      <w:r w:rsidR="00A413CD" w:rsidRPr="00BA41D1">
        <w:t xml:space="preserve"> ensure that the notice:</w:t>
      </w:r>
    </w:p>
    <w:p w14:paraId="7564E548" w14:textId="1228407A" w:rsidR="00A413CD" w:rsidRPr="00BA41D1" w:rsidRDefault="00A413CD" w:rsidP="002213BB">
      <w:pPr>
        <w:numPr>
          <w:ilvl w:val="0"/>
          <w:numId w:val="10"/>
        </w:numPr>
        <w:spacing w:before="100" w:beforeAutospacing="1" w:after="160" w:afterAutospacing="0" w:line="276" w:lineRule="auto"/>
      </w:pPr>
      <w:r w:rsidRPr="00BA41D1">
        <w:t>is provided in accessible digital and physical</w:t>
      </w:r>
      <w:r w:rsidR="00341269" w:rsidRPr="00BA41D1">
        <w:t xml:space="preserve"> formats</w:t>
      </w:r>
      <w:r w:rsidR="009D1A7C">
        <w:t>,</w:t>
      </w:r>
    </w:p>
    <w:p w14:paraId="3ABCE854" w14:textId="271F6AE1" w:rsidR="00A413CD" w:rsidRPr="00BA41D1" w:rsidRDefault="00A413CD" w:rsidP="002213BB">
      <w:pPr>
        <w:numPr>
          <w:ilvl w:val="0"/>
          <w:numId w:val="10"/>
        </w:numPr>
        <w:spacing w:before="100" w:beforeAutospacing="1" w:after="160" w:afterAutospacing="0" w:line="276" w:lineRule="auto"/>
      </w:pPr>
      <w:r w:rsidRPr="00BA41D1">
        <w:t>is provided with as much notice as possible</w:t>
      </w:r>
      <w:r w:rsidR="009D1A7C">
        <w:t>,</w:t>
      </w:r>
    </w:p>
    <w:p w14:paraId="7C29AB04" w14:textId="27A6F7FF" w:rsidR="00A413CD" w:rsidRPr="00BA41D1" w:rsidRDefault="00A413CD" w:rsidP="002213BB">
      <w:pPr>
        <w:numPr>
          <w:ilvl w:val="0"/>
          <w:numId w:val="10"/>
        </w:numPr>
        <w:spacing w:before="100" w:beforeAutospacing="1" w:after="160" w:afterAutospacing="0" w:line="276" w:lineRule="auto"/>
      </w:pPr>
      <w:r w:rsidRPr="00BA41D1">
        <w:t>includes the estimated duration of the disruption</w:t>
      </w:r>
      <w:r w:rsidR="00E83399">
        <w:t>,</w:t>
      </w:r>
    </w:p>
    <w:p w14:paraId="16FD4796" w14:textId="62C2FF60" w:rsidR="009D1A7C" w:rsidRPr="009D1A7C" w:rsidRDefault="00A413CD" w:rsidP="002213BB">
      <w:pPr>
        <w:numPr>
          <w:ilvl w:val="0"/>
          <w:numId w:val="10"/>
        </w:numPr>
        <w:spacing w:before="100" w:beforeAutospacing="1" w:after="160" w:afterAutospacing="0" w:line="276" w:lineRule="auto"/>
        <w:rPr>
          <w:lang w:val="fr-CA"/>
        </w:rPr>
      </w:pPr>
      <w:proofErr w:type="spellStart"/>
      <w:proofErr w:type="gramStart"/>
      <w:r w:rsidRPr="009D1A7C">
        <w:rPr>
          <w:lang w:val="fr-CA"/>
        </w:rPr>
        <w:t>describes</w:t>
      </w:r>
      <w:proofErr w:type="spellEnd"/>
      <w:proofErr w:type="gramEnd"/>
      <w:r w:rsidRPr="009D1A7C">
        <w:rPr>
          <w:lang w:val="fr-CA"/>
        </w:rPr>
        <w:t xml:space="preserve"> </w:t>
      </w:r>
      <w:proofErr w:type="spellStart"/>
      <w:r w:rsidRPr="009D1A7C">
        <w:rPr>
          <w:lang w:val="fr-CA"/>
        </w:rPr>
        <w:t>available</w:t>
      </w:r>
      <w:proofErr w:type="spellEnd"/>
      <w:r w:rsidRPr="009D1A7C">
        <w:rPr>
          <w:lang w:val="fr-CA"/>
        </w:rPr>
        <w:t xml:space="preserve"> </w:t>
      </w:r>
      <w:r w:rsidR="00635F24" w:rsidRPr="009D1A7C">
        <w:rPr>
          <w:lang w:val="fr-CA"/>
        </w:rPr>
        <w:t xml:space="preserve">service </w:t>
      </w:r>
      <w:r w:rsidRPr="009D1A7C">
        <w:rPr>
          <w:lang w:val="fr-CA"/>
        </w:rPr>
        <w:t>alternatives</w:t>
      </w:r>
      <w:r w:rsidR="009D1A7C" w:rsidRPr="009D1A7C">
        <w:rPr>
          <w:lang w:val="fr-CA"/>
        </w:rPr>
        <w:t>, a</w:t>
      </w:r>
      <w:r w:rsidR="009D1A7C">
        <w:rPr>
          <w:lang w:val="fr-CA"/>
        </w:rPr>
        <w:t>nd</w:t>
      </w:r>
    </w:p>
    <w:p w14:paraId="6592A3C0" w14:textId="6A1849DB" w:rsidR="00A413CD" w:rsidRPr="00BA41D1" w:rsidRDefault="00362F82" w:rsidP="002213BB">
      <w:pPr>
        <w:numPr>
          <w:ilvl w:val="0"/>
          <w:numId w:val="10"/>
        </w:numPr>
        <w:spacing w:before="100" w:beforeAutospacing="1" w:after="160" w:afterAutospacing="0" w:line="276" w:lineRule="auto"/>
      </w:pPr>
      <w:r w:rsidRPr="00BA41D1">
        <w:t xml:space="preserve">provides contact information </w:t>
      </w:r>
      <w:r w:rsidR="00341269" w:rsidRPr="00BA41D1">
        <w:t>for</w:t>
      </w:r>
      <w:r w:rsidRPr="00BA41D1">
        <w:t xml:space="preserve"> immediate assistance.</w:t>
      </w:r>
    </w:p>
    <w:p w14:paraId="43A247F2" w14:textId="6421514F" w:rsidR="00E52307" w:rsidRPr="00BA41D1" w:rsidRDefault="00DA60DF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11" w:name="_Toc225501561"/>
      <w:r w:rsidRPr="00BA41D1">
        <w:t xml:space="preserve">Communication interpretation and </w:t>
      </w:r>
      <w:r w:rsidR="0025757E">
        <w:t>I</w:t>
      </w:r>
      <w:r w:rsidRPr="00BA41D1">
        <w:t>ntervenor services</w:t>
      </w:r>
      <w:bookmarkEnd w:id="11"/>
    </w:p>
    <w:p w14:paraId="46CB1EC4" w14:textId="51CC9C51" w:rsidR="006275EC" w:rsidRPr="00BA41D1" w:rsidRDefault="00376811" w:rsidP="00FA3310">
      <w:pPr>
        <w:spacing w:before="100" w:beforeAutospacing="1" w:after="160" w:afterAutospacing="0" w:line="276" w:lineRule="auto"/>
      </w:pPr>
      <w:r w:rsidRPr="00BA41D1">
        <w:t xml:space="preserve">The service provider </w:t>
      </w:r>
      <w:r w:rsidR="009A1F6F" w:rsidRPr="00BA41D1">
        <w:t>must</w:t>
      </w:r>
      <w:r w:rsidRPr="00BA41D1">
        <w:t xml:space="preserve"> ensure access to </w:t>
      </w:r>
      <w:r w:rsidR="00676191" w:rsidRPr="00BA41D1">
        <w:t xml:space="preserve">in-person </w:t>
      </w:r>
      <w:r w:rsidRPr="00BA41D1">
        <w:t xml:space="preserve">interpretation </w:t>
      </w:r>
      <w:r w:rsidR="003E180B" w:rsidRPr="00BA41D1">
        <w:t xml:space="preserve">or Intervenor </w:t>
      </w:r>
      <w:r w:rsidRPr="00BA41D1">
        <w:t>services delivered by certified professionals where applicable</w:t>
      </w:r>
      <w:r w:rsidR="00D62330" w:rsidRPr="00BA41D1">
        <w:t>.</w:t>
      </w:r>
    </w:p>
    <w:p w14:paraId="197B6D65" w14:textId="2A9A5F5B" w:rsidR="00841EA4" w:rsidRPr="00BA41D1" w:rsidRDefault="00EA7C59" w:rsidP="00FA3310">
      <w:pPr>
        <w:spacing w:before="100" w:beforeAutospacing="1" w:after="160" w:afterAutospacing="0" w:line="276" w:lineRule="auto"/>
      </w:pPr>
      <w:r w:rsidRPr="00BA41D1">
        <w:t xml:space="preserve">Where in-person interpretation is not feasible, the service provider </w:t>
      </w:r>
      <w:r w:rsidR="009A1F6F" w:rsidRPr="00BA41D1">
        <w:t>must</w:t>
      </w:r>
      <w:r w:rsidRPr="00BA41D1">
        <w:t>, in consultation with the person with a disability, ensure virtual interpretation services are used.</w:t>
      </w:r>
      <w:r w:rsidR="00841EA4" w:rsidRPr="00BA41D1">
        <w:br w:type="page"/>
      </w:r>
    </w:p>
    <w:p w14:paraId="6C532EC5" w14:textId="1FBC6500" w:rsidR="003124E5" w:rsidRPr="00BA41D1" w:rsidRDefault="003124E5" w:rsidP="00FA3310">
      <w:pPr>
        <w:pStyle w:val="Heading1"/>
        <w:keepNext w:val="0"/>
        <w:keepLines w:val="0"/>
        <w:widowControl w:val="0"/>
        <w:spacing w:line="276" w:lineRule="auto"/>
      </w:pPr>
      <w:bookmarkStart w:id="12" w:name="_Toc225501562"/>
      <w:r w:rsidRPr="00BA41D1">
        <w:t>Digital service delivery</w:t>
      </w:r>
      <w:bookmarkEnd w:id="12"/>
    </w:p>
    <w:p w14:paraId="4E3635A0" w14:textId="3894F3E6" w:rsidR="003124E5" w:rsidRPr="00BA41D1" w:rsidRDefault="003124E5" w:rsidP="00FA3310">
      <w:pPr>
        <w:widowControl w:val="0"/>
        <w:spacing w:before="100" w:beforeAutospacing="1" w:after="160" w:afterAutospacing="0" w:line="276" w:lineRule="auto"/>
      </w:pPr>
      <w:r w:rsidRPr="00BA41D1">
        <w:t>Clause 12 focuses on</w:t>
      </w:r>
      <w:r w:rsidR="009F6D45" w:rsidRPr="00BA41D1">
        <w:t xml:space="preserve"> enabling accessible </w:t>
      </w:r>
      <w:r w:rsidR="00416876" w:rsidRPr="00BA41D1">
        <w:t xml:space="preserve">service delivery </w:t>
      </w:r>
      <w:r w:rsidR="00AE1DAB" w:rsidRPr="00BA41D1">
        <w:t>o</w:t>
      </w:r>
      <w:r w:rsidR="00416876" w:rsidRPr="00BA41D1">
        <w:t xml:space="preserve">n all technological, virtual, and digital </w:t>
      </w:r>
      <w:r w:rsidR="00AE1DAB" w:rsidRPr="00BA41D1">
        <w:t>platforms</w:t>
      </w:r>
      <w:r w:rsidRPr="00BA41D1">
        <w:t>.</w:t>
      </w:r>
    </w:p>
    <w:p w14:paraId="7C6BF79A" w14:textId="584E67C5" w:rsidR="00EA6843" w:rsidRPr="00BA41D1" w:rsidRDefault="0059008C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13" w:name="_Toc225501563"/>
      <w:r w:rsidRPr="00BA41D1">
        <w:t>Service platforms and delivery</w:t>
      </w:r>
      <w:bookmarkEnd w:id="13"/>
    </w:p>
    <w:p w14:paraId="7E562B4B" w14:textId="77777777" w:rsidR="00FE1C4B" w:rsidRPr="00BA41D1" w:rsidRDefault="00FE1C4B" w:rsidP="00FA3310">
      <w:p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The Standard requires that:</w:t>
      </w:r>
    </w:p>
    <w:p w14:paraId="4AC7E85D" w14:textId="3422E812" w:rsidR="00FE1C4B" w:rsidRPr="00BA41D1" w:rsidRDefault="00E1012C" w:rsidP="002213BB">
      <w:pPr>
        <w:numPr>
          <w:ilvl w:val="0"/>
          <w:numId w:val="11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t>technological, virtual and digital platforms used to deliver service are accessible and meet the needs of people with disabilities</w:t>
      </w:r>
      <w:r w:rsidR="00626067">
        <w:rPr>
          <w:rFonts w:cs="Arial"/>
          <w:szCs w:val="28"/>
        </w:rPr>
        <w:t>,</w:t>
      </w:r>
      <w:r w:rsidR="00FE1C4B" w:rsidRPr="00BA41D1">
        <w:rPr>
          <w:rFonts w:cs="Arial"/>
          <w:szCs w:val="28"/>
        </w:rPr>
        <w:t xml:space="preserve"> and</w:t>
      </w:r>
    </w:p>
    <w:p w14:paraId="3F721347" w14:textId="7F39E61C" w:rsidR="00EA6843" w:rsidRPr="00B574FC" w:rsidRDefault="00FE1C4B" w:rsidP="002213BB">
      <w:pPr>
        <w:numPr>
          <w:ilvl w:val="0"/>
          <w:numId w:val="11"/>
        </w:numPr>
        <w:spacing w:before="100" w:beforeAutospacing="1" w:after="160" w:afterAutospacing="0" w:line="276" w:lineRule="auto"/>
        <w:rPr>
          <w:rFonts w:cs="Arial"/>
        </w:rPr>
      </w:pPr>
      <w:r w:rsidRPr="500D4708">
        <w:rPr>
          <w:rFonts w:cs="Arial"/>
        </w:rPr>
        <w:t xml:space="preserve">all digital platforms used for service delivery meet the requirements of </w:t>
      </w:r>
      <w:hyperlink r:id="rId20">
        <w:r w:rsidRPr="500D4708">
          <w:rPr>
            <w:rStyle w:val="Hyperlink"/>
            <w:rFonts w:cs="Arial"/>
          </w:rPr>
          <w:t>CAN</w:t>
        </w:r>
        <w:r w:rsidR="007F124B">
          <w:rPr>
            <w:rStyle w:val="Hyperlink"/>
            <w:rFonts w:cs="Arial"/>
          </w:rPr>
          <w:t>-</w:t>
        </w:r>
        <w:r w:rsidRPr="500D4708">
          <w:rPr>
            <w:rStyle w:val="Hyperlink"/>
            <w:rFonts w:cs="Arial"/>
          </w:rPr>
          <w:t>ASC-EN 301 549 :2024</w:t>
        </w:r>
        <w:r w:rsidR="002D0658">
          <w:rPr>
            <w:rStyle w:val="Hyperlink"/>
            <w:rFonts w:cs="Arial"/>
          </w:rPr>
          <w:t xml:space="preserve"> — </w:t>
        </w:r>
        <w:r w:rsidRPr="500D4708">
          <w:rPr>
            <w:rStyle w:val="Hyperlink"/>
            <w:rFonts w:cs="Arial"/>
          </w:rPr>
          <w:t>Accessibility requirements for ICT products and services (EN 301 549 : 2021, IDT)</w:t>
        </w:r>
      </w:hyperlink>
      <w:r w:rsidR="00733BB9">
        <w:rPr>
          <w:rFonts w:cs="Arial"/>
        </w:rPr>
        <w:t>.</w:t>
      </w:r>
    </w:p>
    <w:p w14:paraId="5CD3DFA2" w14:textId="77777777" w:rsidR="00B574FC" w:rsidRDefault="00B574FC">
      <w:pPr>
        <w:spacing w:after="0" w:afterAutospacing="0"/>
        <w:rPr>
          <w:rFonts w:eastAsiaTheme="majorEastAsia" w:cs="Arial"/>
          <w:b/>
          <w:sz w:val="40"/>
          <w:szCs w:val="40"/>
        </w:rPr>
      </w:pPr>
      <w:r>
        <w:br w:type="page"/>
      </w:r>
    </w:p>
    <w:p w14:paraId="3ECA3E41" w14:textId="60DB6C3A" w:rsidR="003124E5" w:rsidRPr="00BA41D1" w:rsidRDefault="003124E5" w:rsidP="00FA3310">
      <w:pPr>
        <w:pStyle w:val="Heading1"/>
        <w:keepNext w:val="0"/>
        <w:keepLines w:val="0"/>
        <w:widowControl w:val="0"/>
        <w:spacing w:line="276" w:lineRule="auto"/>
      </w:pPr>
      <w:bookmarkStart w:id="14" w:name="_Toc225501564"/>
      <w:r w:rsidRPr="00BA41D1">
        <w:t>Service delivery in the built environment</w:t>
      </w:r>
      <w:bookmarkEnd w:id="14"/>
    </w:p>
    <w:p w14:paraId="6FC32026" w14:textId="19106395" w:rsidR="003124E5" w:rsidRPr="00BA41D1" w:rsidRDefault="003124E5" w:rsidP="00FA3310">
      <w:pPr>
        <w:widowControl w:val="0"/>
        <w:spacing w:before="100" w:beforeAutospacing="1" w:after="160" w:afterAutospacing="0" w:line="276" w:lineRule="auto"/>
      </w:pPr>
      <w:r w:rsidRPr="00BA41D1">
        <w:t xml:space="preserve">Clause 13 focuses on </w:t>
      </w:r>
      <w:r w:rsidR="002E4D68" w:rsidRPr="00BA41D1">
        <w:t>enabling accessible service delivery in all built environments.</w:t>
      </w:r>
      <w:r w:rsidR="00045263" w:rsidRPr="00BA41D1">
        <w:t xml:space="preserve"> This </w:t>
      </w:r>
      <w:r w:rsidR="006C529F" w:rsidRPr="00BA41D1">
        <w:t>includes:</w:t>
      </w:r>
    </w:p>
    <w:p w14:paraId="64DCE833" w14:textId="2F15C7C3" w:rsidR="006C529F" w:rsidRPr="00BA41D1" w:rsidRDefault="006C529F" w:rsidP="002213BB">
      <w:pPr>
        <w:numPr>
          <w:ilvl w:val="0"/>
          <w:numId w:val="12"/>
        </w:numPr>
        <w:spacing w:before="100" w:beforeAutospacing="1" w:after="160" w:afterAutospacing="0" w:line="276" w:lineRule="auto"/>
      </w:pPr>
      <w:r w:rsidRPr="00BA41D1">
        <w:t>the design, construction and occupancy of all new buildings</w:t>
      </w:r>
      <w:r w:rsidR="00933411">
        <w:t>,</w:t>
      </w:r>
    </w:p>
    <w:p w14:paraId="09C4E1B8" w14:textId="3DBAE6E6" w:rsidR="006C529F" w:rsidRPr="00BA41D1" w:rsidRDefault="006C529F" w:rsidP="002213BB">
      <w:pPr>
        <w:numPr>
          <w:ilvl w:val="0"/>
          <w:numId w:val="12"/>
        </w:numPr>
        <w:spacing w:before="100" w:beforeAutospacing="1" w:after="160" w:afterAutospacing="0" w:line="276" w:lineRule="auto"/>
      </w:pPr>
      <w:r w:rsidRPr="00BA41D1">
        <w:t>the alteration, major renovation, reconstruction, relocation and occupancy of all existing buildings</w:t>
      </w:r>
      <w:r w:rsidR="00933411">
        <w:t>,</w:t>
      </w:r>
      <w:r w:rsidRPr="00BA41D1">
        <w:t xml:space="preserve"> and</w:t>
      </w:r>
    </w:p>
    <w:p w14:paraId="4F074488" w14:textId="6114069D" w:rsidR="006C529F" w:rsidRPr="00BA41D1" w:rsidRDefault="006C529F" w:rsidP="002213BB">
      <w:pPr>
        <w:numPr>
          <w:ilvl w:val="0"/>
          <w:numId w:val="12"/>
        </w:numPr>
        <w:spacing w:before="100" w:beforeAutospacing="1" w:after="160" w:afterAutospacing="0" w:line="276" w:lineRule="auto"/>
      </w:pPr>
      <w:r w:rsidRPr="00BA41D1">
        <w:t>both site-built and factory-constructed buildings.</w:t>
      </w:r>
    </w:p>
    <w:p w14:paraId="200E87A1" w14:textId="22394953" w:rsidR="00252DCC" w:rsidRPr="00BA41D1" w:rsidRDefault="00C30F28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15" w:name="_Toc225501565"/>
      <w:r w:rsidRPr="00BA41D1">
        <w:t>Information</w:t>
      </w:r>
      <w:bookmarkEnd w:id="15"/>
    </w:p>
    <w:p w14:paraId="03FA1290" w14:textId="0775738A" w:rsidR="00EA5420" w:rsidRPr="00BA41D1" w:rsidRDefault="00EA5420" w:rsidP="00FA3310">
      <w:pPr>
        <w:spacing w:before="100" w:beforeAutospacing="1" w:after="160" w:afterAutospacing="0" w:line="276" w:lineRule="auto"/>
      </w:pPr>
      <w:r w:rsidRPr="00BA41D1">
        <w:t xml:space="preserve">The service provider </w:t>
      </w:r>
      <w:r w:rsidR="009A1F6F" w:rsidRPr="00BA41D1">
        <w:t>must</w:t>
      </w:r>
      <w:r w:rsidRPr="00BA41D1">
        <w:t xml:space="preserve"> make the following information publicly available:</w:t>
      </w:r>
    </w:p>
    <w:p w14:paraId="2BA6D144" w14:textId="78E67853" w:rsidR="00EA5420" w:rsidRPr="00BA41D1" w:rsidRDefault="003C6CB4" w:rsidP="002213BB">
      <w:pPr>
        <w:numPr>
          <w:ilvl w:val="0"/>
          <w:numId w:val="13"/>
        </w:numPr>
        <w:spacing w:before="100" w:beforeAutospacing="1" w:after="160" w:afterAutospacing="0" w:line="276" w:lineRule="auto"/>
      </w:pPr>
      <w:r>
        <w:t>A m</w:t>
      </w:r>
      <w:r w:rsidR="00EA5420" w:rsidRPr="00BA41D1">
        <w:t>ap and description of the layout</w:t>
      </w:r>
      <w:r w:rsidR="00F03A98" w:rsidRPr="00BA41D1">
        <w:t xml:space="preserve"> and </w:t>
      </w:r>
      <w:r w:rsidR="00EA5420" w:rsidRPr="00BA41D1">
        <w:t>wayfinding for the physical environment</w:t>
      </w:r>
      <w:r w:rsidR="00CD32B9">
        <w:t>.</w:t>
      </w:r>
    </w:p>
    <w:p w14:paraId="39B6E4F6" w14:textId="6215B372" w:rsidR="00EA5420" w:rsidRPr="00BA41D1" w:rsidRDefault="00CD32B9" w:rsidP="002213BB">
      <w:pPr>
        <w:numPr>
          <w:ilvl w:val="0"/>
          <w:numId w:val="13"/>
        </w:numPr>
        <w:spacing w:before="100" w:beforeAutospacing="1" w:after="160" w:afterAutospacing="0" w:line="276" w:lineRule="auto"/>
      </w:pPr>
      <w:r>
        <w:t>W</w:t>
      </w:r>
      <w:r w:rsidR="00EA5420" w:rsidRPr="00BA41D1">
        <w:t>ritten descriptions, photographs and image descriptions of the physical environment, location, and accessibility features, including accessible entry and exit ways</w:t>
      </w:r>
      <w:r>
        <w:t>.</w:t>
      </w:r>
    </w:p>
    <w:p w14:paraId="387A813E" w14:textId="7D176F60" w:rsidR="00EA5420" w:rsidRPr="00BA41D1" w:rsidRDefault="003C6CB4" w:rsidP="002213BB">
      <w:pPr>
        <w:numPr>
          <w:ilvl w:val="0"/>
          <w:numId w:val="13"/>
        </w:numPr>
        <w:spacing w:before="100" w:beforeAutospacing="1" w:after="160" w:afterAutospacing="0" w:line="276" w:lineRule="auto"/>
      </w:pPr>
      <w:r>
        <w:t>A d</w:t>
      </w:r>
      <w:r w:rsidR="00EA5420">
        <w:t>escription of emergency egress (exit), type of fire alarms, and elevators</w:t>
      </w:r>
      <w:r w:rsidR="00CD32B9">
        <w:t>.</w:t>
      </w:r>
    </w:p>
    <w:p w14:paraId="4EBCF320" w14:textId="634F373D" w:rsidR="00EA5420" w:rsidRPr="00BA41D1" w:rsidRDefault="00CD32B9" w:rsidP="002213BB">
      <w:pPr>
        <w:numPr>
          <w:ilvl w:val="0"/>
          <w:numId w:val="13"/>
        </w:numPr>
        <w:spacing w:before="100" w:beforeAutospacing="1" w:after="160" w:afterAutospacing="0" w:line="276" w:lineRule="auto"/>
      </w:pPr>
      <w:r>
        <w:t>C</w:t>
      </w:r>
      <w:r w:rsidR="00EA5420" w:rsidRPr="00BA41D1">
        <w:t>ontact information of an employee for questions, accommodation requests or alternate methods of service delivery options.</w:t>
      </w:r>
    </w:p>
    <w:p w14:paraId="547F98C6" w14:textId="224DA1E3" w:rsidR="00AD4655" w:rsidRPr="00BA41D1" w:rsidRDefault="00AD4655" w:rsidP="00FA3310">
      <w:pPr>
        <w:spacing w:before="100" w:beforeAutospacing="1" w:after="160" w:afterAutospacing="0" w:line="276" w:lineRule="auto"/>
      </w:pPr>
      <w:r w:rsidRPr="00BA41D1">
        <w:t xml:space="preserve">This information </w:t>
      </w:r>
      <w:r w:rsidR="009A1F6F" w:rsidRPr="00BA41D1">
        <w:t>must</w:t>
      </w:r>
      <w:r w:rsidRPr="00BA41D1">
        <w:t xml:space="preserve"> be </w:t>
      </w:r>
      <w:r w:rsidR="004E4736" w:rsidRPr="00BA41D1">
        <w:t>developed in consultation with people with disabilities or organizations that represent people with disabilities</w:t>
      </w:r>
      <w:r w:rsidR="00FD2172">
        <w:t>. It must be</w:t>
      </w:r>
      <w:r w:rsidR="004A035A" w:rsidRPr="00BA41D1">
        <w:t xml:space="preserve"> shared in both digital and accessible formats as well.</w:t>
      </w:r>
    </w:p>
    <w:p w14:paraId="023E57AF" w14:textId="77777777" w:rsidR="00C24401" w:rsidRDefault="00C24401">
      <w:pPr>
        <w:spacing w:after="0" w:afterAutospacing="0"/>
        <w:rPr>
          <w:rFonts w:eastAsiaTheme="majorEastAsia" w:cs="Arial"/>
          <w:b/>
          <w:sz w:val="32"/>
          <w:szCs w:val="32"/>
        </w:rPr>
      </w:pPr>
      <w:r>
        <w:br w:type="page"/>
      </w:r>
    </w:p>
    <w:p w14:paraId="0EEE84C6" w14:textId="57E4DEA5" w:rsidR="00252DCC" w:rsidRPr="00BA41D1" w:rsidRDefault="6C6E7724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16" w:name="_Toc225501566"/>
      <w:r w:rsidRPr="00BA41D1">
        <w:t>Built environment</w:t>
      </w:r>
      <w:bookmarkEnd w:id="16"/>
    </w:p>
    <w:p w14:paraId="1A12A853" w14:textId="22FD21BE" w:rsidR="005A6692" w:rsidRPr="00BA41D1" w:rsidRDefault="009F5E6D" w:rsidP="00FA3310">
      <w:p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 xml:space="preserve">Service providers </w:t>
      </w:r>
      <w:r w:rsidR="000823D0" w:rsidRPr="00BA41D1">
        <w:rPr>
          <w:rFonts w:cs="Arial"/>
          <w:szCs w:val="28"/>
        </w:rPr>
        <w:t xml:space="preserve">in the built environment </w:t>
      </w:r>
      <w:r w:rsidR="009A1F6F" w:rsidRPr="00BA41D1">
        <w:rPr>
          <w:rFonts w:cs="Arial"/>
          <w:szCs w:val="28"/>
        </w:rPr>
        <w:t>must</w:t>
      </w:r>
      <w:r w:rsidR="005A6692" w:rsidRPr="00BA41D1">
        <w:rPr>
          <w:rFonts w:cs="Arial"/>
          <w:szCs w:val="28"/>
        </w:rPr>
        <w:t>:</w:t>
      </w:r>
    </w:p>
    <w:p w14:paraId="58D039DD" w14:textId="76A1C96B" w:rsidR="005A6692" w:rsidRPr="00BA41D1" w:rsidRDefault="000823D0" w:rsidP="002213BB">
      <w:pPr>
        <w:numPr>
          <w:ilvl w:val="0"/>
          <w:numId w:val="14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comply</w:t>
      </w:r>
      <w:r w:rsidR="005A6692" w:rsidRPr="00BA41D1">
        <w:rPr>
          <w:rFonts w:cs="Arial"/>
          <w:szCs w:val="28"/>
        </w:rPr>
        <w:t xml:space="preserve"> with </w:t>
      </w:r>
      <w:hyperlink r:id="rId21" w:history="1">
        <w:r w:rsidR="005A6692" w:rsidRPr="00BA41D1">
          <w:rPr>
            <w:rStyle w:val="Hyperlink"/>
            <w:rFonts w:cs="Arial"/>
            <w:szCs w:val="28"/>
          </w:rPr>
          <w:t>C</w:t>
        </w:r>
        <w:r w:rsidR="008878D2" w:rsidRPr="00BA41D1">
          <w:rPr>
            <w:rStyle w:val="Hyperlink"/>
            <w:rFonts w:cs="Arial"/>
            <w:szCs w:val="28"/>
          </w:rPr>
          <w:t>SA</w:t>
        </w:r>
        <w:r w:rsidR="005A6692" w:rsidRPr="00BA41D1">
          <w:rPr>
            <w:rStyle w:val="Hyperlink"/>
            <w:rFonts w:cs="Arial"/>
            <w:szCs w:val="28"/>
          </w:rPr>
          <w:t>/ASC B651:23 Accessible design for the built environment</w:t>
        </w:r>
      </w:hyperlink>
      <w:r w:rsidR="005A6692" w:rsidRPr="00BA41D1">
        <w:rPr>
          <w:rFonts w:cs="Arial"/>
          <w:szCs w:val="28"/>
        </w:rPr>
        <w:t xml:space="preserve"> for various built environment elements</w:t>
      </w:r>
      <w:r w:rsidR="000D7157">
        <w:rPr>
          <w:rFonts w:cs="Arial"/>
          <w:szCs w:val="28"/>
        </w:rPr>
        <w:t>,</w:t>
      </w:r>
    </w:p>
    <w:p w14:paraId="4748C417" w14:textId="512B99F3" w:rsidR="005A6692" w:rsidRPr="00BA41D1" w:rsidRDefault="002D1A5C" w:rsidP="002213BB">
      <w:pPr>
        <w:numPr>
          <w:ilvl w:val="0"/>
          <w:numId w:val="14"/>
        </w:numPr>
        <w:spacing w:before="100" w:beforeAutospacing="1" w:after="160" w:afterAutospacing="0" w:line="276" w:lineRule="auto"/>
        <w:rPr>
          <w:rFonts w:cs="Arial"/>
        </w:rPr>
      </w:pPr>
      <w:r w:rsidRPr="541D9352">
        <w:rPr>
          <w:rFonts w:cs="Arial"/>
        </w:rPr>
        <w:t>provide accessible</w:t>
      </w:r>
      <w:r w:rsidR="005A6692" w:rsidRPr="541D9352">
        <w:rPr>
          <w:rFonts w:cs="Arial"/>
        </w:rPr>
        <w:t xml:space="preserve"> layout</w:t>
      </w:r>
      <w:r w:rsidR="00DC71EF" w:rsidRPr="541D9352">
        <w:rPr>
          <w:rFonts w:cs="Arial"/>
        </w:rPr>
        <w:t xml:space="preserve">s and </w:t>
      </w:r>
      <w:r w:rsidR="00063F66" w:rsidRPr="541D9352">
        <w:rPr>
          <w:rFonts w:cs="Arial"/>
        </w:rPr>
        <w:t xml:space="preserve">features </w:t>
      </w:r>
      <w:r w:rsidR="00C0113A" w:rsidRPr="541D9352">
        <w:rPr>
          <w:rFonts w:cs="Arial"/>
        </w:rPr>
        <w:t xml:space="preserve">for queuing lines and waiting </w:t>
      </w:r>
      <w:r w:rsidR="18587D55" w:rsidRPr="541D9352">
        <w:rPr>
          <w:rFonts w:cs="Arial"/>
        </w:rPr>
        <w:t>areas</w:t>
      </w:r>
      <w:r w:rsidR="00CA2AD4">
        <w:rPr>
          <w:rFonts w:cs="Arial"/>
        </w:rPr>
        <w:t>,</w:t>
      </w:r>
    </w:p>
    <w:p w14:paraId="0D03FDD2" w14:textId="61A33E83" w:rsidR="003A20AB" w:rsidRPr="00BA41D1" w:rsidRDefault="003A20AB" w:rsidP="002213BB">
      <w:pPr>
        <w:numPr>
          <w:ilvl w:val="0"/>
          <w:numId w:val="14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t xml:space="preserve">comply with </w:t>
      </w:r>
      <w:hyperlink r:id="rId22" w:history="1">
        <w:r w:rsidRPr="00BA41D1">
          <w:rPr>
            <w:rStyle w:val="Hyperlink"/>
          </w:rPr>
          <w:t>CSA</w:t>
        </w:r>
        <w:r w:rsidR="00C03F11" w:rsidRPr="00BA41D1">
          <w:rPr>
            <w:rStyle w:val="Hyperlink"/>
          </w:rPr>
          <w:t>/</w:t>
        </w:r>
        <w:r w:rsidRPr="00BA41D1">
          <w:rPr>
            <w:rStyle w:val="Hyperlink"/>
          </w:rPr>
          <w:t>ASC B651.2:25 Accessible design for self-service interactive devices including automated banking machines</w:t>
        </w:r>
      </w:hyperlink>
      <w:r w:rsidR="00A75708" w:rsidRPr="00BA41D1">
        <w:t xml:space="preserve"> </w:t>
      </w:r>
      <w:r w:rsidR="001D3BBC" w:rsidRPr="00BA41D1">
        <w:t>when</w:t>
      </w:r>
      <w:r w:rsidR="00A75708" w:rsidRPr="00BA41D1">
        <w:t xml:space="preserve"> </w:t>
      </w:r>
      <w:r w:rsidR="001D3BBC" w:rsidRPr="00BA41D1">
        <w:t>such devices are present</w:t>
      </w:r>
      <w:r w:rsidR="00CA2AD4">
        <w:t>,</w:t>
      </w:r>
      <w:r w:rsidR="001D3BBC" w:rsidRPr="00BA41D1">
        <w:t xml:space="preserve"> and</w:t>
      </w:r>
    </w:p>
    <w:p w14:paraId="0EC6CC12" w14:textId="0F56FFE3" w:rsidR="00FE6DAC" w:rsidRPr="00BA41D1" w:rsidRDefault="005A6692" w:rsidP="002213BB">
      <w:pPr>
        <w:numPr>
          <w:ilvl w:val="0"/>
          <w:numId w:val="14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provid</w:t>
      </w:r>
      <w:r w:rsidR="000823D0" w:rsidRPr="00BA41D1">
        <w:rPr>
          <w:rFonts w:cs="Arial"/>
          <w:szCs w:val="28"/>
        </w:rPr>
        <w:t>e</w:t>
      </w:r>
      <w:r w:rsidRPr="00BA41D1">
        <w:rPr>
          <w:rFonts w:cs="Arial"/>
          <w:szCs w:val="28"/>
        </w:rPr>
        <w:t xml:space="preserve"> guide dog or service dog relief areas near service entrances.</w:t>
      </w:r>
    </w:p>
    <w:p w14:paraId="568D004C" w14:textId="0FABB2F2" w:rsidR="00252DCC" w:rsidRPr="00BA41D1" w:rsidRDefault="008B1784" w:rsidP="00FA3310">
      <w:pPr>
        <w:spacing w:before="100" w:beforeAutospacing="1" w:after="160" w:afterAutospacing="0" w:line="276" w:lineRule="auto"/>
        <w:rPr>
          <w:rFonts w:eastAsiaTheme="majorEastAsia" w:cs="Arial"/>
          <w:b/>
          <w:bCs/>
          <w:sz w:val="40"/>
          <w:szCs w:val="40"/>
        </w:rPr>
      </w:pPr>
      <w:r w:rsidRPr="00BA41D1">
        <w:br w:type="page"/>
      </w:r>
    </w:p>
    <w:p w14:paraId="28093AF8" w14:textId="4815D3D0" w:rsidR="003124E5" w:rsidRPr="00BA41D1" w:rsidRDefault="003124E5" w:rsidP="00FA3310">
      <w:pPr>
        <w:pStyle w:val="Heading1"/>
        <w:keepNext w:val="0"/>
        <w:keepLines w:val="0"/>
        <w:widowControl w:val="0"/>
        <w:spacing w:line="276" w:lineRule="auto"/>
      </w:pPr>
      <w:bookmarkStart w:id="17" w:name="_Toc225501567"/>
      <w:r w:rsidRPr="00BA41D1">
        <w:t>Support pe</w:t>
      </w:r>
      <w:r w:rsidR="34854B44" w:rsidRPr="00BA41D1">
        <w:t>ople</w:t>
      </w:r>
      <w:bookmarkEnd w:id="17"/>
    </w:p>
    <w:p w14:paraId="0527FB69" w14:textId="2DEED864" w:rsidR="003124E5" w:rsidRPr="00BA41D1" w:rsidRDefault="003124E5" w:rsidP="00FA3310">
      <w:pPr>
        <w:widowControl w:val="0"/>
        <w:spacing w:before="100" w:beforeAutospacing="1" w:after="160" w:afterAutospacing="0" w:line="276" w:lineRule="auto"/>
      </w:pPr>
      <w:r w:rsidRPr="00BA41D1">
        <w:t xml:space="preserve">Clause 14 focuses on </w:t>
      </w:r>
      <w:r w:rsidR="009B62A4" w:rsidRPr="00BA41D1">
        <w:t xml:space="preserve">requirements that protect </w:t>
      </w:r>
      <w:r w:rsidR="00B67B71" w:rsidRPr="00BA41D1">
        <w:t xml:space="preserve">support </w:t>
      </w:r>
      <w:r w:rsidR="00EF654B" w:rsidRPr="00BA41D1">
        <w:t>people</w:t>
      </w:r>
      <w:r w:rsidR="00EA1609" w:rsidRPr="00BA41D1">
        <w:t xml:space="preserve"> who may accompany </w:t>
      </w:r>
      <w:r w:rsidR="000C716B" w:rsidRPr="00BA41D1">
        <w:t xml:space="preserve">a person with a disability </w:t>
      </w:r>
      <w:r w:rsidR="00E36587" w:rsidRPr="00BA41D1">
        <w:t>to access a service.</w:t>
      </w:r>
    </w:p>
    <w:p w14:paraId="77816E0C" w14:textId="6A478314" w:rsidR="00FF3F84" w:rsidRPr="00BA41D1" w:rsidRDefault="00FF3F84" w:rsidP="00FA3310">
      <w:pPr>
        <w:spacing w:before="100" w:beforeAutospacing="1" w:after="160" w:afterAutospacing="0" w:line="276" w:lineRule="auto"/>
      </w:pPr>
      <w:r w:rsidRPr="00BA41D1">
        <w:t xml:space="preserve">Where applicable, if a person with a disability is accompanied by a support person, the service provider </w:t>
      </w:r>
      <w:r w:rsidR="009A1F6F" w:rsidRPr="00BA41D1">
        <w:t>must</w:t>
      </w:r>
      <w:r w:rsidRPr="00BA41D1">
        <w:t>:</w:t>
      </w:r>
    </w:p>
    <w:p w14:paraId="131F1F57" w14:textId="36307AE0" w:rsidR="00FF3F84" w:rsidRPr="00BA41D1" w:rsidRDefault="00FF3F84" w:rsidP="002213BB">
      <w:pPr>
        <w:numPr>
          <w:ilvl w:val="0"/>
          <w:numId w:val="15"/>
        </w:numPr>
        <w:spacing w:before="100" w:beforeAutospacing="1" w:after="160" w:afterAutospacing="0" w:line="276" w:lineRule="auto"/>
      </w:pPr>
      <w:r w:rsidRPr="00BA41D1">
        <w:t xml:space="preserve">allow the </w:t>
      </w:r>
      <w:r w:rsidRPr="00BA41D1">
        <w:rPr>
          <w:rFonts w:cs="Arial"/>
          <w:szCs w:val="28"/>
        </w:rPr>
        <w:t>person</w:t>
      </w:r>
      <w:r w:rsidRPr="00BA41D1">
        <w:t xml:space="preserve"> with a disability to enter with their support person</w:t>
      </w:r>
      <w:r w:rsidR="00D8381C" w:rsidRPr="00BA41D1">
        <w:t xml:space="preserve">, </w:t>
      </w:r>
      <w:r w:rsidRPr="00BA41D1">
        <w:t xml:space="preserve">without requiring proof </w:t>
      </w:r>
      <w:r w:rsidR="00DA69EB" w:rsidRPr="00BA41D1">
        <w:t>of need for</w:t>
      </w:r>
      <w:r w:rsidRPr="00BA41D1">
        <w:t xml:space="preserve"> a support person</w:t>
      </w:r>
      <w:r w:rsidR="007044C7">
        <w:t>,</w:t>
      </w:r>
      <w:r w:rsidRPr="00BA41D1">
        <w:t xml:space="preserve"> </w:t>
      </w:r>
      <w:r w:rsidR="00EA4310" w:rsidRPr="00BA41D1">
        <w:t>and</w:t>
      </w:r>
    </w:p>
    <w:p w14:paraId="160BE7D8" w14:textId="2D2C5D88" w:rsidR="00885052" w:rsidRPr="00634596" w:rsidRDefault="00FF3F84" w:rsidP="002213BB">
      <w:pPr>
        <w:numPr>
          <w:ilvl w:val="0"/>
          <w:numId w:val="15"/>
        </w:numPr>
        <w:spacing w:before="100" w:beforeAutospacing="1" w:after="160" w:afterAutospacing="0" w:line="276" w:lineRule="auto"/>
      </w:pPr>
      <w:r w:rsidRPr="00BA41D1">
        <w:t>allow the person with a disability to always be accompanied by their support person while accessing the service</w:t>
      </w:r>
      <w:r w:rsidR="00DF1EF2" w:rsidRPr="00BA41D1">
        <w:t xml:space="preserve">, </w:t>
      </w:r>
      <w:r w:rsidRPr="00BA41D1">
        <w:t>without requiring them to pay any fees or other charges.</w:t>
      </w:r>
    </w:p>
    <w:p w14:paraId="7D74B891" w14:textId="77777777" w:rsidR="00634596" w:rsidRDefault="00634596">
      <w:pPr>
        <w:spacing w:after="0" w:afterAutospacing="0"/>
        <w:rPr>
          <w:rFonts w:eastAsiaTheme="majorEastAsia" w:cs="Arial"/>
          <w:b/>
          <w:sz w:val="40"/>
          <w:szCs w:val="40"/>
        </w:rPr>
      </w:pPr>
      <w:r>
        <w:br w:type="page"/>
      </w:r>
    </w:p>
    <w:p w14:paraId="06180621" w14:textId="1A0CF08B" w:rsidR="003124E5" w:rsidRPr="00BA41D1" w:rsidRDefault="003124E5" w:rsidP="00FA3310">
      <w:pPr>
        <w:pStyle w:val="Heading1"/>
        <w:keepNext w:val="0"/>
        <w:keepLines w:val="0"/>
        <w:widowControl w:val="0"/>
        <w:spacing w:line="276" w:lineRule="auto"/>
      </w:pPr>
      <w:bookmarkStart w:id="18" w:name="_Toc225501568"/>
      <w:r w:rsidRPr="00BA41D1">
        <w:t>Guide dogs and service dogs</w:t>
      </w:r>
      <w:bookmarkEnd w:id="18"/>
    </w:p>
    <w:p w14:paraId="62AFC381" w14:textId="211A5BE1" w:rsidR="003124E5" w:rsidRPr="00BA41D1" w:rsidRDefault="003124E5" w:rsidP="00FA3310">
      <w:pPr>
        <w:widowControl w:val="0"/>
        <w:spacing w:before="100" w:beforeAutospacing="1" w:after="160" w:afterAutospacing="0" w:line="276" w:lineRule="auto"/>
      </w:pPr>
      <w:r w:rsidRPr="00BA41D1">
        <w:t xml:space="preserve">Clause 15 focuses on </w:t>
      </w:r>
      <w:r w:rsidR="00DB2DE7" w:rsidRPr="00BA41D1">
        <w:t xml:space="preserve">ensuring that </w:t>
      </w:r>
      <w:r w:rsidR="00666479" w:rsidRPr="00BA41D1">
        <w:t xml:space="preserve">people who use guide dogs and service dogs </w:t>
      </w:r>
      <w:r w:rsidR="00605E6D" w:rsidRPr="00BA41D1">
        <w:t>can</w:t>
      </w:r>
      <w:r w:rsidR="00666479" w:rsidRPr="00BA41D1">
        <w:t xml:space="preserve"> easily</w:t>
      </w:r>
      <w:r w:rsidR="001E0DDC" w:rsidRPr="00BA41D1">
        <w:t xml:space="preserve"> and equitably access services</w:t>
      </w:r>
      <w:r w:rsidRPr="00BA41D1">
        <w:t>.</w:t>
      </w:r>
    </w:p>
    <w:p w14:paraId="60D990DE" w14:textId="73B3723B" w:rsidR="00885052" w:rsidRPr="00BA41D1" w:rsidRDefault="00D9393F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19" w:name="_Toc225501569"/>
      <w:r w:rsidRPr="00BA41D1">
        <w:t xml:space="preserve">Entry </w:t>
      </w:r>
      <w:r w:rsidR="00567785" w:rsidRPr="00BA41D1">
        <w:t>on premises</w:t>
      </w:r>
      <w:bookmarkEnd w:id="19"/>
    </w:p>
    <w:p w14:paraId="7B85E0CC" w14:textId="7564A45C" w:rsidR="00DC7FD9" w:rsidRPr="00BA41D1" w:rsidRDefault="2C3AE0AF" w:rsidP="00FA3310">
      <w:pPr>
        <w:spacing w:before="100" w:beforeAutospacing="1" w:after="160" w:afterAutospacing="0" w:line="276" w:lineRule="auto"/>
        <w:rPr>
          <w:rFonts w:eastAsia="Calibri"/>
        </w:rPr>
      </w:pPr>
      <w:r w:rsidRPr="260FA4F5">
        <w:rPr>
          <w:rFonts w:eastAsia="Calibri"/>
        </w:rPr>
        <w:t xml:space="preserve">Service providers must allow entry </w:t>
      </w:r>
      <w:r w:rsidR="31C5A933" w:rsidRPr="260FA4F5">
        <w:rPr>
          <w:rFonts w:eastAsia="Calibri"/>
        </w:rPr>
        <w:t>for</w:t>
      </w:r>
      <w:r w:rsidRPr="260FA4F5">
        <w:rPr>
          <w:rFonts w:eastAsia="Calibri"/>
        </w:rPr>
        <w:t xml:space="preserve"> people and their service dog</w:t>
      </w:r>
      <w:r w:rsidR="00325B0A">
        <w:rPr>
          <w:rFonts w:eastAsia="Calibri"/>
        </w:rPr>
        <w:t xml:space="preserve"> or guide dog</w:t>
      </w:r>
      <w:r w:rsidRPr="260FA4F5">
        <w:rPr>
          <w:rFonts w:eastAsia="Calibri"/>
        </w:rPr>
        <w:t xml:space="preserve"> and allow for the service dog</w:t>
      </w:r>
      <w:r w:rsidR="00CA15D8">
        <w:rPr>
          <w:rFonts w:eastAsia="Calibri"/>
        </w:rPr>
        <w:t xml:space="preserve"> or guide dog</w:t>
      </w:r>
      <w:r w:rsidRPr="260FA4F5">
        <w:rPr>
          <w:rFonts w:eastAsia="Calibri"/>
        </w:rPr>
        <w:t xml:space="preserve"> to </w:t>
      </w:r>
      <w:r w:rsidR="000C7236">
        <w:rPr>
          <w:rFonts w:eastAsia="Calibri"/>
        </w:rPr>
        <w:t xml:space="preserve">always </w:t>
      </w:r>
      <w:r w:rsidRPr="260FA4F5">
        <w:rPr>
          <w:rFonts w:eastAsia="Calibri"/>
        </w:rPr>
        <w:t>remain with th</w:t>
      </w:r>
      <w:r w:rsidR="04CE99BD" w:rsidRPr="260FA4F5">
        <w:rPr>
          <w:rFonts w:eastAsia="Calibri"/>
        </w:rPr>
        <w:t xml:space="preserve">e </w:t>
      </w:r>
      <w:r w:rsidR="00F11D60">
        <w:rPr>
          <w:rFonts w:eastAsia="Calibri"/>
        </w:rPr>
        <w:t>person</w:t>
      </w:r>
      <w:r w:rsidRPr="260FA4F5">
        <w:rPr>
          <w:rFonts w:eastAsia="Calibri"/>
        </w:rPr>
        <w:t>, unless entry is prohibited by law or the service dog</w:t>
      </w:r>
      <w:r w:rsidR="00CA15D8">
        <w:rPr>
          <w:rFonts w:eastAsia="Calibri"/>
        </w:rPr>
        <w:t xml:space="preserve"> or guide dog</w:t>
      </w:r>
      <w:r w:rsidRPr="260FA4F5">
        <w:rPr>
          <w:rFonts w:eastAsia="Calibri"/>
        </w:rPr>
        <w:t xml:space="preserve"> is aggressive or unduly disruptive. Service providers must permit entry without requiring documents to validate the service dog’s</w:t>
      </w:r>
      <w:r w:rsidR="00CA15D8">
        <w:rPr>
          <w:rFonts w:eastAsia="Calibri"/>
        </w:rPr>
        <w:t xml:space="preserve"> or guide dog’s</w:t>
      </w:r>
      <w:r w:rsidRPr="260FA4F5">
        <w:rPr>
          <w:rFonts w:eastAsia="Calibri"/>
        </w:rPr>
        <w:t xml:space="preserve"> identity. Service providers may only ask if the dog is a service dog or guide dog.</w:t>
      </w:r>
    </w:p>
    <w:p w14:paraId="6ECF738F" w14:textId="198A496F" w:rsidR="00885052" w:rsidRPr="00BA41D1" w:rsidRDefault="005862A8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20" w:name="_Toc225501570"/>
      <w:r w:rsidRPr="00BA41D1">
        <w:t>Access, i</w:t>
      </w:r>
      <w:r w:rsidR="000811E2" w:rsidRPr="00BA41D1">
        <w:t>nquiries</w:t>
      </w:r>
      <w:r w:rsidR="00567785" w:rsidRPr="00BA41D1">
        <w:t xml:space="preserve">, and </w:t>
      </w:r>
      <w:r w:rsidR="000811E2" w:rsidRPr="00BA41D1">
        <w:t>documentation</w:t>
      </w:r>
      <w:bookmarkEnd w:id="20"/>
    </w:p>
    <w:p w14:paraId="1E3FC8CD" w14:textId="6B3BFBD6" w:rsidR="00917FB8" w:rsidRPr="00BA41D1" w:rsidRDefault="00187A9D" w:rsidP="00FA3310">
      <w:pPr>
        <w:spacing w:before="100" w:beforeAutospacing="1" w:after="160" w:afterAutospacing="0" w:line="276" w:lineRule="auto"/>
      </w:pPr>
      <w:r w:rsidRPr="00BA41D1">
        <w:t xml:space="preserve">The service provider </w:t>
      </w:r>
      <w:r w:rsidR="009A1F6F" w:rsidRPr="00BA41D1">
        <w:t>must</w:t>
      </w:r>
      <w:r w:rsidRPr="00BA41D1">
        <w:t xml:space="preserve"> ensure people with disabilities who use guide dogs and service dogs:</w:t>
      </w:r>
    </w:p>
    <w:p w14:paraId="279138E6" w14:textId="39800977" w:rsidR="00885052" w:rsidRPr="00BA41D1" w:rsidRDefault="00BC11AB" w:rsidP="002213BB">
      <w:pPr>
        <w:numPr>
          <w:ilvl w:val="0"/>
          <w:numId w:val="16"/>
        </w:numPr>
        <w:spacing w:before="100" w:beforeAutospacing="1" w:after="160" w:afterAutospacing="0" w:line="276" w:lineRule="auto"/>
      </w:pPr>
      <w:r w:rsidRPr="00BA41D1">
        <w:t xml:space="preserve">receive equitable </w:t>
      </w:r>
      <w:r w:rsidR="008D6330" w:rsidRPr="00BA41D1">
        <w:t xml:space="preserve">access to </w:t>
      </w:r>
      <w:r w:rsidR="00163D34" w:rsidRPr="00BA41D1">
        <w:t xml:space="preserve">the same </w:t>
      </w:r>
      <w:r w:rsidR="008D6330" w:rsidRPr="00BA41D1">
        <w:t>services and spaces as everyone else</w:t>
      </w:r>
      <w:r w:rsidR="007044C7">
        <w:t>,</w:t>
      </w:r>
    </w:p>
    <w:p w14:paraId="742630EA" w14:textId="66162B50" w:rsidR="008D6330" w:rsidRPr="00BA41D1" w:rsidRDefault="00BA5B08" w:rsidP="002213BB">
      <w:pPr>
        <w:numPr>
          <w:ilvl w:val="0"/>
          <w:numId w:val="16"/>
        </w:numPr>
        <w:spacing w:before="100" w:beforeAutospacing="1" w:after="160" w:afterAutospacing="0" w:line="276" w:lineRule="auto"/>
      </w:pPr>
      <w:r w:rsidRPr="00BA41D1">
        <w:t>are not charged additional fees</w:t>
      </w:r>
      <w:r w:rsidR="007044C7">
        <w:t>,</w:t>
      </w:r>
      <w:r w:rsidR="00DF79D5" w:rsidRPr="00BA41D1">
        <w:t xml:space="preserve"> and</w:t>
      </w:r>
    </w:p>
    <w:p w14:paraId="34117662" w14:textId="5D113549" w:rsidR="00DF79D5" w:rsidRPr="00BA41D1" w:rsidRDefault="001A23DC" w:rsidP="002213BB">
      <w:pPr>
        <w:numPr>
          <w:ilvl w:val="0"/>
          <w:numId w:val="16"/>
        </w:numPr>
        <w:spacing w:before="100" w:beforeAutospacing="1" w:after="160" w:afterAutospacing="0" w:line="276" w:lineRule="auto"/>
      </w:pPr>
      <w:r w:rsidRPr="00BA41D1">
        <w:t xml:space="preserve">are not asked for documentation or </w:t>
      </w:r>
      <w:r w:rsidR="007F4078" w:rsidRPr="00BA41D1">
        <w:t>disclosure of a disability</w:t>
      </w:r>
      <w:r w:rsidR="00BA75D7" w:rsidRPr="00BA41D1">
        <w:t>.</w:t>
      </w:r>
    </w:p>
    <w:p w14:paraId="0940A474" w14:textId="654E6F75" w:rsidR="00885052" w:rsidRPr="00BA41D1" w:rsidRDefault="008B59D0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21" w:name="_Toc225501571"/>
      <w:r w:rsidRPr="00BA41D1">
        <w:t>Alternatives</w:t>
      </w:r>
      <w:bookmarkEnd w:id="21"/>
    </w:p>
    <w:p w14:paraId="2D832EAC" w14:textId="21C50239" w:rsidR="00A75C5E" w:rsidRPr="00BA41D1" w:rsidRDefault="00A75C5E" w:rsidP="00FA3310">
      <w:pPr>
        <w:spacing w:before="100" w:beforeAutospacing="1" w:after="160" w:afterAutospacing="0" w:line="276" w:lineRule="auto"/>
      </w:pPr>
      <w:r w:rsidRPr="00BA41D1">
        <w:t>When</w:t>
      </w:r>
      <w:r w:rsidR="00816195" w:rsidRPr="00BA41D1">
        <w:t xml:space="preserve"> either</w:t>
      </w:r>
      <w:r w:rsidRPr="00BA41D1">
        <w:t xml:space="preserve"> the law </w:t>
      </w:r>
      <w:r w:rsidR="00816195" w:rsidRPr="00BA41D1">
        <w:t xml:space="preserve">or safety concerns </w:t>
      </w:r>
      <w:r w:rsidRPr="00BA41D1">
        <w:t>prohibi</w:t>
      </w:r>
      <w:r w:rsidR="00816195" w:rsidRPr="00BA41D1">
        <w:t>t</w:t>
      </w:r>
      <w:r w:rsidRPr="00BA41D1">
        <w:t xml:space="preserve"> guide dogs or service dogs, the organization must provide an alternate method of service delivery that is:</w:t>
      </w:r>
    </w:p>
    <w:p w14:paraId="1CFD032C" w14:textId="40674AD4" w:rsidR="00DD74BB" w:rsidRPr="00BA41D1" w:rsidRDefault="00DD74BB" w:rsidP="002213BB">
      <w:pPr>
        <w:pStyle w:val="ListParagraph"/>
        <w:numPr>
          <w:ilvl w:val="0"/>
          <w:numId w:val="17"/>
        </w:numPr>
        <w:spacing w:before="100" w:beforeAutospacing="1" w:after="160" w:afterAutospacing="0" w:line="276" w:lineRule="auto"/>
        <w:contextualSpacing w:val="0"/>
      </w:pPr>
      <w:r w:rsidRPr="00BA41D1">
        <w:t xml:space="preserve">agreed </w:t>
      </w:r>
      <w:r w:rsidR="00D21306" w:rsidRPr="00BA41D1">
        <w:t>upon</w:t>
      </w:r>
      <w:r w:rsidR="00AC2C5B" w:rsidRPr="00BA41D1">
        <w:t xml:space="preserve"> by the service provider and the person with a disability</w:t>
      </w:r>
      <w:r w:rsidR="007044C7">
        <w:t>,</w:t>
      </w:r>
    </w:p>
    <w:p w14:paraId="1CA24BC3" w14:textId="268EFCD1" w:rsidR="00A75C5E" w:rsidRPr="00BA41D1" w:rsidRDefault="00A75C5E" w:rsidP="002213BB">
      <w:pPr>
        <w:pStyle w:val="ListParagraph"/>
        <w:numPr>
          <w:ilvl w:val="0"/>
          <w:numId w:val="17"/>
        </w:numPr>
        <w:spacing w:before="100" w:beforeAutospacing="1" w:after="160" w:afterAutospacing="0" w:line="276" w:lineRule="auto"/>
        <w:contextualSpacing w:val="0"/>
      </w:pPr>
      <w:r w:rsidRPr="00BA41D1">
        <w:t xml:space="preserve">available </w:t>
      </w:r>
      <w:r w:rsidR="00D4161A" w:rsidRPr="00BA41D1">
        <w:t>up</w:t>
      </w:r>
      <w:r w:rsidRPr="00BA41D1">
        <w:t>on request</w:t>
      </w:r>
      <w:r w:rsidR="00915D7A" w:rsidRPr="00BA41D1">
        <w:t xml:space="preserve"> in a timely manner</w:t>
      </w:r>
      <w:r w:rsidR="007044C7">
        <w:t>,</w:t>
      </w:r>
    </w:p>
    <w:p w14:paraId="752A4875" w14:textId="61E217A4" w:rsidR="00A75C5E" w:rsidRPr="00BA41D1" w:rsidRDefault="00A75C5E" w:rsidP="002213BB">
      <w:pPr>
        <w:pStyle w:val="ListParagraph"/>
        <w:numPr>
          <w:ilvl w:val="0"/>
          <w:numId w:val="17"/>
        </w:numPr>
        <w:spacing w:before="100" w:beforeAutospacing="1" w:after="160" w:afterAutospacing="0" w:line="276" w:lineRule="auto"/>
        <w:contextualSpacing w:val="0"/>
      </w:pPr>
      <w:r w:rsidRPr="00BA41D1">
        <w:t xml:space="preserve">available without additional costs </w:t>
      </w:r>
      <w:r w:rsidR="0042313D" w:rsidRPr="00BA41D1">
        <w:t>or fees</w:t>
      </w:r>
      <w:r w:rsidR="007044C7">
        <w:t>,</w:t>
      </w:r>
      <w:r w:rsidR="0058514B" w:rsidRPr="00BA41D1">
        <w:t xml:space="preserve"> and</w:t>
      </w:r>
    </w:p>
    <w:p w14:paraId="0801DD23" w14:textId="358629AC" w:rsidR="00885052" w:rsidRPr="00BA41D1" w:rsidRDefault="001A4CD3" w:rsidP="002213BB">
      <w:pPr>
        <w:pStyle w:val="ListParagraph"/>
        <w:numPr>
          <w:ilvl w:val="0"/>
          <w:numId w:val="17"/>
        </w:numPr>
        <w:spacing w:before="100" w:beforeAutospacing="1" w:after="160" w:afterAutospacing="0" w:line="276" w:lineRule="auto"/>
        <w:contextualSpacing w:val="0"/>
      </w:pPr>
      <w:r>
        <w:t>a</w:t>
      </w:r>
      <w:r w:rsidR="2F364EEC">
        <w:t xml:space="preserve">n </w:t>
      </w:r>
      <w:r w:rsidR="0058514B">
        <w:t xml:space="preserve">equitable level of service to the level of service other people </w:t>
      </w:r>
      <w:proofErr w:type="gramStart"/>
      <w:r w:rsidR="0058514B">
        <w:t>receive</w:t>
      </w:r>
      <w:proofErr w:type="gramEnd"/>
      <w:r w:rsidR="0058514B">
        <w:t>.</w:t>
      </w:r>
      <w:r w:rsidR="0058514B">
        <w:br w:type="page"/>
      </w:r>
    </w:p>
    <w:p w14:paraId="0E5FAEC1" w14:textId="27A88BA4" w:rsidR="003124E5" w:rsidRPr="00BA41D1" w:rsidRDefault="003124E5" w:rsidP="00FA3310">
      <w:pPr>
        <w:pStyle w:val="Heading1"/>
        <w:keepNext w:val="0"/>
        <w:keepLines w:val="0"/>
        <w:widowControl w:val="0"/>
        <w:spacing w:line="276" w:lineRule="auto"/>
      </w:pPr>
      <w:bookmarkStart w:id="22" w:name="_Toc225501572"/>
      <w:r w:rsidRPr="00BA41D1">
        <w:t>Training</w:t>
      </w:r>
      <w:bookmarkEnd w:id="22"/>
    </w:p>
    <w:p w14:paraId="07BFCEB3" w14:textId="03A7B6D1" w:rsidR="003124E5" w:rsidRPr="00BA41D1" w:rsidRDefault="003124E5" w:rsidP="00FA3310">
      <w:pPr>
        <w:widowControl w:val="0"/>
        <w:spacing w:before="100" w:beforeAutospacing="1" w:after="160" w:afterAutospacing="0" w:line="276" w:lineRule="auto"/>
      </w:pPr>
      <w:r w:rsidRPr="00BA41D1">
        <w:t xml:space="preserve">Clause 16 focuses on </w:t>
      </w:r>
      <w:r w:rsidR="00EA2E87" w:rsidRPr="00BA41D1">
        <w:t>ensuring that s</w:t>
      </w:r>
      <w:r w:rsidR="00C06EB5" w:rsidRPr="00BA41D1">
        <w:t xml:space="preserve">ervice providers </w:t>
      </w:r>
      <w:r w:rsidR="00EA2E87" w:rsidRPr="00BA41D1">
        <w:t>have</w:t>
      </w:r>
      <w:r w:rsidR="00C06EB5" w:rsidRPr="00BA41D1">
        <w:t xml:space="preserve"> </w:t>
      </w:r>
      <w:r w:rsidR="00EA2E87" w:rsidRPr="00BA41D1">
        <w:t>the</w:t>
      </w:r>
      <w:r w:rsidR="00C06EB5" w:rsidRPr="00BA41D1">
        <w:t xml:space="preserve"> </w:t>
      </w:r>
      <w:r w:rsidR="008A5C9B" w:rsidRPr="00BA41D1">
        <w:t>critical</w:t>
      </w:r>
      <w:r w:rsidR="00C06EB5" w:rsidRPr="00BA41D1">
        <w:t xml:space="preserve"> knowledge of disability awareness </w:t>
      </w:r>
      <w:r w:rsidR="00240942" w:rsidRPr="00BA41D1">
        <w:t>needed</w:t>
      </w:r>
      <w:r w:rsidR="00EA2E87" w:rsidRPr="00BA41D1">
        <w:t xml:space="preserve"> </w:t>
      </w:r>
      <w:r w:rsidR="00C06EB5" w:rsidRPr="00BA41D1">
        <w:t>to provide respectful, informed</w:t>
      </w:r>
      <w:r w:rsidR="00447217" w:rsidRPr="00BA41D1">
        <w:t>,</w:t>
      </w:r>
      <w:r w:rsidR="00C06EB5" w:rsidRPr="00BA41D1">
        <w:t xml:space="preserve"> and equitable service.</w:t>
      </w:r>
    </w:p>
    <w:p w14:paraId="23CF7DC5" w14:textId="7D2C59FA" w:rsidR="00502343" w:rsidRPr="00BA41D1" w:rsidRDefault="0088371A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23" w:name="_Toc225501573"/>
      <w:r w:rsidRPr="00BA41D1">
        <w:t>Application of training</w:t>
      </w:r>
      <w:bookmarkEnd w:id="23"/>
    </w:p>
    <w:p w14:paraId="472B52AB" w14:textId="6BE34AC4" w:rsidR="00091CA9" w:rsidRPr="00BA41D1" w:rsidRDefault="00091CA9" w:rsidP="00FA3310">
      <w:pPr>
        <w:spacing w:before="100" w:beforeAutospacing="1" w:after="160" w:afterAutospacing="0" w:line="276" w:lineRule="auto"/>
      </w:pPr>
      <w:r w:rsidRPr="00BA41D1">
        <w:t xml:space="preserve">The service provider </w:t>
      </w:r>
      <w:r w:rsidR="009A1F6F" w:rsidRPr="00BA41D1">
        <w:t>must</w:t>
      </w:r>
      <w:r w:rsidR="003410E0" w:rsidRPr="00BA41D1">
        <w:t xml:space="preserve"> provide training about accessible service delivery</w:t>
      </w:r>
      <w:r w:rsidRPr="00BA41D1">
        <w:t>:</w:t>
      </w:r>
    </w:p>
    <w:p w14:paraId="6E0C535A" w14:textId="1E6C57A0" w:rsidR="00091CA9" w:rsidRPr="00BA41D1" w:rsidRDefault="00D72369" w:rsidP="002213BB">
      <w:pPr>
        <w:numPr>
          <w:ilvl w:val="0"/>
          <w:numId w:val="18"/>
        </w:numPr>
        <w:spacing w:before="100" w:beforeAutospacing="1" w:after="160" w:afterAutospacing="0" w:line="276" w:lineRule="auto"/>
      </w:pPr>
      <w:r>
        <w:t>t</w:t>
      </w:r>
      <w:r w:rsidR="00DA3F5D" w:rsidRPr="00BA41D1">
        <w:t xml:space="preserve">o every employee, volunteer, or individual </w:t>
      </w:r>
      <w:r w:rsidR="00D76994" w:rsidRPr="00BA41D1">
        <w:t>involved with the delivery of a service</w:t>
      </w:r>
      <w:r>
        <w:t>, and</w:t>
      </w:r>
    </w:p>
    <w:p w14:paraId="641666FC" w14:textId="34166F19" w:rsidR="00D76994" w:rsidRPr="00BA41D1" w:rsidRDefault="00D72369" w:rsidP="002213BB">
      <w:pPr>
        <w:numPr>
          <w:ilvl w:val="0"/>
          <w:numId w:val="18"/>
        </w:numPr>
        <w:spacing w:before="100" w:beforeAutospacing="1" w:after="160" w:afterAutospacing="0" w:line="276" w:lineRule="auto"/>
      </w:pPr>
      <w:r>
        <w:t>a</w:t>
      </w:r>
      <w:r w:rsidR="001F6CD1" w:rsidRPr="00BA41D1">
        <w:t xml:space="preserve">t a minimum </w:t>
      </w:r>
      <w:r w:rsidR="000674D1" w:rsidRPr="00BA41D1">
        <w:t xml:space="preserve">rate </w:t>
      </w:r>
      <w:r w:rsidR="001F6CD1" w:rsidRPr="00BA41D1">
        <w:t>of every two year</w:t>
      </w:r>
      <w:r w:rsidR="005069A2" w:rsidRPr="00BA41D1">
        <w:t>s from the beginning of an individual’s work with the service provider</w:t>
      </w:r>
      <w:r w:rsidR="00402C37" w:rsidRPr="00BA41D1">
        <w:t>.</w:t>
      </w:r>
    </w:p>
    <w:p w14:paraId="52A7DCA5" w14:textId="54EE3043" w:rsidR="00502343" w:rsidRPr="00BA41D1" w:rsidRDefault="0018118A" w:rsidP="00FA3310">
      <w:pPr>
        <w:pStyle w:val="Heading2"/>
        <w:keepNext w:val="0"/>
        <w:keepLines w:val="0"/>
        <w:widowControl w:val="0"/>
        <w:spacing w:before="100" w:beforeAutospacing="1" w:after="160" w:line="276" w:lineRule="auto"/>
      </w:pPr>
      <w:bookmarkStart w:id="24" w:name="_Toc225501574"/>
      <w:r w:rsidRPr="00BA41D1">
        <w:t>Contents, development, and delivery of training</w:t>
      </w:r>
      <w:bookmarkEnd w:id="24"/>
    </w:p>
    <w:p w14:paraId="11F27223" w14:textId="5FDE7C61" w:rsidR="00D04C08" w:rsidRPr="00BA41D1" w:rsidRDefault="00D04C08" w:rsidP="00FA3310">
      <w:p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 xml:space="preserve">The </w:t>
      </w:r>
      <w:r w:rsidR="001072F4" w:rsidRPr="00BA41D1">
        <w:rPr>
          <w:rFonts w:cs="Arial"/>
          <w:szCs w:val="28"/>
        </w:rPr>
        <w:t xml:space="preserve">service provider </w:t>
      </w:r>
      <w:r w:rsidR="009A1F6F" w:rsidRPr="00BA41D1">
        <w:rPr>
          <w:rFonts w:cs="Arial"/>
          <w:szCs w:val="28"/>
        </w:rPr>
        <w:t>must</w:t>
      </w:r>
      <w:r w:rsidR="001072F4" w:rsidRPr="00BA41D1">
        <w:rPr>
          <w:rFonts w:cs="Arial"/>
          <w:szCs w:val="28"/>
        </w:rPr>
        <w:t xml:space="preserve"> provide</w:t>
      </w:r>
      <w:r w:rsidRPr="00BA41D1">
        <w:rPr>
          <w:rFonts w:cs="Arial"/>
          <w:szCs w:val="28"/>
        </w:rPr>
        <w:t xml:space="preserve"> train</w:t>
      </w:r>
      <w:r w:rsidR="001072F4" w:rsidRPr="00BA41D1">
        <w:rPr>
          <w:rFonts w:cs="Arial"/>
          <w:szCs w:val="28"/>
        </w:rPr>
        <w:t>ing</w:t>
      </w:r>
      <w:r w:rsidRPr="00BA41D1">
        <w:rPr>
          <w:rFonts w:cs="Arial"/>
          <w:szCs w:val="28"/>
        </w:rPr>
        <w:t xml:space="preserve"> on:</w:t>
      </w:r>
    </w:p>
    <w:p w14:paraId="1D115E71" w14:textId="1297F27C" w:rsidR="00D04C08" w:rsidRPr="00BA41D1" w:rsidRDefault="00D04C08" w:rsidP="002213BB">
      <w:pPr>
        <w:numPr>
          <w:ilvl w:val="0"/>
          <w:numId w:val="19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accessibility and human rights</w:t>
      </w:r>
      <w:r w:rsidR="00FF0EA2">
        <w:rPr>
          <w:rFonts w:cs="Arial"/>
          <w:szCs w:val="28"/>
        </w:rPr>
        <w:t>,</w:t>
      </w:r>
    </w:p>
    <w:p w14:paraId="3E60D198" w14:textId="70EE1BC9" w:rsidR="00D04C08" w:rsidRPr="00BA41D1" w:rsidRDefault="00D04C08" w:rsidP="002213BB">
      <w:pPr>
        <w:numPr>
          <w:ilvl w:val="0"/>
          <w:numId w:val="19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principles and practices that promote inclusive service delivery</w:t>
      </w:r>
      <w:r w:rsidR="00FF0EA2">
        <w:rPr>
          <w:rFonts w:cs="Arial"/>
          <w:szCs w:val="28"/>
        </w:rPr>
        <w:t>,</w:t>
      </w:r>
      <w:r w:rsidRPr="00BA41D1">
        <w:rPr>
          <w:rFonts w:cs="Arial"/>
          <w:szCs w:val="28"/>
        </w:rPr>
        <w:t xml:space="preserve"> and</w:t>
      </w:r>
    </w:p>
    <w:p w14:paraId="23558512" w14:textId="79A11B6F" w:rsidR="00D04C08" w:rsidRPr="00BA41D1" w:rsidRDefault="00D04C08" w:rsidP="002213BB">
      <w:pPr>
        <w:numPr>
          <w:ilvl w:val="0"/>
          <w:numId w:val="19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interacting with persons using various assistive devices or accompanied by support people, a guide dog, or a service dog.</w:t>
      </w:r>
    </w:p>
    <w:p w14:paraId="22DEB6A4" w14:textId="6FFB9CEE" w:rsidR="00D04C08" w:rsidRPr="00BA41D1" w:rsidRDefault="00DE4D35" w:rsidP="00FA3310">
      <w:p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T</w:t>
      </w:r>
      <w:r w:rsidR="00D04C08" w:rsidRPr="00BA41D1">
        <w:rPr>
          <w:rFonts w:cs="Arial"/>
          <w:szCs w:val="28"/>
        </w:rPr>
        <w:t xml:space="preserve">he </w:t>
      </w:r>
      <w:r w:rsidR="00DA6D5D" w:rsidRPr="00BA41D1">
        <w:rPr>
          <w:rFonts w:cs="Arial"/>
          <w:szCs w:val="28"/>
        </w:rPr>
        <w:t>service provider</w:t>
      </w:r>
      <w:r w:rsidRPr="00BA41D1">
        <w:rPr>
          <w:rFonts w:cs="Arial"/>
          <w:szCs w:val="28"/>
        </w:rPr>
        <w:t xml:space="preserve"> </w:t>
      </w:r>
      <w:r w:rsidR="009A1F6F" w:rsidRPr="00BA41D1">
        <w:rPr>
          <w:rFonts w:cs="Arial"/>
          <w:szCs w:val="28"/>
        </w:rPr>
        <w:t>must</w:t>
      </w:r>
      <w:r w:rsidR="00D04C08" w:rsidRPr="00BA41D1">
        <w:rPr>
          <w:rFonts w:cs="Arial"/>
          <w:szCs w:val="28"/>
        </w:rPr>
        <w:t>:</w:t>
      </w:r>
    </w:p>
    <w:p w14:paraId="081A50A7" w14:textId="4EBBAC66" w:rsidR="00A7661D" w:rsidRPr="00BA41D1" w:rsidRDefault="000D14AC" w:rsidP="002213BB">
      <w:pPr>
        <w:numPr>
          <w:ilvl w:val="0"/>
          <w:numId w:val="20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develop training materials in collaboration with people</w:t>
      </w:r>
      <w:r w:rsidR="00D04C08" w:rsidRPr="00BA41D1">
        <w:rPr>
          <w:rFonts w:cs="Arial"/>
          <w:szCs w:val="28"/>
        </w:rPr>
        <w:t xml:space="preserve"> with</w:t>
      </w:r>
      <w:r w:rsidR="00F96F47" w:rsidRPr="00BA41D1">
        <w:rPr>
          <w:rFonts w:cs="Arial"/>
          <w:szCs w:val="28"/>
        </w:rPr>
        <w:t xml:space="preserve"> </w:t>
      </w:r>
      <w:r w:rsidR="00D04C08" w:rsidRPr="00BA41D1">
        <w:rPr>
          <w:rFonts w:cs="Arial"/>
          <w:szCs w:val="28"/>
        </w:rPr>
        <w:t>disabilities</w:t>
      </w:r>
      <w:r w:rsidR="00626067">
        <w:rPr>
          <w:rFonts w:cs="Arial"/>
          <w:szCs w:val="28"/>
        </w:rPr>
        <w:t>,</w:t>
      </w:r>
    </w:p>
    <w:p w14:paraId="64B1C1CC" w14:textId="57CBE634" w:rsidR="00B52FEC" w:rsidRPr="00BA41D1" w:rsidRDefault="000A3BC5" w:rsidP="002213BB">
      <w:pPr>
        <w:numPr>
          <w:ilvl w:val="0"/>
          <w:numId w:val="20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t>appropriately compensate</w:t>
      </w:r>
      <w:r w:rsidR="00F03FD9" w:rsidRPr="00BA41D1">
        <w:t xml:space="preserve"> </w:t>
      </w:r>
      <w:r w:rsidR="00D7292D" w:rsidRPr="00BA41D1">
        <w:t>people</w:t>
      </w:r>
      <w:r w:rsidR="00F03FD9" w:rsidRPr="00BA41D1">
        <w:t xml:space="preserve"> with disabilities</w:t>
      </w:r>
      <w:r w:rsidRPr="00BA41D1">
        <w:t xml:space="preserve"> for their time and expertise</w:t>
      </w:r>
      <w:r w:rsidR="009147E2" w:rsidRPr="00BA41D1">
        <w:t xml:space="preserve"> </w:t>
      </w:r>
      <w:r w:rsidR="00D7292D" w:rsidRPr="00BA41D1">
        <w:t>when developing</w:t>
      </w:r>
      <w:r w:rsidR="00DE4D35" w:rsidRPr="00BA41D1">
        <w:t xml:space="preserve"> </w:t>
      </w:r>
      <w:r w:rsidR="00F3620A" w:rsidRPr="00BA41D1">
        <w:t xml:space="preserve">or delivering </w:t>
      </w:r>
      <w:r w:rsidR="00D7292D" w:rsidRPr="00BA41D1">
        <w:t>training</w:t>
      </w:r>
      <w:r w:rsidR="009147E2" w:rsidRPr="00BA41D1">
        <w:t xml:space="preserve"> </w:t>
      </w:r>
      <w:r w:rsidR="00D7292D" w:rsidRPr="00BA41D1">
        <w:t>materials</w:t>
      </w:r>
      <w:r w:rsidR="00626067">
        <w:t>,</w:t>
      </w:r>
      <w:r w:rsidRPr="00BA41D1">
        <w:rPr>
          <w:rFonts w:cs="Arial"/>
          <w:szCs w:val="28"/>
        </w:rPr>
        <w:t xml:space="preserve"> </w:t>
      </w:r>
      <w:r w:rsidR="00D04C08" w:rsidRPr="00BA41D1">
        <w:rPr>
          <w:rFonts w:cs="Arial"/>
          <w:szCs w:val="28"/>
        </w:rPr>
        <w:t>and</w:t>
      </w:r>
    </w:p>
    <w:p w14:paraId="0D328FE6" w14:textId="7B271A6F" w:rsidR="000B54F1" w:rsidRPr="00BA41D1" w:rsidRDefault="00EB13F8" w:rsidP="002213BB">
      <w:pPr>
        <w:numPr>
          <w:ilvl w:val="0"/>
          <w:numId w:val="20"/>
        </w:numPr>
        <w:spacing w:before="100" w:beforeAutospacing="1" w:after="160" w:afterAutospacing="0" w:line="276" w:lineRule="auto"/>
        <w:rPr>
          <w:rFonts w:cs="Arial"/>
          <w:szCs w:val="28"/>
        </w:rPr>
      </w:pPr>
      <w:r w:rsidRPr="00BA41D1">
        <w:rPr>
          <w:rFonts w:cs="Arial"/>
          <w:szCs w:val="28"/>
        </w:rPr>
        <w:t>ensure that all training is accessible.</w:t>
      </w:r>
      <w:r w:rsidR="000B54F1" w:rsidRPr="00BA41D1">
        <w:br w:type="page"/>
      </w:r>
    </w:p>
    <w:p w14:paraId="6E39E22D" w14:textId="7B8A8C3A" w:rsidR="003124E5" w:rsidRPr="00BA41D1" w:rsidRDefault="003124E5" w:rsidP="00FA3310">
      <w:pPr>
        <w:pStyle w:val="Heading1"/>
        <w:keepNext w:val="0"/>
        <w:keepLines w:val="0"/>
        <w:widowControl w:val="0"/>
        <w:spacing w:line="276" w:lineRule="auto"/>
      </w:pPr>
      <w:bookmarkStart w:id="25" w:name="_Toc225501575"/>
      <w:r w:rsidRPr="00BA41D1">
        <w:t>Feedback</w:t>
      </w:r>
      <w:bookmarkEnd w:id="25"/>
    </w:p>
    <w:p w14:paraId="3DA6D1A8" w14:textId="31D2ADBD" w:rsidR="003124E5" w:rsidRPr="00BA41D1" w:rsidRDefault="003124E5" w:rsidP="00FA3310">
      <w:pPr>
        <w:widowControl w:val="0"/>
        <w:spacing w:before="100" w:beforeAutospacing="1" w:after="160" w:afterAutospacing="0" w:line="276" w:lineRule="auto"/>
      </w:pPr>
      <w:r w:rsidRPr="00BA41D1">
        <w:t xml:space="preserve">Clause 17 focuses on </w:t>
      </w:r>
      <w:r w:rsidR="005855D3" w:rsidRPr="00BA41D1">
        <w:t xml:space="preserve">the feedback </w:t>
      </w:r>
      <w:r w:rsidR="00E01786" w:rsidRPr="00BA41D1">
        <w:t xml:space="preserve">process </w:t>
      </w:r>
      <w:r w:rsidR="004614A8" w:rsidRPr="00BA41D1">
        <w:t>so that</w:t>
      </w:r>
      <w:r w:rsidR="00FA2E87" w:rsidRPr="00BA41D1">
        <w:t xml:space="preserve"> service providers </w:t>
      </w:r>
      <w:r w:rsidR="004614A8" w:rsidRPr="00BA41D1">
        <w:t xml:space="preserve">can </w:t>
      </w:r>
      <w:r w:rsidR="00FA2E87" w:rsidRPr="00BA41D1">
        <w:t xml:space="preserve">continually adapt to the needs of the </w:t>
      </w:r>
      <w:r w:rsidR="00A7648B" w:rsidRPr="00BA41D1">
        <w:t>people they serve</w:t>
      </w:r>
      <w:r w:rsidRPr="00BA41D1">
        <w:t>.</w:t>
      </w:r>
    </w:p>
    <w:p w14:paraId="04E3886D" w14:textId="7BD0127A" w:rsidR="5849A456" w:rsidRDefault="0085721E" w:rsidP="00FA3310">
      <w:pPr>
        <w:widowControl w:val="0"/>
        <w:spacing w:before="100" w:beforeAutospacing="1" w:after="160" w:afterAutospacing="0" w:line="276" w:lineRule="auto"/>
      </w:pPr>
      <w:r w:rsidRPr="00BA41D1">
        <w:t xml:space="preserve">The service provider </w:t>
      </w:r>
      <w:r w:rsidR="009A1F6F" w:rsidRPr="00BA41D1">
        <w:t>must</w:t>
      </w:r>
      <w:r w:rsidRPr="00BA41D1">
        <w:t xml:space="preserve"> establish a process for receiving, acknowledging, addressing, and responding to feedback related to accessible service delivery in a timely manner</w:t>
      </w:r>
      <w:r w:rsidR="001A056E" w:rsidRPr="00BA41D1">
        <w:t>.</w:t>
      </w:r>
      <w:r w:rsidRPr="00BA41D1">
        <w:t xml:space="preserve"> </w:t>
      </w:r>
      <w:r w:rsidR="001A056E" w:rsidRPr="00BA41D1">
        <w:t xml:space="preserve">Details about </w:t>
      </w:r>
      <w:r w:rsidR="007348E1" w:rsidRPr="00BA41D1">
        <w:t>the process can be found in</w:t>
      </w:r>
      <w:r w:rsidRPr="00BA41D1">
        <w:t xml:space="preserve"> Annex A</w:t>
      </w:r>
      <w:r w:rsidR="00E22549" w:rsidRPr="00BA41D1">
        <w:t>,</w:t>
      </w:r>
      <w:r w:rsidR="00FF0239" w:rsidRPr="00BA41D1">
        <w:t xml:space="preserve"> which was</w:t>
      </w:r>
      <w:r w:rsidR="00E22549" w:rsidRPr="00BA41D1">
        <w:t xml:space="preserve"> </w:t>
      </w:r>
      <w:r w:rsidR="002F2D76" w:rsidRPr="00BA41D1">
        <w:t>adapted from Part 1 of the </w:t>
      </w:r>
      <w:hyperlink r:id="rId23">
        <w:r w:rsidR="002F2D76" w:rsidRPr="002A7627">
          <w:rPr>
            <w:rStyle w:val="Hyperlink"/>
            <w:i/>
            <w:iCs/>
          </w:rPr>
          <w:t>Accessible Canada Regulations (SOR/2021-241)</w:t>
        </w:r>
      </w:hyperlink>
      <w:r w:rsidR="002F2D76" w:rsidRPr="00BA41D1">
        <w:t>.</w:t>
      </w:r>
    </w:p>
    <w:p w14:paraId="6D45A98A" w14:textId="115E7F19" w:rsidR="003442C1" w:rsidRPr="00DE1CD5" w:rsidRDefault="003442C1" w:rsidP="00FA3310">
      <w:pPr>
        <w:spacing w:before="100" w:beforeAutospacing="1" w:after="160" w:afterAutospacing="0" w:line="276" w:lineRule="auto"/>
      </w:pPr>
      <w:bookmarkStart w:id="26" w:name="_4d34og8" w:colFirst="0" w:colLast="0"/>
      <w:bookmarkStart w:id="27" w:name="_17dp8vu" w:colFirst="0" w:colLast="0"/>
      <w:bookmarkStart w:id="28" w:name="_d7skpzrt7l3y" w:colFirst="0" w:colLast="0"/>
      <w:bookmarkStart w:id="29" w:name="_xlgr02267wi0" w:colFirst="0" w:colLast="0"/>
      <w:bookmarkStart w:id="30" w:name="_z9e6ol99zgq9" w:colFirst="0" w:colLast="0"/>
      <w:bookmarkStart w:id="31" w:name="_mhvl6jywsgvj" w:colFirst="0" w:colLast="0"/>
      <w:bookmarkStart w:id="32" w:name="_1ksv4uv" w:colFirst="0" w:colLast="0"/>
      <w:bookmarkStart w:id="33" w:name="_44sinio" w:colFirst="0" w:colLast="0"/>
      <w:bookmarkStart w:id="34" w:name="_2jxsxqh" w:colFirst="0" w:colLast="0"/>
      <w:bookmarkStart w:id="35" w:name="_z337ya" w:colFirst="0" w:colLast="0"/>
      <w:bookmarkStart w:id="36" w:name="_4i7ojhp" w:colFirst="0" w:colLast="0"/>
      <w:bookmarkStart w:id="37" w:name="_2xcytpi" w:colFirst="0" w:colLast="0"/>
      <w:bookmarkStart w:id="38" w:name="_3whwml4" w:colFirst="0" w:colLast="0"/>
      <w:bookmarkStart w:id="39" w:name="_2bn6wsx" w:colFirst="0" w:colLast="0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DE1CD5">
        <w:t xml:space="preserve"> </w:t>
      </w:r>
    </w:p>
    <w:sectPr w:rsidR="003442C1" w:rsidRPr="00DE1CD5" w:rsidSect="00DA4C1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2DA4" w14:textId="77777777" w:rsidR="00AE70FA" w:rsidRDefault="00AE70FA" w:rsidP="008A3F85">
      <w:r>
        <w:separator/>
      </w:r>
    </w:p>
  </w:endnote>
  <w:endnote w:type="continuationSeparator" w:id="0">
    <w:p w14:paraId="00987399" w14:textId="77777777" w:rsidR="00AE70FA" w:rsidRDefault="00AE70FA" w:rsidP="008A3F85">
      <w:r>
        <w:continuationSeparator/>
      </w:r>
    </w:p>
  </w:endnote>
  <w:endnote w:type="continuationNotice" w:id="1">
    <w:p w14:paraId="101E748B" w14:textId="77777777" w:rsidR="00AE70FA" w:rsidRDefault="00AE70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03DF" w14:textId="77777777" w:rsidR="00B211F1" w:rsidRDefault="00B21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4A633" w14:textId="61B2472E" w:rsidR="005169B9" w:rsidRDefault="005169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EFB60" w14:textId="17AFF8A2" w:rsidR="008A3F85" w:rsidRDefault="008A3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52D" w14:textId="3EB83F5C" w:rsidR="00A47653" w:rsidRDefault="007F66A3" w:rsidP="00E03EE0">
    <w:pPr>
      <w:pStyle w:val="Footer"/>
      <w:spacing w:after="0" w:afterAutospacing="0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54CA1C4A" wp14:editId="187768F1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3665220" cy="343958"/>
          <wp:effectExtent l="0" t="0" r="0" b="0"/>
          <wp:wrapNone/>
          <wp:docPr id="4" name="Picture 4" descr="Accessibility Standards Canada signatu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cessibility Standards Canada signatur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220" cy="3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71BDB127" wp14:editId="3801A338">
          <wp:simplePos x="0" y="0"/>
          <wp:positionH relativeFrom="margin">
            <wp:align>right</wp:align>
          </wp:positionH>
          <wp:positionV relativeFrom="paragraph">
            <wp:posOffset>-78047</wp:posOffset>
          </wp:positionV>
          <wp:extent cx="1478280" cy="495300"/>
          <wp:effectExtent l="0" t="0" r="0" b="0"/>
          <wp:wrapNone/>
          <wp:docPr id="5" name="Picture 5" descr="Canada wordma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nada wordmark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77777777" w:rsidR="00A47653" w:rsidRDefault="00A47653" w:rsidP="00E03EE0">
    <w:pPr>
      <w:pStyle w:val="Footer"/>
      <w:spacing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EEAC" w14:textId="77777777" w:rsidR="00AE70FA" w:rsidRDefault="00AE70FA" w:rsidP="008A3F85">
      <w:r>
        <w:separator/>
      </w:r>
    </w:p>
  </w:footnote>
  <w:footnote w:type="continuationSeparator" w:id="0">
    <w:p w14:paraId="1F11ACA8" w14:textId="77777777" w:rsidR="00AE70FA" w:rsidRDefault="00AE70FA" w:rsidP="008A3F85">
      <w:r>
        <w:continuationSeparator/>
      </w:r>
    </w:p>
  </w:footnote>
  <w:footnote w:type="continuationNotice" w:id="1">
    <w:p w14:paraId="5ED8D80C" w14:textId="77777777" w:rsidR="00AE70FA" w:rsidRDefault="00AE70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E257" w14:textId="77777777" w:rsidR="00B211F1" w:rsidRDefault="00B21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DF2" w14:textId="4EF65AC2" w:rsidR="00E03EE0" w:rsidRDefault="00E03EE0" w:rsidP="00E03EE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2FAD" w14:textId="77777777" w:rsidR="00B211F1" w:rsidRDefault="00B21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A84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" w15:restartNumberingAfterBreak="0">
    <w:nsid w:val="070200A4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" w15:restartNumberingAfterBreak="0">
    <w:nsid w:val="0F666DA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10F8377B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" w15:restartNumberingAfterBreak="0">
    <w:nsid w:val="163B7B34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17793DFF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20C265C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2D17186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31C22DF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9" w15:restartNumberingAfterBreak="0">
    <w:nsid w:val="36BE5272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0" w15:restartNumberingAfterBreak="0">
    <w:nsid w:val="5ED4445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1" w15:restartNumberingAfterBreak="0">
    <w:nsid w:val="60B677ED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2" w15:restartNumberingAfterBreak="0">
    <w:nsid w:val="61887CA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3" w15:restartNumberingAfterBreak="0">
    <w:nsid w:val="62E93F19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4" w15:restartNumberingAfterBreak="0">
    <w:nsid w:val="65F82C66"/>
    <w:multiLevelType w:val="multilevel"/>
    <w:tmpl w:val="E626E92C"/>
    <w:styleLink w:val="NumberedList"/>
    <w:lvl w:ilvl="0">
      <w:start w:val="1"/>
      <w:numFmt w:val="lowerLetter"/>
      <w:lvlText w:val="%1)"/>
      <w:lvlJc w:val="left"/>
      <w:pPr>
        <w:tabs>
          <w:tab w:val="num" w:pos="533"/>
        </w:tabs>
        <w:ind w:left="1066" w:hanging="533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066"/>
        </w:tabs>
        <w:ind w:left="1599" w:hanging="533"/>
      </w:pPr>
      <w:rPr>
        <w:rFonts w:ascii="Arial" w:hAnsi="Arial" w:hint="default"/>
        <w:sz w:val="28"/>
      </w:rPr>
    </w:lvl>
    <w:lvl w:ilvl="2">
      <w:start w:val="1"/>
      <w:numFmt w:val="lowerLetter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lowerRoman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15" w15:restartNumberingAfterBreak="0">
    <w:nsid w:val="6BCE13A9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6" w15:restartNumberingAfterBreak="0">
    <w:nsid w:val="6DD43F28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7" w15:restartNumberingAfterBreak="0">
    <w:nsid w:val="73455EE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8" w15:restartNumberingAfterBreak="0">
    <w:nsid w:val="73E90CCD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9" w15:restartNumberingAfterBreak="0">
    <w:nsid w:val="7CF877E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 w16cid:durableId="721708635">
    <w:abstractNumId w:val="10"/>
  </w:num>
  <w:num w:numId="2" w16cid:durableId="25718837">
    <w:abstractNumId w:val="14"/>
  </w:num>
  <w:num w:numId="3" w16cid:durableId="1160998324">
    <w:abstractNumId w:val="18"/>
  </w:num>
  <w:num w:numId="4" w16cid:durableId="1570382917">
    <w:abstractNumId w:val="7"/>
  </w:num>
  <w:num w:numId="5" w16cid:durableId="329526809">
    <w:abstractNumId w:val="8"/>
  </w:num>
  <w:num w:numId="6" w16cid:durableId="1079061512">
    <w:abstractNumId w:val="19"/>
  </w:num>
  <w:num w:numId="7" w16cid:durableId="511187102">
    <w:abstractNumId w:val="2"/>
  </w:num>
  <w:num w:numId="8" w16cid:durableId="1449206261">
    <w:abstractNumId w:val="17"/>
  </w:num>
  <w:num w:numId="9" w16cid:durableId="2124618042">
    <w:abstractNumId w:val="15"/>
  </w:num>
  <w:num w:numId="10" w16cid:durableId="1783261470">
    <w:abstractNumId w:val="13"/>
  </w:num>
  <w:num w:numId="11" w16cid:durableId="844982062">
    <w:abstractNumId w:val="4"/>
  </w:num>
  <w:num w:numId="12" w16cid:durableId="1543516517">
    <w:abstractNumId w:val="9"/>
  </w:num>
  <w:num w:numId="13" w16cid:durableId="253902137">
    <w:abstractNumId w:val="0"/>
  </w:num>
  <w:num w:numId="14" w16cid:durableId="1263295573">
    <w:abstractNumId w:val="11"/>
  </w:num>
  <w:num w:numId="15" w16cid:durableId="1277446648">
    <w:abstractNumId w:val="16"/>
  </w:num>
  <w:num w:numId="16" w16cid:durableId="1577780429">
    <w:abstractNumId w:val="12"/>
  </w:num>
  <w:num w:numId="17" w16cid:durableId="1309288664">
    <w:abstractNumId w:val="5"/>
  </w:num>
  <w:num w:numId="18" w16cid:durableId="1944411623">
    <w:abstractNumId w:val="6"/>
  </w:num>
  <w:num w:numId="19" w16cid:durableId="230313428">
    <w:abstractNumId w:val="3"/>
  </w:num>
  <w:num w:numId="20" w16cid:durableId="852230236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D1nSiNj+6Zz3XfFSFS3qPNFDmLt84XJ6CK4/59v7ZnwjMPZInyr98IM9snhjUuacuDteQvd7imzn0dufBVdNw==" w:salt="RblZB9EFnzHMytoDobqJh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09F4"/>
    <w:rsid w:val="00001968"/>
    <w:rsid w:val="00002DEB"/>
    <w:rsid w:val="00003DD2"/>
    <w:rsid w:val="00003FCB"/>
    <w:rsid w:val="00004F3B"/>
    <w:rsid w:val="000068DA"/>
    <w:rsid w:val="00006C8C"/>
    <w:rsid w:val="00010256"/>
    <w:rsid w:val="00010633"/>
    <w:rsid w:val="00010903"/>
    <w:rsid w:val="00010F9B"/>
    <w:rsid w:val="000115BC"/>
    <w:rsid w:val="00011985"/>
    <w:rsid w:val="00011CEB"/>
    <w:rsid w:val="00011D2F"/>
    <w:rsid w:val="00012123"/>
    <w:rsid w:val="00012FD4"/>
    <w:rsid w:val="00013B26"/>
    <w:rsid w:val="000165A3"/>
    <w:rsid w:val="000173EC"/>
    <w:rsid w:val="00021DAB"/>
    <w:rsid w:val="000221C4"/>
    <w:rsid w:val="0002375F"/>
    <w:rsid w:val="0002522F"/>
    <w:rsid w:val="00025B65"/>
    <w:rsid w:val="000261D4"/>
    <w:rsid w:val="00027C35"/>
    <w:rsid w:val="00030F49"/>
    <w:rsid w:val="00032917"/>
    <w:rsid w:val="00033703"/>
    <w:rsid w:val="0003494C"/>
    <w:rsid w:val="00036B3D"/>
    <w:rsid w:val="00036C14"/>
    <w:rsid w:val="00040D81"/>
    <w:rsid w:val="00040F6F"/>
    <w:rsid w:val="0004234B"/>
    <w:rsid w:val="00044996"/>
    <w:rsid w:val="00044DEA"/>
    <w:rsid w:val="00045263"/>
    <w:rsid w:val="000533C1"/>
    <w:rsid w:val="00053CF6"/>
    <w:rsid w:val="000543A2"/>
    <w:rsid w:val="00054A9D"/>
    <w:rsid w:val="00055A96"/>
    <w:rsid w:val="00061BA1"/>
    <w:rsid w:val="00061C5E"/>
    <w:rsid w:val="000627C0"/>
    <w:rsid w:val="0006366D"/>
    <w:rsid w:val="00063F66"/>
    <w:rsid w:val="000668F5"/>
    <w:rsid w:val="00066C6B"/>
    <w:rsid w:val="000670D0"/>
    <w:rsid w:val="000674D1"/>
    <w:rsid w:val="00070F02"/>
    <w:rsid w:val="000755A9"/>
    <w:rsid w:val="000811E2"/>
    <w:rsid w:val="00082357"/>
    <w:rsid w:val="000823D0"/>
    <w:rsid w:val="00082C51"/>
    <w:rsid w:val="00083659"/>
    <w:rsid w:val="00084331"/>
    <w:rsid w:val="00084A69"/>
    <w:rsid w:val="00084C32"/>
    <w:rsid w:val="00085A41"/>
    <w:rsid w:val="00085A48"/>
    <w:rsid w:val="00090261"/>
    <w:rsid w:val="00090967"/>
    <w:rsid w:val="00091CA9"/>
    <w:rsid w:val="0009328F"/>
    <w:rsid w:val="0009403D"/>
    <w:rsid w:val="000948BE"/>
    <w:rsid w:val="000952E1"/>
    <w:rsid w:val="000958C5"/>
    <w:rsid w:val="00095E5D"/>
    <w:rsid w:val="000964F7"/>
    <w:rsid w:val="000967C7"/>
    <w:rsid w:val="000A1086"/>
    <w:rsid w:val="000A3402"/>
    <w:rsid w:val="000A341A"/>
    <w:rsid w:val="000A3877"/>
    <w:rsid w:val="000A3BC5"/>
    <w:rsid w:val="000A50ED"/>
    <w:rsid w:val="000A6244"/>
    <w:rsid w:val="000A7C16"/>
    <w:rsid w:val="000B0598"/>
    <w:rsid w:val="000B13DD"/>
    <w:rsid w:val="000B257B"/>
    <w:rsid w:val="000B4B3F"/>
    <w:rsid w:val="000B4BD6"/>
    <w:rsid w:val="000B54F1"/>
    <w:rsid w:val="000C11B2"/>
    <w:rsid w:val="000C20F5"/>
    <w:rsid w:val="000C3792"/>
    <w:rsid w:val="000C6933"/>
    <w:rsid w:val="000C716B"/>
    <w:rsid w:val="000C7236"/>
    <w:rsid w:val="000C737D"/>
    <w:rsid w:val="000C739E"/>
    <w:rsid w:val="000C74C4"/>
    <w:rsid w:val="000C76C0"/>
    <w:rsid w:val="000C7DD2"/>
    <w:rsid w:val="000D0117"/>
    <w:rsid w:val="000D107A"/>
    <w:rsid w:val="000D14AC"/>
    <w:rsid w:val="000D16E7"/>
    <w:rsid w:val="000D26C9"/>
    <w:rsid w:val="000D4C1B"/>
    <w:rsid w:val="000D7157"/>
    <w:rsid w:val="000E2709"/>
    <w:rsid w:val="000E494D"/>
    <w:rsid w:val="000E4D62"/>
    <w:rsid w:val="000E566D"/>
    <w:rsid w:val="000E69FB"/>
    <w:rsid w:val="000E714D"/>
    <w:rsid w:val="000F0BF4"/>
    <w:rsid w:val="000F1506"/>
    <w:rsid w:val="000F1C39"/>
    <w:rsid w:val="000F26AA"/>
    <w:rsid w:val="000F408E"/>
    <w:rsid w:val="000F59C5"/>
    <w:rsid w:val="00100265"/>
    <w:rsid w:val="00100732"/>
    <w:rsid w:val="00100ADE"/>
    <w:rsid w:val="001020DC"/>
    <w:rsid w:val="00103175"/>
    <w:rsid w:val="001049BA"/>
    <w:rsid w:val="00104AAB"/>
    <w:rsid w:val="00106086"/>
    <w:rsid w:val="001072F4"/>
    <w:rsid w:val="00111DB7"/>
    <w:rsid w:val="00112173"/>
    <w:rsid w:val="00113C4A"/>
    <w:rsid w:val="00116486"/>
    <w:rsid w:val="0011704A"/>
    <w:rsid w:val="00117097"/>
    <w:rsid w:val="00117D7C"/>
    <w:rsid w:val="00120F43"/>
    <w:rsid w:val="00122700"/>
    <w:rsid w:val="001240D8"/>
    <w:rsid w:val="00124695"/>
    <w:rsid w:val="001248A0"/>
    <w:rsid w:val="00124EA6"/>
    <w:rsid w:val="00124FC9"/>
    <w:rsid w:val="001256BC"/>
    <w:rsid w:val="00125978"/>
    <w:rsid w:val="001269F2"/>
    <w:rsid w:val="0012721E"/>
    <w:rsid w:val="00127DAE"/>
    <w:rsid w:val="00130FE1"/>
    <w:rsid w:val="00131C51"/>
    <w:rsid w:val="00131D5C"/>
    <w:rsid w:val="00133B36"/>
    <w:rsid w:val="00133E08"/>
    <w:rsid w:val="001352A9"/>
    <w:rsid w:val="001362C0"/>
    <w:rsid w:val="00136441"/>
    <w:rsid w:val="00136B83"/>
    <w:rsid w:val="00136E84"/>
    <w:rsid w:val="00136F60"/>
    <w:rsid w:val="00137324"/>
    <w:rsid w:val="00137C7C"/>
    <w:rsid w:val="00137C92"/>
    <w:rsid w:val="00140476"/>
    <w:rsid w:val="00141975"/>
    <w:rsid w:val="00142082"/>
    <w:rsid w:val="001422D9"/>
    <w:rsid w:val="001423D6"/>
    <w:rsid w:val="0014337E"/>
    <w:rsid w:val="00143592"/>
    <w:rsid w:val="001439F0"/>
    <w:rsid w:val="001451C5"/>
    <w:rsid w:val="001479DD"/>
    <w:rsid w:val="00147DF4"/>
    <w:rsid w:val="00150C8F"/>
    <w:rsid w:val="00151F05"/>
    <w:rsid w:val="00152237"/>
    <w:rsid w:val="001524BC"/>
    <w:rsid w:val="0015324C"/>
    <w:rsid w:val="00153313"/>
    <w:rsid w:val="001533A5"/>
    <w:rsid w:val="00154381"/>
    <w:rsid w:val="001562C6"/>
    <w:rsid w:val="00157E58"/>
    <w:rsid w:val="00160601"/>
    <w:rsid w:val="00160BC9"/>
    <w:rsid w:val="00161685"/>
    <w:rsid w:val="00162BAA"/>
    <w:rsid w:val="00162D3B"/>
    <w:rsid w:val="00163963"/>
    <w:rsid w:val="00163D34"/>
    <w:rsid w:val="00163E8B"/>
    <w:rsid w:val="001644B8"/>
    <w:rsid w:val="0016549E"/>
    <w:rsid w:val="00167364"/>
    <w:rsid w:val="00167751"/>
    <w:rsid w:val="00167E56"/>
    <w:rsid w:val="00170976"/>
    <w:rsid w:val="00171247"/>
    <w:rsid w:val="00171908"/>
    <w:rsid w:val="00171F63"/>
    <w:rsid w:val="00174749"/>
    <w:rsid w:val="00174FBA"/>
    <w:rsid w:val="0017612B"/>
    <w:rsid w:val="00180340"/>
    <w:rsid w:val="0018118A"/>
    <w:rsid w:val="00181363"/>
    <w:rsid w:val="0018174D"/>
    <w:rsid w:val="001819BB"/>
    <w:rsid w:val="0018279C"/>
    <w:rsid w:val="00184610"/>
    <w:rsid w:val="00184A24"/>
    <w:rsid w:val="00184F74"/>
    <w:rsid w:val="00185346"/>
    <w:rsid w:val="00185447"/>
    <w:rsid w:val="001859DE"/>
    <w:rsid w:val="00185C52"/>
    <w:rsid w:val="0018715F"/>
    <w:rsid w:val="00187A9D"/>
    <w:rsid w:val="001909B4"/>
    <w:rsid w:val="00191972"/>
    <w:rsid w:val="00191A6B"/>
    <w:rsid w:val="00193DCA"/>
    <w:rsid w:val="00195011"/>
    <w:rsid w:val="00195961"/>
    <w:rsid w:val="00196C64"/>
    <w:rsid w:val="001976E3"/>
    <w:rsid w:val="001A056E"/>
    <w:rsid w:val="001A0670"/>
    <w:rsid w:val="001A07F4"/>
    <w:rsid w:val="001A23DC"/>
    <w:rsid w:val="001A38DE"/>
    <w:rsid w:val="001A4CD3"/>
    <w:rsid w:val="001A7F4B"/>
    <w:rsid w:val="001B1295"/>
    <w:rsid w:val="001B1502"/>
    <w:rsid w:val="001B1E3F"/>
    <w:rsid w:val="001B2470"/>
    <w:rsid w:val="001B2C4B"/>
    <w:rsid w:val="001B36E4"/>
    <w:rsid w:val="001C042A"/>
    <w:rsid w:val="001C078F"/>
    <w:rsid w:val="001C08CA"/>
    <w:rsid w:val="001C08F0"/>
    <w:rsid w:val="001C14F8"/>
    <w:rsid w:val="001C1C22"/>
    <w:rsid w:val="001C2360"/>
    <w:rsid w:val="001C4C0E"/>
    <w:rsid w:val="001C5565"/>
    <w:rsid w:val="001C602C"/>
    <w:rsid w:val="001D10FC"/>
    <w:rsid w:val="001D230D"/>
    <w:rsid w:val="001D242F"/>
    <w:rsid w:val="001D3AB3"/>
    <w:rsid w:val="001D3BBC"/>
    <w:rsid w:val="001D401B"/>
    <w:rsid w:val="001D41CB"/>
    <w:rsid w:val="001D433A"/>
    <w:rsid w:val="001D5556"/>
    <w:rsid w:val="001D5B8D"/>
    <w:rsid w:val="001D60E7"/>
    <w:rsid w:val="001D73C3"/>
    <w:rsid w:val="001D7836"/>
    <w:rsid w:val="001E0DDC"/>
    <w:rsid w:val="001E113D"/>
    <w:rsid w:val="001E15E2"/>
    <w:rsid w:val="001E1881"/>
    <w:rsid w:val="001E1C9F"/>
    <w:rsid w:val="001E1CD9"/>
    <w:rsid w:val="001E45E6"/>
    <w:rsid w:val="001E4F8D"/>
    <w:rsid w:val="001E590D"/>
    <w:rsid w:val="001E651C"/>
    <w:rsid w:val="001E6550"/>
    <w:rsid w:val="001E6AD3"/>
    <w:rsid w:val="001E6C0C"/>
    <w:rsid w:val="001E6D41"/>
    <w:rsid w:val="001F0577"/>
    <w:rsid w:val="001F168F"/>
    <w:rsid w:val="001F3309"/>
    <w:rsid w:val="001F4CAD"/>
    <w:rsid w:val="001F51AE"/>
    <w:rsid w:val="001F5DFE"/>
    <w:rsid w:val="001F6380"/>
    <w:rsid w:val="001F65EC"/>
    <w:rsid w:val="001F6CD1"/>
    <w:rsid w:val="002011A4"/>
    <w:rsid w:val="00202A8E"/>
    <w:rsid w:val="0020398C"/>
    <w:rsid w:val="00203B05"/>
    <w:rsid w:val="00203D30"/>
    <w:rsid w:val="00204413"/>
    <w:rsid w:val="00205CD6"/>
    <w:rsid w:val="0020694B"/>
    <w:rsid w:val="002070DD"/>
    <w:rsid w:val="00207697"/>
    <w:rsid w:val="00212CB1"/>
    <w:rsid w:val="0021577B"/>
    <w:rsid w:val="002167E6"/>
    <w:rsid w:val="002213BB"/>
    <w:rsid w:val="00221710"/>
    <w:rsid w:val="00222763"/>
    <w:rsid w:val="00226155"/>
    <w:rsid w:val="0022734C"/>
    <w:rsid w:val="00227EC5"/>
    <w:rsid w:val="002350E7"/>
    <w:rsid w:val="00235700"/>
    <w:rsid w:val="00235CA4"/>
    <w:rsid w:val="00235F28"/>
    <w:rsid w:val="00237DBD"/>
    <w:rsid w:val="0024025D"/>
    <w:rsid w:val="00240274"/>
    <w:rsid w:val="00240942"/>
    <w:rsid w:val="002422C0"/>
    <w:rsid w:val="002428F7"/>
    <w:rsid w:val="0024301C"/>
    <w:rsid w:val="0024332E"/>
    <w:rsid w:val="00244CED"/>
    <w:rsid w:val="00251F32"/>
    <w:rsid w:val="00252DCC"/>
    <w:rsid w:val="002550CD"/>
    <w:rsid w:val="00256F22"/>
    <w:rsid w:val="0025757E"/>
    <w:rsid w:val="0026016A"/>
    <w:rsid w:val="00261134"/>
    <w:rsid w:val="0026114C"/>
    <w:rsid w:val="0026128E"/>
    <w:rsid w:val="00261487"/>
    <w:rsid w:val="0026248C"/>
    <w:rsid w:val="002635BF"/>
    <w:rsid w:val="0026371C"/>
    <w:rsid w:val="002638D3"/>
    <w:rsid w:val="0026422D"/>
    <w:rsid w:val="00265720"/>
    <w:rsid w:val="00265A72"/>
    <w:rsid w:val="002665E6"/>
    <w:rsid w:val="00266DFA"/>
    <w:rsid w:val="00267093"/>
    <w:rsid w:val="002674A7"/>
    <w:rsid w:val="00270C2F"/>
    <w:rsid w:val="00270ED3"/>
    <w:rsid w:val="00271E55"/>
    <w:rsid w:val="0027216F"/>
    <w:rsid w:val="00272B52"/>
    <w:rsid w:val="00272C8E"/>
    <w:rsid w:val="00273809"/>
    <w:rsid w:val="00275158"/>
    <w:rsid w:val="0027732D"/>
    <w:rsid w:val="0027752D"/>
    <w:rsid w:val="002776F8"/>
    <w:rsid w:val="00280BFA"/>
    <w:rsid w:val="00280CF6"/>
    <w:rsid w:val="002813AC"/>
    <w:rsid w:val="0028188C"/>
    <w:rsid w:val="00281B18"/>
    <w:rsid w:val="00282114"/>
    <w:rsid w:val="00283B68"/>
    <w:rsid w:val="00286A06"/>
    <w:rsid w:val="00287DA2"/>
    <w:rsid w:val="00290878"/>
    <w:rsid w:val="0029128E"/>
    <w:rsid w:val="00292AB1"/>
    <w:rsid w:val="002950DC"/>
    <w:rsid w:val="00295A4D"/>
    <w:rsid w:val="00296BF0"/>
    <w:rsid w:val="00296D5C"/>
    <w:rsid w:val="002979BA"/>
    <w:rsid w:val="00297EC0"/>
    <w:rsid w:val="002A1E96"/>
    <w:rsid w:val="002A5D65"/>
    <w:rsid w:val="002A7627"/>
    <w:rsid w:val="002A7950"/>
    <w:rsid w:val="002B1765"/>
    <w:rsid w:val="002B2418"/>
    <w:rsid w:val="002B32DE"/>
    <w:rsid w:val="002B35B4"/>
    <w:rsid w:val="002B3A95"/>
    <w:rsid w:val="002B699B"/>
    <w:rsid w:val="002B7158"/>
    <w:rsid w:val="002C1B64"/>
    <w:rsid w:val="002C27E7"/>
    <w:rsid w:val="002C3082"/>
    <w:rsid w:val="002C4383"/>
    <w:rsid w:val="002C502F"/>
    <w:rsid w:val="002C7C31"/>
    <w:rsid w:val="002D0658"/>
    <w:rsid w:val="002D0D90"/>
    <w:rsid w:val="002D100B"/>
    <w:rsid w:val="002D1A5C"/>
    <w:rsid w:val="002D25EE"/>
    <w:rsid w:val="002D3AC0"/>
    <w:rsid w:val="002D451E"/>
    <w:rsid w:val="002D6B60"/>
    <w:rsid w:val="002D7114"/>
    <w:rsid w:val="002D784F"/>
    <w:rsid w:val="002E29FF"/>
    <w:rsid w:val="002E33F8"/>
    <w:rsid w:val="002E359D"/>
    <w:rsid w:val="002E4D68"/>
    <w:rsid w:val="002E7191"/>
    <w:rsid w:val="002E7A3E"/>
    <w:rsid w:val="002F05EA"/>
    <w:rsid w:val="002F0D42"/>
    <w:rsid w:val="002F10C4"/>
    <w:rsid w:val="002F13A9"/>
    <w:rsid w:val="002F15EF"/>
    <w:rsid w:val="002F1B2C"/>
    <w:rsid w:val="002F2D76"/>
    <w:rsid w:val="002F2D94"/>
    <w:rsid w:val="002F5586"/>
    <w:rsid w:val="002F7D97"/>
    <w:rsid w:val="00302DEA"/>
    <w:rsid w:val="00304B28"/>
    <w:rsid w:val="00306F6E"/>
    <w:rsid w:val="0031214E"/>
    <w:rsid w:val="003124E5"/>
    <w:rsid w:val="00314138"/>
    <w:rsid w:val="00321427"/>
    <w:rsid w:val="0032186D"/>
    <w:rsid w:val="00321954"/>
    <w:rsid w:val="003219F3"/>
    <w:rsid w:val="0032344B"/>
    <w:rsid w:val="003236BD"/>
    <w:rsid w:val="00323AF9"/>
    <w:rsid w:val="00324448"/>
    <w:rsid w:val="00325B0A"/>
    <w:rsid w:val="00330204"/>
    <w:rsid w:val="003324BD"/>
    <w:rsid w:val="003327A7"/>
    <w:rsid w:val="00335184"/>
    <w:rsid w:val="00337A5A"/>
    <w:rsid w:val="00337CF7"/>
    <w:rsid w:val="003410E0"/>
    <w:rsid w:val="00341269"/>
    <w:rsid w:val="00341860"/>
    <w:rsid w:val="003419AB"/>
    <w:rsid w:val="00342F2D"/>
    <w:rsid w:val="00342F37"/>
    <w:rsid w:val="003442C1"/>
    <w:rsid w:val="00344A7D"/>
    <w:rsid w:val="003459E9"/>
    <w:rsid w:val="0034604E"/>
    <w:rsid w:val="00346362"/>
    <w:rsid w:val="003505B3"/>
    <w:rsid w:val="00351A35"/>
    <w:rsid w:val="00351B39"/>
    <w:rsid w:val="00352928"/>
    <w:rsid w:val="00352B31"/>
    <w:rsid w:val="00352C02"/>
    <w:rsid w:val="003538EE"/>
    <w:rsid w:val="00354FA3"/>
    <w:rsid w:val="003602B2"/>
    <w:rsid w:val="00361806"/>
    <w:rsid w:val="00361E08"/>
    <w:rsid w:val="00362508"/>
    <w:rsid w:val="00362F82"/>
    <w:rsid w:val="00363DD3"/>
    <w:rsid w:val="00364393"/>
    <w:rsid w:val="00364697"/>
    <w:rsid w:val="00365107"/>
    <w:rsid w:val="003702A6"/>
    <w:rsid w:val="0037092E"/>
    <w:rsid w:val="00372134"/>
    <w:rsid w:val="00372EF5"/>
    <w:rsid w:val="0037590A"/>
    <w:rsid w:val="00376228"/>
    <w:rsid w:val="00376811"/>
    <w:rsid w:val="003771EB"/>
    <w:rsid w:val="00377931"/>
    <w:rsid w:val="003809DC"/>
    <w:rsid w:val="00384502"/>
    <w:rsid w:val="00385955"/>
    <w:rsid w:val="003906A4"/>
    <w:rsid w:val="00392D16"/>
    <w:rsid w:val="00392D62"/>
    <w:rsid w:val="003933F1"/>
    <w:rsid w:val="00393664"/>
    <w:rsid w:val="003942F2"/>
    <w:rsid w:val="0039752E"/>
    <w:rsid w:val="003A0917"/>
    <w:rsid w:val="003A14FF"/>
    <w:rsid w:val="003A1AB6"/>
    <w:rsid w:val="003A1FEB"/>
    <w:rsid w:val="003A20AB"/>
    <w:rsid w:val="003A2846"/>
    <w:rsid w:val="003A2E95"/>
    <w:rsid w:val="003A40DA"/>
    <w:rsid w:val="003A4738"/>
    <w:rsid w:val="003A5954"/>
    <w:rsid w:val="003A6F83"/>
    <w:rsid w:val="003A7CC6"/>
    <w:rsid w:val="003B05E0"/>
    <w:rsid w:val="003B1561"/>
    <w:rsid w:val="003B315A"/>
    <w:rsid w:val="003B45D8"/>
    <w:rsid w:val="003B4DBC"/>
    <w:rsid w:val="003B5169"/>
    <w:rsid w:val="003C2CF4"/>
    <w:rsid w:val="003C3D8A"/>
    <w:rsid w:val="003C42BA"/>
    <w:rsid w:val="003C508F"/>
    <w:rsid w:val="003C52E4"/>
    <w:rsid w:val="003C695F"/>
    <w:rsid w:val="003C6CB4"/>
    <w:rsid w:val="003C73D6"/>
    <w:rsid w:val="003C7A3D"/>
    <w:rsid w:val="003C7C75"/>
    <w:rsid w:val="003D0212"/>
    <w:rsid w:val="003D08A5"/>
    <w:rsid w:val="003D151B"/>
    <w:rsid w:val="003D25AD"/>
    <w:rsid w:val="003D2DF5"/>
    <w:rsid w:val="003D2E44"/>
    <w:rsid w:val="003D3FE1"/>
    <w:rsid w:val="003D589F"/>
    <w:rsid w:val="003D5AF9"/>
    <w:rsid w:val="003D6660"/>
    <w:rsid w:val="003D6F06"/>
    <w:rsid w:val="003E08CE"/>
    <w:rsid w:val="003E0B95"/>
    <w:rsid w:val="003E180B"/>
    <w:rsid w:val="003E2260"/>
    <w:rsid w:val="003E462E"/>
    <w:rsid w:val="003E534E"/>
    <w:rsid w:val="003E58B8"/>
    <w:rsid w:val="003E58D3"/>
    <w:rsid w:val="003E59A1"/>
    <w:rsid w:val="003E5EEF"/>
    <w:rsid w:val="003E6136"/>
    <w:rsid w:val="003E7DF6"/>
    <w:rsid w:val="003F00A7"/>
    <w:rsid w:val="004000C7"/>
    <w:rsid w:val="00400A3C"/>
    <w:rsid w:val="00401AE7"/>
    <w:rsid w:val="0040285B"/>
    <w:rsid w:val="00402C37"/>
    <w:rsid w:val="00403731"/>
    <w:rsid w:val="00404A47"/>
    <w:rsid w:val="00405219"/>
    <w:rsid w:val="00411D8B"/>
    <w:rsid w:val="00412AA2"/>
    <w:rsid w:val="00416876"/>
    <w:rsid w:val="00417F41"/>
    <w:rsid w:val="0042105C"/>
    <w:rsid w:val="00421AD9"/>
    <w:rsid w:val="00421CC6"/>
    <w:rsid w:val="0042313D"/>
    <w:rsid w:val="00424683"/>
    <w:rsid w:val="00424E62"/>
    <w:rsid w:val="00431E49"/>
    <w:rsid w:val="00434D66"/>
    <w:rsid w:val="004362C0"/>
    <w:rsid w:val="0043645D"/>
    <w:rsid w:val="00436B42"/>
    <w:rsid w:val="00437304"/>
    <w:rsid w:val="00437D7C"/>
    <w:rsid w:val="00442E82"/>
    <w:rsid w:val="00444A76"/>
    <w:rsid w:val="0044640D"/>
    <w:rsid w:val="00446C9E"/>
    <w:rsid w:val="00447217"/>
    <w:rsid w:val="00451500"/>
    <w:rsid w:val="00452E29"/>
    <w:rsid w:val="00456351"/>
    <w:rsid w:val="00457111"/>
    <w:rsid w:val="00457503"/>
    <w:rsid w:val="00457FF2"/>
    <w:rsid w:val="004614A8"/>
    <w:rsid w:val="004623E4"/>
    <w:rsid w:val="00462B0C"/>
    <w:rsid w:val="00463D35"/>
    <w:rsid w:val="0046412A"/>
    <w:rsid w:val="00464A1E"/>
    <w:rsid w:val="00464B7C"/>
    <w:rsid w:val="00465578"/>
    <w:rsid w:val="00465961"/>
    <w:rsid w:val="00465CF2"/>
    <w:rsid w:val="00465E20"/>
    <w:rsid w:val="00466D09"/>
    <w:rsid w:val="004724A6"/>
    <w:rsid w:val="0047427D"/>
    <w:rsid w:val="0047552C"/>
    <w:rsid w:val="00475F66"/>
    <w:rsid w:val="004760E5"/>
    <w:rsid w:val="00477024"/>
    <w:rsid w:val="004770EC"/>
    <w:rsid w:val="004777D6"/>
    <w:rsid w:val="0048213C"/>
    <w:rsid w:val="00482C3F"/>
    <w:rsid w:val="00485848"/>
    <w:rsid w:val="0048596C"/>
    <w:rsid w:val="00487054"/>
    <w:rsid w:val="004910D4"/>
    <w:rsid w:val="00491808"/>
    <w:rsid w:val="00491B48"/>
    <w:rsid w:val="00492160"/>
    <w:rsid w:val="00492B95"/>
    <w:rsid w:val="00493CFD"/>
    <w:rsid w:val="00493DA7"/>
    <w:rsid w:val="00496CDC"/>
    <w:rsid w:val="004A035A"/>
    <w:rsid w:val="004A03BF"/>
    <w:rsid w:val="004A0A54"/>
    <w:rsid w:val="004A1DFE"/>
    <w:rsid w:val="004A3DF1"/>
    <w:rsid w:val="004A449A"/>
    <w:rsid w:val="004A5ED9"/>
    <w:rsid w:val="004A6821"/>
    <w:rsid w:val="004B2334"/>
    <w:rsid w:val="004B43B3"/>
    <w:rsid w:val="004B449F"/>
    <w:rsid w:val="004B5633"/>
    <w:rsid w:val="004B56A6"/>
    <w:rsid w:val="004B7384"/>
    <w:rsid w:val="004B765F"/>
    <w:rsid w:val="004C0862"/>
    <w:rsid w:val="004C0AA9"/>
    <w:rsid w:val="004C1A7D"/>
    <w:rsid w:val="004C1DD5"/>
    <w:rsid w:val="004C20C0"/>
    <w:rsid w:val="004C32B2"/>
    <w:rsid w:val="004C3D9E"/>
    <w:rsid w:val="004D1126"/>
    <w:rsid w:val="004D127B"/>
    <w:rsid w:val="004D13B9"/>
    <w:rsid w:val="004D1D51"/>
    <w:rsid w:val="004D2AEC"/>
    <w:rsid w:val="004D2B4B"/>
    <w:rsid w:val="004D44B3"/>
    <w:rsid w:val="004D4AD5"/>
    <w:rsid w:val="004D538F"/>
    <w:rsid w:val="004D6A7E"/>
    <w:rsid w:val="004D6D64"/>
    <w:rsid w:val="004E0452"/>
    <w:rsid w:val="004E30AB"/>
    <w:rsid w:val="004E4736"/>
    <w:rsid w:val="004E4969"/>
    <w:rsid w:val="004E68EC"/>
    <w:rsid w:val="004E6E53"/>
    <w:rsid w:val="004F3F57"/>
    <w:rsid w:val="004F41D8"/>
    <w:rsid w:val="004F491B"/>
    <w:rsid w:val="004F6D1E"/>
    <w:rsid w:val="004F71AD"/>
    <w:rsid w:val="004F71CB"/>
    <w:rsid w:val="004F76F9"/>
    <w:rsid w:val="005007C5"/>
    <w:rsid w:val="0050101B"/>
    <w:rsid w:val="00501C6C"/>
    <w:rsid w:val="00502343"/>
    <w:rsid w:val="005031CD"/>
    <w:rsid w:val="00503515"/>
    <w:rsid w:val="005069A2"/>
    <w:rsid w:val="005071D8"/>
    <w:rsid w:val="00507E5B"/>
    <w:rsid w:val="00510BED"/>
    <w:rsid w:val="00511D87"/>
    <w:rsid w:val="00513102"/>
    <w:rsid w:val="00513207"/>
    <w:rsid w:val="00513A18"/>
    <w:rsid w:val="005143D0"/>
    <w:rsid w:val="0051556B"/>
    <w:rsid w:val="00516575"/>
    <w:rsid w:val="005169B9"/>
    <w:rsid w:val="0051710C"/>
    <w:rsid w:val="00517C93"/>
    <w:rsid w:val="00520B6C"/>
    <w:rsid w:val="00522B4C"/>
    <w:rsid w:val="00523003"/>
    <w:rsid w:val="00523E2F"/>
    <w:rsid w:val="00525626"/>
    <w:rsid w:val="00527B4E"/>
    <w:rsid w:val="00527E05"/>
    <w:rsid w:val="00530F3B"/>
    <w:rsid w:val="00531FF6"/>
    <w:rsid w:val="0053279B"/>
    <w:rsid w:val="00532D09"/>
    <w:rsid w:val="00535239"/>
    <w:rsid w:val="00536882"/>
    <w:rsid w:val="00537812"/>
    <w:rsid w:val="00540143"/>
    <w:rsid w:val="00541071"/>
    <w:rsid w:val="00541481"/>
    <w:rsid w:val="005419B4"/>
    <w:rsid w:val="00541D2E"/>
    <w:rsid w:val="005430C2"/>
    <w:rsid w:val="005439F9"/>
    <w:rsid w:val="00544050"/>
    <w:rsid w:val="0054440A"/>
    <w:rsid w:val="005456AD"/>
    <w:rsid w:val="005458E0"/>
    <w:rsid w:val="00546838"/>
    <w:rsid w:val="0054738E"/>
    <w:rsid w:val="00547CF8"/>
    <w:rsid w:val="00550279"/>
    <w:rsid w:val="005505C0"/>
    <w:rsid w:val="0055276F"/>
    <w:rsid w:val="00553688"/>
    <w:rsid w:val="00554E3B"/>
    <w:rsid w:val="00556299"/>
    <w:rsid w:val="00557FA3"/>
    <w:rsid w:val="00560888"/>
    <w:rsid w:val="00561288"/>
    <w:rsid w:val="00561B6C"/>
    <w:rsid w:val="00562703"/>
    <w:rsid w:val="00563992"/>
    <w:rsid w:val="0056564F"/>
    <w:rsid w:val="00566D23"/>
    <w:rsid w:val="00566D6A"/>
    <w:rsid w:val="005675A2"/>
    <w:rsid w:val="00567785"/>
    <w:rsid w:val="00567E92"/>
    <w:rsid w:val="00570586"/>
    <w:rsid w:val="005726B6"/>
    <w:rsid w:val="0057303C"/>
    <w:rsid w:val="00574542"/>
    <w:rsid w:val="00574A2A"/>
    <w:rsid w:val="00576A19"/>
    <w:rsid w:val="0057721F"/>
    <w:rsid w:val="005802CB"/>
    <w:rsid w:val="00580F90"/>
    <w:rsid w:val="00581CA3"/>
    <w:rsid w:val="0058298C"/>
    <w:rsid w:val="00583C8D"/>
    <w:rsid w:val="0058514B"/>
    <w:rsid w:val="00585361"/>
    <w:rsid w:val="005855D3"/>
    <w:rsid w:val="00585719"/>
    <w:rsid w:val="00585CD5"/>
    <w:rsid w:val="005862A8"/>
    <w:rsid w:val="00586BE1"/>
    <w:rsid w:val="00586F4A"/>
    <w:rsid w:val="00587627"/>
    <w:rsid w:val="00587828"/>
    <w:rsid w:val="0059008C"/>
    <w:rsid w:val="005908C2"/>
    <w:rsid w:val="0059118C"/>
    <w:rsid w:val="00591271"/>
    <w:rsid w:val="005918FD"/>
    <w:rsid w:val="00591CBE"/>
    <w:rsid w:val="00592534"/>
    <w:rsid w:val="00594157"/>
    <w:rsid w:val="00594A50"/>
    <w:rsid w:val="00594A81"/>
    <w:rsid w:val="00595C2E"/>
    <w:rsid w:val="0059673F"/>
    <w:rsid w:val="00596FE0"/>
    <w:rsid w:val="0059758F"/>
    <w:rsid w:val="005A262F"/>
    <w:rsid w:val="005A4F2C"/>
    <w:rsid w:val="005A5634"/>
    <w:rsid w:val="005A60CA"/>
    <w:rsid w:val="005A6692"/>
    <w:rsid w:val="005B1294"/>
    <w:rsid w:val="005B1E2E"/>
    <w:rsid w:val="005B25D3"/>
    <w:rsid w:val="005B415D"/>
    <w:rsid w:val="005B4229"/>
    <w:rsid w:val="005B42A0"/>
    <w:rsid w:val="005B792D"/>
    <w:rsid w:val="005C178F"/>
    <w:rsid w:val="005C19EB"/>
    <w:rsid w:val="005C3ED1"/>
    <w:rsid w:val="005C4A1E"/>
    <w:rsid w:val="005C4C3F"/>
    <w:rsid w:val="005C4CEA"/>
    <w:rsid w:val="005C6509"/>
    <w:rsid w:val="005C7337"/>
    <w:rsid w:val="005C7BE5"/>
    <w:rsid w:val="005D1A86"/>
    <w:rsid w:val="005D2A4A"/>
    <w:rsid w:val="005D32A7"/>
    <w:rsid w:val="005D44F7"/>
    <w:rsid w:val="005D44FB"/>
    <w:rsid w:val="005D50AE"/>
    <w:rsid w:val="005D62BD"/>
    <w:rsid w:val="005D720A"/>
    <w:rsid w:val="005D741B"/>
    <w:rsid w:val="005D76E5"/>
    <w:rsid w:val="005D7767"/>
    <w:rsid w:val="005D7966"/>
    <w:rsid w:val="005E05A0"/>
    <w:rsid w:val="005E0AE7"/>
    <w:rsid w:val="005E0BF0"/>
    <w:rsid w:val="005E20EB"/>
    <w:rsid w:val="005E2B31"/>
    <w:rsid w:val="005E3097"/>
    <w:rsid w:val="005E51DD"/>
    <w:rsid w:val="005E6885"/>
    <w:rsid w:val="005E71B1"/>
    <w:rsid w:val="005E7FA5"/>
    <w:rsid w:val="005F003D"/>
    <w:rsid w:val="005F4C33"/>
    <w:rsid w:val="005F6A61"/>
    <w:rsid w:val="005F769E"/>
    <w:rsid w:val="00600614"/>
    <w:rsid w:val="00602A73"/>
    <w:rsid w:val="00603496"/>
    <w:rsid w:val="00603625"/>
    <w:rsid w:val="006037A4"/>
    <w:rsid w:val="00605E6D"/>
    <w:rsid w:val="006071E1"/>
    <w:rsid w:val="00607B12"/>
    <w:rsid w:val="00610180"/>
    <w:rsid w:val="0061067B"/>
    <w:rsid w:val="006115FD"/>
    <w:rsid w:val="0061175D"/>
    <w:rsid w:val="00612480"/>
    <w:rsid w:val="0061260E"/>
    <w:rsid w:val="0061294B"/>
    <w:rsid w:val="00613584"/>
    <w:rsid w:val="0061453C"/>
    <w:rsid w:val="00615C2F"/>
    <w:rsid w:val="00616108"/>
    <w:rsid w:val="006201BF"/>
    <w:rsid w:val="00622331"/>
    <w:rsid w:val="0062449B"/>
    <w:rsid w:val="00624BCA"/>
    <w:rsid w:val="00626067"/>
    <w:rsid w:val="0062645E"/>
    <w:rsid w:val="00626F1B"/>
    <w:rsid w:val="00627082"/>
    <w:rsid w:val="006275EC"/>
    <w:rsid w:val="0063348A"/>
    <w:rsid w:val="00634596"/>
    <w:rsid w:val="00634D16"/>
    <w:rsid w:val="00635F24"/>
    <w:rsid w:val="00636294"/>
    <w:rsid w:val="00641A81"/>
    <w:rsid w:val="00641E79"/>
    <w:rsid w:val="00643ABF"/>
    <w:rsid w:val="006446DD"/>
    <w:rsid w:val="00646A50"/>
    <w:rsid w:val="00647520"/>
    <w:rsid w:val="00651E0F"/>
    <w:rsid w:val="006525C7"/>
    <w:rsid w:val="00652642"/>
    <w:rsid w:val="00652E2F"/>
    <w:rsid w:val="006538EE"/>
    <w:rsid w:val="00653BF9"/>
    <w:rsid w:val="00653D0E"/>
    <w:rsid w:val="00654C17"/>
    <w:rsid w:val="00655141"/>
    <w:rsid w:val="0065540F"/>
    <w:rsid w:val="00655E2A"/>
    <w:rsid w:val="00656FA1"/>
    <w:rsid w:val="006575E1"/>
    <w:rsid w:val="00657DFD"/>
    <w:rsid w:val="0066187F"/>
    <w:rsid w:val="006645D4"/>
    <w:rsid w:val="0066627A"/>
    <w:rsid w:val="00666479"/>
    <w:rsid w:val="00667EFC"/>
    <w:rsid w:val="00670A95"/>
    <w:rsid w:val="00670BCD"/>
    <w:rsid w:val="006711DA"/>
    <w:rsid w:val="0067131F"/>
    <w:rsid w:val="00673125"/>
    <w:rsid w:val="00676191"/>
    <w:rsid w:val="0067636C"/>
    <w:rsid w:val="0067697B"/>
    <w:rsid w:val="00681B77"/>
    <w:rsid w:val="006828A3"/>
    <w:rsid w:val="00684ADC"/>
    <w:rsid w:val="00685C6E"/>
    <w:rsid w:val="00687A50"/>
    <w:rsid w:val="006919BB"/>
    <w:rsid w:val="00691AA6"/>
    <w:rsid w:val="00691C28"/>
    <w:rsid w:val="006944EE"/>
    <w:rsid w:val="006953D4"/>
    <w:rsid w:val="0069641F"/>
    <w:rsid w:val="006974D1"/>
    <w:rsid w:val="00697AD3"/>
    <w:rsid w:val="006A14BA"/>
    <w:rsid w:val="006A229C"/>
    <w:rsid w:val="006A2C68"/>
    <w:rsid w:val="006A4D4E"/>
    <w:rsid w:val="006A6322"/>
    <w:rsid w:val="006B0B15"/>
    <w:rsid w:val="006B295E"/>
    <w:rsid w:val="006B66A0"/>
    <w:rsid w:val="006B6A8D"/>
    <w:rsid w:val="006B7413"/>
    <w:rsid w:val="006B7560"/>
    <w:rsid w:val="006C0571"/>
    <w:rsid w:val="006C1B3C"/>
    <w:rsid w:val="006C25A6"/>
    <w:rsid w:val="006C3DC0"/>
    <w:rsid w:val="006C3E0F"/>
    <w:rsid w:val="006C529F"/>
    <w:rsid w:val="006C55E6"/>
    <w:rsid w:val="006C7B2C"/>
    <w:rsid w:val="006C7FD9"/>
    <w:rsid w:val="006D1F77"/>
    <w:rsid w:val="006D223E"/>
    <w:rsid w:val="006D3791"/>
    <w:rsid w:val="006D555E"/>
    <w:rsid w:val="006D6E64"/>
    <w:rsid w:val="006E0D79"/>
    <w:rsid w:val="006E3109"/>
    <w:rsid w:val="006E399B"/>
    <w:rsid w:val="006E52BF"/>
    <w:rsid w:val="006E6131"/>
    <w:rsid w:val="006E7CED"/>
    <w:rsid w:val="006F011B"/>
    <w:rsid w:val="006F0A3C"/>
    <w:rsid w:val="006F2CAC"/>
    <w:rsid w:val="006F6087"/>
    <w:rsid w:val="006F718A"/>
    <w:rsid w:val="006F7690"/>
    <w:rsid w:val="006F7DA0"/>
    <w:rsid w:val="00700DC1"/>
    <w:rsid w:val="00701E10"/>
    <w:rsid w:val="0070324B"/>
    <w:rsid w:val="00703BD5"/>
    <w:rsid w:val="00704170"/>
    <w:rsid w:val="007044C7"/>
    <w:rsid w:val="00704F51"/>
    <w:rsid w:val="00705204"/>
    <w:rsid w:val="007067D2"/>
    <w:rsid w:val="00706B58"/>
    <w:rsid w:val="00707F69"/>
    <w:rsid w:val="00710C38"/>
    <w:rsid w:val="00710D76"/>
    <w:rsid w:val="0071170D"/>
    <w:rsid w:val="00713CAA"/>
    <w:rsid w:val="00715DEB"/>
    <w:rsid w:val="007165BB"/>
    <w:rsid w:val="00717440"/>
    <w:rsid w:val="00721481"/>
    <w:rsid w:val="00721AB1"/>
    <w:rsid w:val="00721EB9"/>
    <w:rsid w:val="0072449D"/>
    <w:rsid w:val="00724D4B"/>
    <w:rsid w:val="00724F10"/>
    <w:rsid w:val="00725E85"/>
    <w:rsid w:val="00730BDD"/>
    <w:rsid w:val="007321AA"/>
    <w:rsid w:val="007339AF"/>
    <w:rsid w:val="00733B4D"/>
    <w:rsid w:val="00733BB9"/>
    <w:rsid w:val="00733F76"/>
    <w:rsid w:val="007348E1"/>
    <w:rsid w:val="00736D78"/>
    <w:rsid w:val="00741D32"/>
    <w:rsid w:val="00741DDF"/>
    <w:rsid w:val="007438F4"/>
    <w:rsid w:val="00743A63"/>
    <w:rsid w:val="007465AC"/>
    <w:rsid w:val="00747CC4"/>
    <w:rsid w:val="0075044E"/>
    <w:rsid w:val="007519B6"/>
    <w:rsid w:val="00752260"/>
    <w:rsid w:val="00752F0C"/>
    <w:rsid w:val="007533E7"/>
    <w:rsid w:val="0075698E"/>
    <w:rsid w:val="007618C3"/>
    <w:rsid w:val="00761AD9"/>
    <w:rsid w:val="00761EDE"/>
    <w:rsid w:val="0076425C"/>
    <w:rsid w:val="00764D7E"/>
    <w:rsid w:val="00766BC1"/>
    <w:rsid w:val="00767A77"/>
    <w:rsid w:val="007701F7"/>
    <w:rsid w:val="00777443"/>
    <w:rsid w:val="007774B6"/>
    <w:rsid w:val="007811DE"/>
    <w:rsid w:val="007828E4"/>
    <w:rsid w:val="00783195"/>
    <w:rsid w:val="00784BCE"/>
    <w:rsid w:val="00784C7E"/>
    <w:rsid w:val="00785ADB"/>
    <w:rsid w:val="00785B00"/>
    <w:rsid w:val="00785BE7"/>
    <w:rsid w:val="007861A2"/>
    <w:rsid w:val="007868F7"/>
    <w:rsid w:val="00787146"/>
    <w:rsid w:val="007908D2"/>
    <w:rsid w:val="00794421"/>
    <w:rsid w:val="00796081"/>
    <w:rsid w:val="00796D17"/>
    <w:rsid w:val="00797D12"/>
    <w:rsid w:val="007A12EA"/>
    <w:rsid w:val="007A16D8"/>
    <w:rsid w:val="007A45FE"/>
    <w:rsid w:val="007A4EC2"/>
    <w:rsid w:val="007A5066"/>
    <w:rsid w:val="007A5D6B"/>
    <w:rsid w:val="007A5E7E"/>
    <w:rsid w:val="007A77B2"/>
    <w:rsid w:val="007A77BA"/>
    <w:rsid w:val="007A7BCA"/>
    <w:rsid w:val="007B0B7F"/>
    <w:rsid w:val="007B23A5"/>
    <w:rsid w:val="007B29AB"/>
    <w:rsid w:val="007B50DA"/>
    <w:rsid w:val="007B5CB5"/>
    <w:rsid w:val="007B5E42"/>
    <w:rsid w:val="007B7AA5"/>
    <w:rsid w:val="007B7B18"/>
    <w:rsid w:val="007B7D40"/>
    <w:rsid w:val="007C051A"/>
    <w:rsid w:val="007C4AB4"/>
    <w:rsid w:val="007C4F80"/>
    <w:rsid w:val="007C53A2"/>
    <w:rsid w:val="007D0A5A"/>
    <w:rsid w:val="007D1BF0"/>
    <w:rsid w:val="007D1E6D"/>
    <w:rsid w:val="007D33C1"/>
    <w:rsid w:val="007D4841"/>
    <w:rsid w:val="007D4EA8"/>
    <w:rsid w:val="007D5982"/>
    <w:rsid w:val="007D72EB"/>
    <w:rsid w:val="007D79F9"/>
    <w:rsid w:val="007E1D6A"/>
    <w:rsid w:val="007E23B1"/>
    <w:rsid w:val="007E56C8"/>
    <w:rsid w:val="007E7372"/>
    <w:rsid w:val="007F124B"/>
    <w:rsid w:val="007F12B9"/>
    <w:rsid w:val="007F18F5"/>
    <w:rsid w:val="007F301B"/>
    <w:rsid w:val="007F3B2E"/>
    <w:rsid w:val="007F4078"/>
    <w:rsid w:val="007F579E"/>
    <w:rsid w:val="007F5EEB"/>
    <w:rsid w:val="007F66A3"/>
    <w:rsid w:val="007F6C2C"/>
    <w:rsid w:val="00800CD1"/>
    <w:rsid w:val="00801562"/>
    <w:rsid w:val="00801D18"/>
    <w:rsid w:val="008020A5"/>
    <w:rsid w:val="00802D83"/>
    <w:rsid w:val="008039EB"/>
    <w:rsid w:val="00804A31"/>
    <w:rsid w:val="00806CD8"/>
    <w:rsid w:val="00806F36"/>
    <w:rsid w:val="00810DD8"/>
    <w:rsid w:val="00813039"/>
    <w:rsid w:val="0081376D"/>
    <w:rsid w:val="008156A0"/>
    <w:rsid w:val="00816195"/>
    <w:rsid w:val="00820627"/>
    <w:rsid w:val="00821D24"/>
    <w:rsid w:val="00822A06"/>
    <w:rsid w:val="00824E0E"/>
    <w:rsid w:val="00825BF7"/>
    <w:rsid w:val="00827CDD"/>
    <w:rsid w:val="008301DE"/>
    <w:rsid w:val="00831941"/>
    <w:rsid w:val="00832DAD"/>
    <w:rsid w:val="00832EAD"/>
    <w:rsid w:val="008334A7"/>
    <w:rsid w:val="008345D8"/>
    <w:rsid w:val="00834D48"/>
    <w:rsid w:val="008354E9"/>
    <w:rsid w:val="00835B93"/>
    <w:rsid w:val="00840888"/>
    <w:rsid w:val="0084165D"/>
    <w:rsid w:val="00841EA4"/>
    <w:rsid w:val="0084210F"/>
    <w:rsid w:val="00842A77"/>
    <w:rsid w:val="008430A3"/>
    <w:rsid w:val="008433E2"/>
    <w:rsid w:val="008437FE"/>
    <w:rsid w:val="00844536"/>
    <w:rsid w:val="008461D6"/>
    <w:rsid w:val="00847748"/>
    <w:rsid w:val="00850155"/>
    <w:rsid w:val="00851D2D"/>
    <w:rsid w:val="00852619"/>
    <w:rsid w:val="00853319"/>
    <w:rsid w:val="00853794"/>
    <w:rsid w:val="00856544"/>
    <w:rsid w:val="0085721E"/>
    <w:rsid w:val="00860589"/>
    <w:rsid w:val="008613C2"/>
    <w:rsid w:val="008623F2"/>
    <w:rsid w:val="0086484E"/>
    <w:rsid w:val="00864963"/>
    <w:rsid w:val="0086519C"/>
    <w:rsid w:val="00866181"/>
    <w:rsid w:val="00867FB4"/>
    <w:rsid w:val="00870918"/>
    <w:rsid w:val="00871E4A"/>
    <w:rsid w:val="00872086"/>
    <w:rsid w:val="0087261B"/>
    <w:rsid w:val="00874431"/>
    <w:rsid w:val="00874745"/>
    <w:rsid w:val="0087709A"/>
    <w:rsid w:val="00877534"/>
    <w:rsid w:val="008804E1"/>
    <w:rsid w:val="00880B84"/>
    <w:rsid w:val="008823B9"/>
    <w:rsid w:val="0088287E"/>
    <w:rsid w:val="0088371A"/>
    <w:rsid w:val="00884A91"/>
    <w:rsid w:val="00885052"/>
    <w:rsid w:val="008876FD"/>
    <w:rsid w:val="008878D2"/>
    <w:rsid w:val="0089072B"/>
    <w:rsid w:val="00891283"/>
    <w:rsid w:val="008926E8"/>
    <w:rsid w:val="00894990"/>
    <w:rsid w:val="008955E6"/>
    <w:rsid w:val="00897044"/>
    <w:rsid w:val="008A1558"/>
    <w:rsid w:val="008A1B68"/>
    <w:rsid w:val="008A1E02"/>
    <w:rsid w:val="008A297D"/>
    <w:rsid w:val="008A298B"/>
    <w:rsid w:val="008A3AA0"/>
    <w:rsid w:val="008A3F85"/>
    <w:rsid w:val="008A52B3"/>
    <w:rsid w:val="008A5C71"/>
    <w:rsid w:val="008A5C9B"/>
    <w:rsid w:val="008A5CDC"/>
    <w:rsid w:val="008A65DC"/>
    <w:rsid w:val="008A69B3"/>
    <w:rsid w:val="008A72C8"/>
    <w:rsid w:val="008B1784"/>
    <w:rsid w:val="008B23C1"/>
    <w:rsid w:val="008B3B03"/>
    <w:rsid w:val="008B50B9"/>
    <w:rsid w:val="008B53F8"/>
    <w:rsid w:val="008B59D0"/>
    <w:rsid w:val="008B6373"/>
    <w:rsid w:val="008B6FA1"/>
    <w:rsid w:val="008B7BF5"/>
    <w:rsid w:val="008C2B67"/>
    <w:rsid w:val="008C32D7"/>
    <w:rsid w:val="008C399D"/>
    <w:rsid w:val="008C3E4B"/>
    <w:rsid w:val="008C6C98"/>
    <w:rsid w:val="008C6E6B"/>
    <w:rsid w:val="008C75DD"/>
    <w:rsid w:val="008C7A2B"/>
    <w:rsid w:val="008C7D09"/>
    <w:rsid w:val="008D0444"/>
    <w:rsid w:val="008D04A1"/>
    <w:rsid w:val="008D0673"/>
    <w:rsid w:val="008D19DC"/>
    <w:rsid w:val="008D19EA"/>
    <w:rsid w:val="008D2139"/>
    <w:rsid w:val="008D2782"/>
    <w:rsid w:val="008D4A82"/>
    <w:rsid w:val="008D5283"/>
    <w:rsid w:val="008D61A2"/>
    <w:rsid w:val="008D6330"/>
    <w:rsid w:val="008D7D10"/>
    <w:rsid w:val="008E05EF"/>
    <w:rsid w:val="008E0697"/>
    <w:rsid w:val="008E149B"/>
    <w:rsid w:val="008F1CB9"/>
    <w:rsid w:val="008F1EB3"/>
    <w:rsid w:val="008F200A"/>
    <w:rsid w:val="008F2F5D"/>
    <w:rsid w:val="008F33DC"/>
    <w:rsid w:val="008F3C06"/>
    <w:rsid w:val="008F3D2D"/>
    <w:rsid w:val="008F5A14"/>
    <w:rsid w:val="008F7BD4"/>
    <w:rsid w:val="00901017"/>
    <w:rsid w:val="0090196A"/>
    <w:rsid w:val="00905198"/>
    <w:rsid w:val="009056AF"/>
    <w:rsid w:val="00906701"/>
    <w:rsid w:val="00906833"/>
    <w:rsid w:val="00910D50"/>
    <w:rsid w:val="00911B41"/>
    <w:rsid w:val="009128F8"/>
    <w:rsid w:val="0091340E"/>
    <w:rsid w:val="009147E2"/>
    <w:rsid w:val="00914C71"/>
    <w:rsid w:val="0091572C"/>
    <w:rsid w:val="00915D7A"/>
    <w:rsid w:val="009166C2"/>
    <w:rsid w:val="00917FB8"/>
    <w:rsid w:val="009211EA"/>
    <w:rsid w:val="0092252D"/>
    <w:rsid w:val="009235AA"/>
    <w:rsid w:val="0092374D"/>
    <w:rsid w:val="00923C33"/>
    <w:rsid w:val="00924214"/>
    <w:rsid w:val="00925B44"/>
    <w:rsid w:val="009277C4"/>
    <w:rsid w:val="00930AFD"/>
    <w:rsid w:val="00930EA6"/>
    <w:rsid w:val="009323DB"/>
    <w:rsid w:val="00932DD7"/>
    <w:rsid w:val="00933411"/>
    <w:rsid w:val="00936EF8"/>
    <w:rsid w:val="00937D57"/>
    <w:rsid w:val="00942411"/>
    <w:rsid w:val="00942D29"/>
    <w:rsid w:val="00944691"/>
    <w:rsid w:val="00945D69"/>
    <w:rsid w:val="00950A55"/>
    <w:rsid w:val="0095380C"/>
    <w:rsid w:val="0095476B"/>
    <w:rsid w:val="00955368"/>
    <w:rsid w:val="0095553C"/>
    <w:rsid w:val="00955A17"/>
    <w:rsid w:val="00955B79"/>
    <w:rsid w:val="009565FE"/>
    <w:rsid w:val="00956A24"/>
    <w:rsid w:val="0096137B"/>
    <w:rsid w:val="00963BC1"/>
    <w:rsid w:val="00964295"/>
    <w:rsid w:val="0096719C"/>
    <w:rsid w:val="00967321"/>
    <w:rsid w:val="009709BC"/>
    <w:rsid w:val="009711F9"/>
    <w:rsid w:val="0097178F"/>
    <w:rsid w:val="00972C1B"/>
    <w:rsid w:val="00972C4F"/>
    <w:rsid w:val="00973283"/>
    <w:rsid w:val="009735F7"/>
    <w:rsid w:val="00973B7E"/>
    <w:rsid w:val="00973FB8"/>
    <w:rsid w:val="00974D86"/>
    <w:rsid w:val="00975AC4"/>
    <w:rsid w:val="0098089E"/>
    <w:rsid w:val="00981408"/>
    <w:rsid w:val="00982C6E"/>
    <w:rsid w:val="009837AB"/>
    <w:rsid w:val="009841F8"/>
    <w:rsid w:val="00984895"/>
    <w:rsid w:val="00984E20"/>
    <w:rsid w:val="00987CB9"/>
    <w:rsid w:val="009917FD"/>
    <w:rsid w:val="00993025"/>
    <w:rsid w:val="00995265"/>
    <w:rsid w:val="00995E2E"/>
    <w:rsid w:val="00996A25"/>
    <w:rsid w:val="0099758D"/>
    <w:rsid w:val="00997B76"/>
    <w:rsid w:val="009A002F"/>
    <w:rsid w:val="009A1AA8"/>
    <w:rsid w:val="009A1EDD"/>
    <w:rsid w:val="009A1F6F"/>
    <w:rsid w:val="009A2280"/>
    <w:rsid w:val="009A3892"/>
    <w:rsid w:val="009A7F60"/>
    <w:rsid w:val="009B06F4"/>
    <w:rsid w:val="009B110D"/>
    <w:rsid w:val="009B22D0"/>
    <w:rsid w:val="009B2620"/>
    <w:rsid w:val="009B3AEA"/>
    <w:rsid w:val="009B432A"/>
    <w:rsid w:val="009B4A68"/>
    <w:rsid w:val="009B5C2C"/>
    <w:rsid w:val="009B5DCF"/>
    <w:rsid w:val="009B62A4"/>
    <w:rsid w:val="009B6302"/>
    <w:rsid w:val="009B6931"/>
    <w:rsid w:val="009B709A"/>
    <w:rsid w:val="009C0EEA"/>
    <w:rsid w:val="009C11CD"/>
    <w:rsid w:val="009C29FB"/>
    <w:rsid w:val="009C4FA4"/>
    <w:rsid w:val="009C5FF2"/>
    <w:rsid w:val="009C6034"/>
    <w:rsid w:val="009C63C8"/>
    <w:rsid w:val="009C6A6F"/>
    <w:rsid w:val="009C6A86"/>
    <w:rsid w:val="009D1711"/>
    <w:rsid w:val="009D1A7C"/>
    <w:rsid w:val="009D2BD3"/>
    <w:rsid w:val="009D7007"/>
    <w:rsid w:val="009D70EB"/>
    <w:rsid w:val="009E1E01"/>
    <w:rsid w:val="009E3B0D"/>
    <w:rsid w:val="009E49EC"/>
    <w:rsid w:val="009E50A2"/>
    <w:rsid w:val="009E547C"/>
    <w:rsid w:val="009E6624"/>
    <w:rsid w:val="009E6A5F"/>
    <w:rsid w:val="009E7C69"/>
    <w:rsid w:val="009E7FA7"/>
    <w:rsid w:val="009F050E"/>
    <w:rsid w:val="009F054A"/>
    <w:rsid w:val="009F156C"/>
    <w:rsid w:val="009F2CC2"/>
    <w:rsid w:val="009F3154"/>
    <w:rsid w:val="009F38AD"/>
    <w:rsid w:val="009F4B39"/>
    <w:rsid w:val="009F4E2B"/>
    <w:rsid w:val="009F5073"/>
    <w:rsid w:val="009F5B2B"/>
    <w:rsid w:val="009F5E6D"/>
    <w:rsid w:val="009F6C0A"/>
    <w:rsid w:val="009F6CA0"/>
    <w:rsid w:val="009F6D45"/>
    <w:rsid w:val="009F7924"/>
    <w:rsid w:val="009F7C86"/>
    <w:rsid w:val="00A01067"/>
    <w:rsid w:val="00A0141C"/>
    <w:rsid w:val="00A0470E"/>
    <w:rsid w:val="00A05D1B"/>
    <w:rsid w:val="00A060E7"/>
    <w:rsid w:val="00A06BDB"/>
    <w:rsid w:val="00A07AB8"/>
    <w:rsid w:val="00A13CAB"/>
    <w:rsid w:val="00A16631"/>
    <w:rsid w:val="00A206E0"/>
    <w:rsid w:val="00A226AC"/>
    <w:rsid w:val="00A25B51"/>
    <w:rsid w:val="00A26D05"/>
    <w:rsid w:val="00A30859"/>
    <w:rsid w:val="00A30944"/>
    <w:rsid w:val="00A33C78"/>
    <w:rsid w:val="00A34058"/>
    <w:rsid w:val="00A34EDB"/>
    <w:rsid w:val="00A35415"/>
    <w:rsid w:val="00A413CD"/>
    <w:rsid w:val="00A41441"/>
    <w:rsid w:val="00A4260C"/>
    <w:rsid w:val="00A429C3"/>
    <w:rsid w:val="00A47653"/>
    <w:rsid w:val="00A5217A"/>
    <w:rsid w:val="00A5298C"/>
    <w:rsid w:val="00A537ED"/>
    <w:rsid w:val="00A54B86"/>
    <w:rsid w:val="00A55C4F"/>
    <w:rsid w:val="00A563B1"/>
    <w:rsid w:val="00A57441"/>
    <w:rsid w:val="00A60201"/>
    <w:rsid w:val="00A60314"/>
    <w:rsid w:val="00A6035B"/>
    <w:rsid w:val="00A647AA"/>
    <w:rsid w:val="00A64B40"/>
    <w:rsid w:val="00A65C99"/>
    <w:rsid w:val="00A7105E"/>
    <w:rsid w:val="00A7388E"/>
    <w:rsid w:val="00A73C30"/>
    <w:rsid w:val="00A74592"/>
    <w:rsid w:val="00A751D0"/>
    <w:rsid w:val="00A75708"/>
    <w:rsid w:val="00A75C5E"/>
    <w:rsid w:val="00A75CBD"/>
    <w:rsid w:val="00A7648B"/>
    <w:rsid w:val="00A7661D"/>
    <w:rsid w:val="00A76EDE"/>
    <w:rsid w:val="00A7731B"/>
    <w:rsid w:val="00A77673"/>
    <w:rsid w:val="00A8245F"/>
    <w:rsid w:val="00A836C7"/>
    <w:rsid w:val="00A84FDC"/>
    <w:rsid w:val="00A8538D"/>
    <w:rsid w:val="00A868B7"/>
    <w:rsid w:val="00A87159"/>
    <w:rsid w:val="00A923E0"/>
    <w:rsid w:val="00A93A9C"/>
    <w:rsid w:val="00A942F0"/>
    <w:rsid w:val="00A94A08"/>
    <w:rsid w:val="00A957FB"/>
    <w:rsid w:val="00A97B46"/>
    <w:rsid w:val="00A97BA4"/>
    <w:rsid w:val="00AA2CEA"/>
    <w:rsid w:val="00AA687B"/>
    <w:rsid w:val="00AA756E"/>
    <w:rsid w:val="00AB10EC"/>
    <w:rsid w:val="00AB1E96"/>
    <w:rsid w:val="00AB2E8A"/>
    <w:rsid w:val="00AB3C24"/>
    <w:rsid w:val="00AB4A00"/>
    <w:rsid w:val="00AB77CE"/>
    <w:rsid w:val="00AB7C19"/>
    <w:rsid w:val="00AC020E"/>
    <w:rsid w:val="00AC10F2"/>
    <w:rsid w:val="00AC1550"/>
    <w:rsid w:val="00AC2C5B"/>
    <w:rsid w:val="00AC3D72"/>
    <w:rsid w:val="00AC5C23"/>
    <w:rsid w:val="00AC614F"/>
    <w:rsid w:val="00AC6714"/>
    <w:rsid w:val="00AC7D4D"/>
    <w:rsid w:val="00AD09DC"/>
    <w:rsid w:val="00AD13CC"/>
    <w:rsid w:val="00AD142F"/>
    <w:rsid w:val="00AD230A"/>
    <w:rsid w:val="00AD274A"/>
    <w:rsid w:val="00AD4655"/>
    <w:rsid w:val="00AD483B"/>
    <w:rsid w:val="00AD5A3E"/>
    <w:rsid w:val="00AD6E93"/>
    <w:rsid w:val="00AD7AF3"/>
    <w:rsid w:val="00AE0B8A"/>
    <w:rsid w:val="00AE1A39"/>
    <w:rsid w:val="00AE1DAB"/>
    <w:rsid w:val="00AE310C"/>
    <w:rsid w:val="00AE48EB"/>
    <w:rsid w:val="00AE5A2E"/>
    <w:rsid w:val="00AE64B1"/>
    <w:rsid w:val="00AE70FA"/>
    <w:rsid w:val="00AE7B91"/>
    <w:rsid w:val="00AF17AF"/>
    <w:rsid w:val="00AF219B"/>
    <w:rsid w:val="00AF228E"/>
    <w:rsid w:val="00AF4A21"/>
    <w:rsid w:val="00AF4C07"/>
    <w:rsid w:val="00AF599C"/>
    <w:rsid w:val="00AF6C4D"/>
    <w:rsid w:val="00AF7362"/>
    <w:rsid w:val="00B00B7B"/>
    <w:rsid w:val="00B00F1E"/>
    <w:rsid w:val="00B0261C"/>
    <w:rsid w:val="00B03AA6"/>
    <w:rsid w:val="00B03D85"/>
    <w:rsid w:val="00B041AC"/>
    <w:rsid w:val="00B04F27"/>
    <w:rsid w:val="00B06C22"/>
    <w:rsid w:val="00B0715E"/>
    <w:rsid w:val="00B10D01"/>
    <w:rsid w:val="00B12A04"/>
    <w:rsid w:val="00B12E2E"/>
    <w:rsid w:val="00B1397E"/>
    <w:rsid w:val="00B165E0"/>
    <w:rsid w:val="00B200FE"/>
    <w:rsid w:val="00B211F1"/>
    <w:rsid w:val="00B22AE3"/>
    <w:rsid w:val="00B22C9F"/>
    <w:rsid w:val="00B24573"/>
    <w:rsid w:val="00B24720"/>
    <w:rsid w:val="00B24C8E"/>
    <w:rsid w:val="00B275F4"/>
    <w:rsid w:val="00B32990"/>
    <w:rsid w:val="00B32AEB"/>
    <w:rsid w:val="00B3372C"/>
    <w:rsid w:val="00B34F8A"/>
    <w:rsid w:val="00B36F87"/>
    <w:rsid w:val="00B405EA"/>
    <w:rsid w:val="00B41F45"/>
    <w:rsid w:val="00B42D3E"/>
    <w:rsid w:val="00B42F23"/>
    <w:rsid w:val="00B43708"/>
    <w:rsid w:val="00B437F7"/>
    <w:rsid w:val="00B46928"/>
    <w:rsid w:val="00B500AB"/>
    <w:rsid w:val="00B50AB7"/>
    <w:rsid w:val="00B51A2D"/>
    <w:rsid w:val="00B526D5"/>
    <w:rsid w:val="00B52FEC"/>
    <w:rsid w:val="00B5328E"/>
    <w:rsid w:val="00B53965"/>
    <w:rsid w:val="00B574FC"/>
    <w:rsid w:val="00B57E73"/>
    <w:rsid w:val="00B57ED2"/>
    <w:rsid w:val="00B59E5C"/>
    <w:rsid w:val="00B6061D"/>
    <w:rsid w:val="00B60BF9"/>
    <w:rsid w:val="00B6237F"/>
    <w:rsid w:val="00B644A6"/>
    <w:rsid w:val="00B6715F"/>
    <w:rsid w:val="00B6783A"/>
    <w:rsid w:val="00B67B71"/>
    <w:rsid w:val="00B67C52"/>
    <w:rsid w:val="00B706FF"/>
    <w:rsid w:val="00B71DFF"/>
    <w:rsid w:val="00B7251C"/>
    <w:rsid w:val="00B7290B"/>
    <w:rsid w:val="00B73F95"/>
    <w:rsid w:val="00B74459"/>
    <w:rsid w:val="00B751A1"/>
    <w:rsid w:val="00B756BB"/>
    <w:rsid w:val="00B75E0D"/>
    <w:rsid w:val="00B75E75"/>
    <w:rsid w:val="00B7652D"/>
    <w:rsid w:val="00B7666B"/>
    <w:rsid w:val="00B77A44"/>
    <w:rsid w:val="00B77B04"/>
    <w:rsid w:val="00B808D5"/>
    <w:rsid w:val="00B83C02"/>
    <w:rsid w:val="00B84A4E"/>
    <w:rsid w:val="00B874FD"/>
    <w:rsid w:val="00B879A4"/>
    <w:rsid w:val="00B87C93"/>
    <w:rsid w:val="00B900E6"/>
    <w:rsid w:val="00B90365"/>
    <w:rsid w:val="00B90AFB"/>
    <w:rsid w:val="00B91E17"/>
    <w:rsid w:val="00B92E1C"/>
    <w:rsid w:val="00B932BA"/>
    <w:rsid w:val="00B93361"/>
    <w:rsid w:val="00B9361C"/>
    <w:rsid w:val="00B954FF"/>
    <w:rsid w:val="00B96C39"/>
    <w:rsid w:val="00B979FD"/>
    <w:rsid w:val="00B97B09"/>
    <w:rsid w:val="00B97D69"/>
    <w:rsid w:val="00BA0552"/>
    <w:rsid w:val="00BA2190"/>
    <w:rsid w:val="00BA2ACB"/>
    <w:rsid w:val="00BA2DE7"/>
    <w:rsid w:val="00BA39C1"/>
    <w:rsid w:val="00BA41D1"/>
    <w:rsid w:val="00BA428C"/>
    <w:rsid w:val="00BA48D8"/>
    <w:rsid w:val="00BA529E"/>
    <w:rsid w:val="00BA5B08"/>
    <w:rsid w:val="00BA75D7"/>
    <w:rsid w:val="00BB0CDE"/>
    <w:rsid w:val="00BB125D"/>
    <w:rsid w:val="00BB18CE"/>
    <w:rsid w:val="00BB5AFF"/>
    <w:rsid w:val="00BB5F93"/>
    <w:rsid w:val="00BB6408"/>
    <w:rsid w:val="00BB647D"/>
    <w:rsid w:val="00BC11AB"/>
    <w:rsid w:val="00BC195C"/>
    <w:rsid w:val="00BC44EC"/>
    <w:rsid w:val="00BC5AE2"/>
    <w:rsid w:val="00BC5E64"/>
    <w:rsid w:val="00BC78B0"/>
    <w:rsid w:val="00BD0D7F"/>
    <w:rsid w:val="00BD165A"/>
    <w:rsid w:val="00BD29EA"/>
    <w:rsid w:val="00BD3357"/>
    <w:rsid w:val="00BD3A8E"/>
    <w:rsid w:val="00BD6E09"/>
    <w:rsid w:val="00BD7DC7"/>
    <w:rsid w:val="00BE028C"/>
    <w:rsid w:val="00BE1A27"/>
    <w:rsid w:val="00BE3B19"/>
    <w:rsid w:val="00BE4E87"/>
    <w:rsid w:val="00BE544F"/>
    <w:rsid w:val="00BE63AB"/>
    <w:rsid w:val="00BE6F29"/>
    <w:rsid w:val="00BE792C"/>
    <w:rsid w:val="00BF0DB3"/>
    <w:rsid w:val="00BF19A9"/>
    <w:rsid w:val="00BF3167"/>
    <w:rsid w:val="00BF4B7F"/>
    <w:rsid w:val="00BF5612"/>
    <w:rsid w:val="00BF5B18"/>
    <w:rsid w:val="00BF5F50"/>
    <w:rsid w:val="00BF614E"/>
    <w:rsid w:val="00BF67A0"/>
    <w:rsid w:val="00BF7985"/>
    <w:rsid w:val="00BF7F8C"/>
    <w:rsid w:val="00C0058D"/>
    <w:rsid w:val="00C00FDB"/>
    <w:rsid w:val="00C0113A"/>
    <w:rsid w:val="00C031B0"/>
    <w:rsid w:val="00C03F11"/>
    <w:rsid w:val="00C0546D"/>
    <w:rsid w:val="00C06DFF"/>
    <w:rsid w:val="00C06EB5"/>
    <w:rsid w:val="00C111AF"/>
    <w:rsid w:val="00C14457"/>
    <w:rsid w:val="00C14638"/>
    <w:rsid w:val="00C16EED"/>
    <w:rsid w:val="00C2059C"/>
    <w:rsid w:val="00C231D7"/>
    <w:rsid w:val="00C2350C"/>
    <w:rsid w:val="00C24401"/>
    <w:rsid w:val="00C26A39"/>
    <w:rsid w:val="00C273DE"/>
    <w:rsid w:val="00C27B98"/>
    <w:rsid w:val="00C3085C"/>
    <w:rsid w:val="00C30C40"/>
    <w:rsid w:val="00C30F28"/>
    <w:rsid w:val="00C317A0"/>
    <w:rsid w:val="00C32BA8"/>
    <w:rsid w:val="00C32BDA"/>
    <w:rsid w:val="00C3460F"/>
    <w:rsid w:val="00C4072B"/>
    <w:rsid w:val="00C41690"/>
    <w:rsid w:val="00C41E33"/>
    <w:rsid w:val="00C426D2"/>
    <w:rsid w:val="00C42CDA"/>
    <w:rsid w:val="00C43820"/>
    <w:rsid w:val="00C44328"/>
    <w:rsid w:val="00C451A3"/>
    <w:rsid w:val="00C455D5"/>
    <w:rsid w:val="00C45AC4"/>
    <w:rsid w:val="00C45F69"/>
    <w:rsid w:val="00C46249"/>
    <w:rsid w:val="00C46931"/>
    <w:rsid w:val="00C469E9"/>
    <w:rsid w:val="00C47905"/>
    <w:rsid w:val="00C47D4C"/>
    <w:rsid w:val="00C50D2C"/>
    <w:rsid w:val="00C51556"/>
    <w:rsid w:val="00C518CF"/>
    <w:rsid w:val="00C52C74"/>
    <w:rsid w:val="00C52E8D"/>
    <w:rsid w:val="00C5301E"/>
    <w:rsid w:val="00C53DBC"/>
    <w:rsid w:val="00C541AE"/>
    <w:rsid w:val="00C55C1C"/>
    <w:rsid w:val="00C56B7D"/>
    <w:rsid w:val="00C62CCE"/>
    <w:rsid w:val="00C634BC"/>
    <w:rsid w:val="00C63BD6"/>
    <w:rsid w:val="00C63F5D"/>
    <w:rsid w:val="00C647B7"/>
    <w:rsid w:val="00C669B7"/>
    <w:rsid w:val="00C70FFC"/>
    <w:rsid w:val="00C73C7F"/>
    <w:rsid w:val="00C73FC2"/>
    <w:rsid w:val="00C74977"/>
    <w:rsid w:val="00C74BF8"/>
    <w:rsid w:val="00C76350"/>
    <w:rsid w:val="00C767C2"/>
    <w:rsid w:val="00C76EE3"/>
    <w:rsid w:val="00C80F34"/>
    <w:rsid w:val="00C82BCC"/>
    <w:rsid w:val="00C82BD2"/>
    <w:rsid w:val="00C8714E"/>
    <w:rsid w:val="00C87369"/>
    <w:rsid w:val="00C87385"/>
    <w:rsid w:val="00C92458"/>
    <w:rsid w:val="00C92AE5"/>
    <w:rsid w:val="00C936DC"/>
    <w:rsid w:val="00C943B4"/>
    <w:rsid w:val="00C95C19"/>
    <w:rsid w:val="00C96393"/>
    <w:rsid w:val="00C96B9C"/>
    <w:rsid w:val="00C97BC8"/>
    <w:rsid w:val="00CA15D8"/>
    <w:rsid w:val="00CA1C19"/>
    <w:rsid w:val="00CA22E1"/>
    <w:rsid w:val="00CA2380"/>
    <w:rsid w:val="00CA2AD4"/>
    <w:rsid w:val="00CA38FE"/>
    <w:rsid w:val="00CA4ACE"/>
    <w:rsid w:val="00CA4C40"/>
    <w:rsid w:val="00CA5F71"/>
    <w:rsid w:val="00CA695E"/>
    <w:rsid w:val="00CA7A87"/>
    <w:rsid w:val="00CA7D6E"/>
    <w:rsid w:val="00CA7DFF"/>
    <w:rsid w:val="00CB15D3"/>
    <w:rsid w:val="00CB1933"/>
    <w:rsid w:val="00CB33F8"/>
    <w:rsid w:val="00CB36D3"/>
    <w:rsid w:val="00CB3ACC"/>
    <w:rsid w:val="00CB5D4E"/>
    <w:rsid w:val="00CB5DAC"/>
    <w:rsid w:val="00CB67B6"/>
    <w:rsid w:val="00CB6F94"/>
    <w:rsid w:val="00CB7904"/>
    <w:rsid w:val="00CB79EA"/>
    <w:rsid w:val="00CC00FB"/>
    <w:rsid w:val="00CC09AF"/>
    <w:rsid w:val="00CC13D1"/>
    <w:rsid w:val="00CC20C9"/>
    <w:rsid w:val="00CC542A"/>
    <w:rsid w:val="00CC58A7"/>
    <w:rsid w:val="00CC70CE"/>
    <w:rsid w:val="00CD0A52"/>
    <w:rsid w:val="00CD2E7D"/>
    <w:rsid w:val="00CD32B9"/>
    <w:rsid w:val="00CD37B2"/>
    <w:rsid w:val="00CD4A29"/>
    <w:rsid w:val="00CD5DE0"/>
    <w:rsid w:val="00CD67ED"/>
    <w:rsid w:val="00CD6889"/>
    <w:rsid w:val="00CD6BED"/>
    <w:rsid w:val="00CE08CC"/>
    <w:rsid w:val="00CE17D8"/>
    <w:rsid w:val="00CE19D2"/>
    <w:rsid w:val="00CE41BF"/>
    <w:rsid w:val="00CE4242"/>
    <w:rsid w:val="00CE576A"/>
    <w:rsid w:val="00CE581F"/>
    <w:rsid w:val="00CE5C48"/>
    <w:rsid w:val="00CE5C62"/>
    <w:rsid w:val="00CE6237"/>
    <w:rsid w:val="00CE750C"/>
    <w:rsid w:val="00CF17BC"/>
    <w:rsid w:val="00CF234B"/>
    <w:rsid w:val="00CF3054"/>
    <w:rsid w:val="00CF310E"/>
    <w:rsid w:val="00D003CF"/>
    <w:rsid w:val="00D01A9A"/>
    <w:rsid w:val="00D022CB"/>
    <w:rsid w:val="00D0265E"/>
    <w:rsid w:val="00D036EA"/>
    <w:rsid w:val="00D04B27"/>
    <w:rsid w:val="00D04C08"/>
    <w:rsid w:val="00D04EF0"/>
    <w:rsid w:val="00D06C91"/>
    <w:rsid w:val="00D10105"/>
    <w:rsid w:val="00D11231"/>
    <w:rsid w:val="00D1212B"/>
    <w:rsid w:val="00D1219D"/>
    <w:rsid w:val="00D1329D"/>
    <w:rsid w:val="00D1375F"/>
    <w:rsid w:val="00D13D0E"/>
    <w:rsid w:val="00D14172"/>
    <w:rsid w:val="00D15185"/>
    <w:rsid w:val="00D15EBA"/>
    <w:rsid w:val="00D1625D"/>
    <w:rsid w:val="00D20058"/>
    <w:rsid w:val="00D21306"/>
    <w:rsid w:val="00D2202B"/>
    <w:rsid w:val="00D23671"/>
    <w:rsid w:val="00D24F6E"/>
    <w:rsid w:val="00D25109"/>
    <w:rsid w:val="00D26BBC"/>
    <w:rsid w:val="00D2755A"/>
    <w:rsid w:val="00D27D24"/>
    <w:rsid w:val="00D30815"/>
    <w:rsid w:val="00D311C2"/>
    <w:rsid w:val="00D32FF8"/>
    <w:rsid w:val="00D34292"/>
    <w:rsid w:val="00D354EA"/>
    <w:rsid w:val="00D364E3"/>
    <w:rsid w:val="00D405E5"/>
    <w:rsid w:val="00D4078C"/>
    <w:rsid w:val="00D4161A"/>
    <w:rsid w:val="00D419DD"/>
    <w:rsid w:val="00D42938"/>
    <w:rsid w:val="00D42DB4"/>
    <w:rsid w:val="00D43144"/>
    <w:rsid w:val="00D43BD4"/>
    <w:rsid w:val="00D43C2B"/>
    <w:rsid w:val="00D50A3C"/>
    <w:rsid w:val="00D50C27"/>
    <w:rsid w:val="00D51945"/>
    <w:rsid w:val="00D51AAD"/>
    <w:rsid w:val="00D525BF"/>
    <w:rsid w:val="00D544D1"/>
    <w:rsid w:val="00D54C9A"/>
    <w:rsid w:val="00D54D46"/>
    <w:rsid w:val="00D54F59"/>
    <w:rsid w:val="00D6033E"/>
    <w:rsid w:val="00D62330"/>
    <w:rsid w:val="00D625A8"/>
    <w:rsid w:val="00D6384E"/>
    <w:rsid w:val="00D66F96"/>
    <w:rsid w:val="00D704C1"/>
    <w:rsid w:val="00D70F92"/>
    <w:rsid w:val="00D7157E"/>
    <w:rsid w:val="00D718EC"/>
    <w:rsid w:val="00D71AD1"/>
    <w:rsid w:val="00D72369"/>
    <w:rsid w:val="00D7292D"/>
    <w:rsid w:val="00D758B4"/>
    <w:rsid w:val="00D76994"/>
    <w:rsid w:val="00D8088F"/>
    <w:rsid w:val="00D8200F"/>
    <w:rsid w:val="00D8381C"/>
    <w:rsid w:val="00D87020"/>
    <w:rsid w:val="00D87CA9"/>
    <w:rsid w:val="00D9015E"/>
    <w:rsid w:val="00D9101B"/>
    <w:rsid w:val="00D91A80"/>
    <w:rsid w:val="00D92831"/>
    <w:rsid w:val="00D93717"/>
    <w:rsid w:val="00D9393F"/>
    <w:rsid w:val="00D93B6B"/>
    <w:rsid w:val="00D93D6F"/>
    <w:rsid w:val="00D94296"/>
    <w:rsid w:val="00D957C8"/>
    <w:rsid w:val="00D9595B"/>
    <w:rsid w:val="00D95ECC"/>
    <w:rsid w:val="00D96896"/>
    <w:rsid w:val="00DA31E9"/>
    <w:rsid w:val="00DA3F5D"/>
    <w:rsid w:val="00DA4C19"/>
    <w:rsid w:val="00DA4F41"/>
    <w:rsid w:val="00DA59D6"/>
    <w:rsid w:val="00DA60DF"/>
    <w:rsid w:val="00DA6254"/>
    <w:rsid w:val="00DA69EB"/>
    <w:rsid w:val="00DA6D5D"/>
    <w:rsid w:val="00DB0052"/>
    <w:rsid w:val="00DB1464"/>
    <w:rsid w:val="00DB1EDE"/>
    <w:rsid w:val="00DB2DE7"/>
    <w:rsid w:val="00DB3CCD"/>
    <w:rsid w:val="00DB4D9B"/>
    <w:rsid w:val="00DB5668"/>
    <w:rsid w:val="00DB5CDE"/>
    <w:rsid w:val="00DB708C"/>
    <w:rsid w:val="00DB775C"/>
    <w:rsid w:val="00DB7EEA"/>
    <w:rsid w:val="00DC00DC"/>
    <w:rsid w:val="00DC03FD"/>
    <w:rsid w:val="00DC369A"/>
    <w:rsid w:val="00DC43AD"/>
    <w:rsid w:val="00DC4F90"/>
    <w:rsid w:val="00DC5110"/>
    <w:rsid w:val="00DC63C7"/>
    <w:rsid w:val="00DC6503"/>
    <w:rsid w:val="00DC71EF"/>
    <w:rsid w:val="00DC7FD9"/>
    <w:rsid w:val="00DD0C30"/>
    <w:rsid w:val="00DD109B"/>
    <w:rsid w:val="00DD1971"/>
    <w:rsid w:val="00DD2ACD"/>
    <w:rsid w:val="00DD36EA"/>
    <w:rsid w:val="00DD39B0"/>
    <w:rsid w:val="00DD74BB"/>
    <w:rsid w:val="00DD7CB4"/>
    <w:rsid w:val="00DE072A"/>
    <w:rsid w:val="00DE1A91"/>
    <w:rsid w:val="00DE1CD5"/>
    <w:rsid w:val="00DE241B"/>
    <w:rsid w:val="00DE24B4"/>
    <w:rsid w:val="00DE37FC"/>
    <w:rsid w:val="00DE3A08"/>
    <w:rsid w:val="00DE4D35"/>
    <w:rsid w:val="00DE5947"/>
    <w:rsid w:val="00DE6A92"/>
    <w:rsid w:val="00DF1EF2"/>
    <w:rsid w:val="00DF29EA"/>
    <w:rsid w:val="00DF2AE0"/>
    <w:rsid w:val="00DF2E77"/>
    <w:rsid w:val="00DF65AC"/>
    <w:rsid w:val="00DF6D09"/>
    <w:rsid w:val="00DF79D5"/>
    <w:rsid w:val="00DF7BD2"/>
    <w:rsid w:val="00E01786"/>
    <w:rsid w:val="00E02902"/>
    <w:rsid w:val="00E02BD5"/>
    <w:rsid w:val="00E034C2"/>
    <w:rsid w:val="00E03EE0"/>
    <w:rsid w:val="00E046F0"/>
    <w:rsid w:val="00E049C0"/>
    <w:rsid w:val="00E049DD"/>
    <w:rsid w:val="00E04DFC"/>
    <w:rsid w:val="00E04FA3"/>
    <w:rsid w:val="00E054F5"/>
    <w:rsid w:val="00E065B0"/>
    <w:rsid w:val="00E067B1"/>
    <w:rsid w:val="00E1012C"/>
    <w:rsid w:val="00E10FCF"/>
    <w:rsid w:val="00E1141D"/>
    <w:rsid w:val="00E12900"/>
    <w:rsid w:val="00E12C76"/>
    <w:rsid w:val="00E1399B"/>
    <w:rsid w:val="00E151C9"/>
    <w:rsid w:val="00E15ACD"/>
    <w:rsid w:val="00E21E59"/>
    <w:rsid w:val="00E22549"/>
    <w:rsid w:val="00E22C35"/>
    <w:rsid w:val="00E23227"/>
    <w:rsid w:val="00E25119"/>
    <w:rsid w:val="00E25476"/>
    <w:rsid w:val="00E26C8F"/>
    <w:rsid w:val="00E272C1"/>
    <w:rsid w:val="00E30284"/>
    <w:rsid w:val="00E31D46"/>
    <w:rsid w:val="00E33AF5"/>
    <w:rsid w:val="00E33E29"/>
    <w:rsid w:val="00E36272"/>
    <w:rsid w:val="00E36587"/>
    <w:rsid w:val="00E419CD"/>
    <w:rsid w:val="00E42DC2"/>
    <w:rsid w:val="00E43761"/>
    <w:rsid w:val="00E43E73"/>
    <w:rsid w:val="00E44804"/>
    <w:rsid w:val="00E44836"/>
    <w:rsid w:val="00E45BD5"/>
    <w:rsid w:val="00E46136"/>
    <w:rsid w:val="00E46A9F"/>
    <w:rsid w:val="00E50094"/>
    <w:rsid w:val="00E52307"/>
    <w:rsid w:val="00E525D2"/>
    <w:rsid w:val="00E528CD"/>
    <w:rsid w:val="00E55194"/>
    <w:rsid w:val="00E634A6"/>
    <w:rsid w:val="00E65470"/>
    <w:rsid w:val="00E65BC7"/>
    <w:rsid w:val="00E67A55"/>
    <w:rsid w:val="00E70221"/>
    <w:rsid w:val="00E70280"/>
    <w:rsid w:val="00E7047F"/>
    <w:rsid w:val="00E706DE"/>
    <w:rsid w:val="00E72EDA"/>
    <w:rsid w:val="00E73553"/>
    <w:rsid w:val="00E7359D"/>
    <w:rsid w:val="00E75171"/>
    <w:rsid w:val="00E779CA"/>
    <w:rsid w:val="00E80169"/>
    <w:rsid w:val="00E80A7D"/>
    <w:rsid w:val="00E80BE2"/>
    <w:rsid w:val="00E823CE"/>
    <w:rsid w:val="00E82CE8"/>
    <w:rsid w:val="00E83399"/>
    <w:rsid w:val="00E83527"/>
    <w:rsid w:val="00E84A6F"/>
    <w:rsid w:val="00E859DF"/>
    <w:rsid w:val="00E85FAD"/>
    <w:rsid w:val="00E86C00"/>
    <w:rsid w:val="00E90A0D"/>
    <w:rsid w:val="00E91090"/>
    <w:rsid w:val="00E912E1"/>
    <w:rsid w:val="00E91861"/>
    <w:rsid w:val="00E94827"/>
    <w:rsid w:val="00E948AD"/>
    <w:rsid w:val="00E965E6"/>
    <w:rsid w:val="00E96700"/>
    <w:rsid w:val="00E96B77"/>
    <w:rsid w:val="00E97286"/>
    <w:rsid w:val="00E9790F"/>
    <w:rsid w:val="00EA1609"/>
    <w:rsid w:val="00EA2E87"/>
    <w:rsid w:val="00EA4310"/>
    <w:rsid w:val="00EA477C"/>
    <w:rsid w:val="00EA5340"/>
    <w:rsid w:val="00EA5420"/>
    <w:rsid w:val="00EA5B3A"/>
    <w:rsid w:val="00EA665F"/>
    <w:rsid w:val="00EA6843"/>
    <w:rsid w:val="00EA77B4"/>
    <w:rsid w:val="00EA7C59"/>
    <w:rsid w:val="00EB0953"/>
    <w:rsid w:val="00EB13F8"/>
    <w:rsid w:val="00EB1C8F"/>
    <w:rsid w:val="00EB4872"/>
    <w:rsid w:val="00EB5562"/>
    <w:rsid w:val="00EB6962"/>
    <w:rsid w:val="00EB6E37"/>
    <w:rsid w:val="00EC01A1"/>
    <w:rsid w:val="00EC0335"/>
    <w:rsid w:val="00EC0D38"/>
    <w:rsid w:val="00EC3668"/>
    <w:rsid w:val="00EC38C2"/>
    <w:rsid w:val="00EC5A94"/>
    <w:rsid w:val="00EC7EAE"/>
    <w:rsid w:val="00ED1B9C"/>
    <w:rsid w:val="00ED2FEA"/>
    <w:rsid w:val="00ED3C96"/>
    <w:rsid w:val="00ED4114"/>
    <w:rsid w:val="00ED652D"/>
    <w:rsid w:val="00ED6959"/>
    <w:rsid w:val="00ED78A7"/>
    <w:rsid w:val="00EE1257"/>
    <w:rsid w:val="00EE1CBE"/>
    <w:rsid w:val="00EE364F"/>
    <w:rsid w:val="00EE473C"/>
    <w:rsid w:val="00EE4879"/>
    <w:rsid w:val="00EE575D"/>
    <w:rsid w:val="00EF098D"/>
    <w:rsid w:val="00EF0B43"/>
    <w:rsid w:val="00EF18F0"/>
    <w:rsid w:val="00EF1A28"/>
    <w:rsid w:val="00EF3219"/>
    <w:rsid w:val="00EF4C39"/>
    <w:rsid w:val="00EF654B"/>
    <w:rsid w:val="00EF70BF"/>
    <w:rsid w:val="00EF748F"/>
    <w:rsid w:val="00F006C6"/>
    <w:rsid w:val="00F00926"/>
    <w:rsid w:val="00F03210"/>
    <w:rsid w:val="00F0329C"/>
    <w:rsid w:val="00F03A98"/>
    <w:rsid w:val="00F03FD9"/>
    <w:rsid w:val="00F04D19"/>
    <w:rsid w:val="00F0520E"/>
    <w:rsid w:val="00F0681F"/>
    <w:rsid w:val="00F07D32"/>
    <w:rsid w:val="00F11185"/>
    <w:rsid w:val="00F113B8"/>
    <w:rsid w:val="00F11D60"/>
    <w:rsid w:val="00F16D17"/>
    <w:rsid w:val="00F16E6F"/>
    <w:rsid w:val="00F223EF"/>
    <w:rsid w:val="00F23CAA"/>
    <w:rsid w:val="00F241CB"/>
    <w:rsid w:val="00F2422C"/>
    <w:rsid w:val="00F25011"/>
    <w:rsid w:val="00F261FC"/>
    <w:rsid w:val="00F26205"/>
    <w:rsid w:val="00F3078B"/>
    <w:rsid w:val="00F330DF"/>
    <w:rsid w:val="00F3349B"/>
    <w:rsid w:val="00F339F4"/>
    <w:rsid w:val="00F347C1"/>
    <w:rsid w:val="00F357A8"/>
    <w:rsid w:val="00F35D6C"/>
    <w:rsid w:val="00F3620A"/>
    <w:rsid w:val="00F37EB1"/>
    <w:rsid w:val="00F40CB6"/>
    <w:rsid w:val="00F40E15"/>
    <w:rsid w:val="00F4109D"/>
    <w:rsid w:val="00F43D08"/>
    <w:rsid w:val="00F47E07"/>
    <w:rsid w:val="00F51AD4"/>
    <w:rsid w:val="00F53537"/>
    <w:rsid w:val="00F55120"/>
    <w:rsid w:val="00F56841"/>
    <w:rsid w:val="00F60767"/>
    <w:rsid w:val="00F6158C"/>
    <w:rsid w:val="00F6180E"/>
    <w:rsid w:val="00F63BED"/>
    <w:rsid w:val="00F640CE"/>
    <w:rsid w:val="00F6450E"/>
    <w:rsid w:val="00F648B3"/>
    <w:rsid w:val="00F64DB3"/>
    <w:rsid w:val="00F66F2E"/>
    <w:rsid w:val="00F6797E"/>
    <w:rsid w:val="00F709C3"/>
    <w:rsid w:val="00F71914"/>
    <w:rsid w:val="00F75819"/>
    <w:rsid w:val="00F761B3"/>
    <w:rsid w:val="00F838D1"/>
    <w:rsid w:val="00F83BE4"/>
    <w:rsid w:val="00F83C43"/>
    <w:rsid w:val="00F84B51"/>
    <w:rsid w:val="00F90DE5"/>
    <w:rsid w:val="00F90F6A"/>
    <w:rsid w:val="00F91AD8"/>
    <w:rsid w:val="00F9230C"/>
    <w:rsid w:val="00F9278A"/>
    <w:rsid w:val="00F93183"/>
    <w:rsid w:val="00F95554"/>
    <w:rsid w:val="00F956CC"/>
    <w:rsid w:val="00F96579"/>
    <w:rsid w:val="00F96938"/>
    <w:rsid w:val="00F96F47"/>
    <w:rsid w:val="00FA07A5"/>
    <w:rsid w:val="00FA1E8D"/>
    <w:rsid w:val="00FA27DA"/>
    <w:rsid w:val="00FA2E87"/>
    <w:rsid w:val="00FA3310"/>
    <w:rsid w:val="00FA59A2"/>
    <w:rsid w:val="00FB1759"/>
    <w:rsid w:val="00FB436E"/>
    <w:rsid w:val="00FB56FC"/>
    <w:rsid w:val="00FB5E5A"/>
    <w:rsid w:val="00FB7B6C"/>
    <w:rsid w:val="00FC07A4"/>
    <w:rsid w:val="00FC15FD"/>
    <w:rsid w:val="00FC25FC"/>
    <w:rsid w:val="00FC60E0"/>
    <w:rsid w:val="00FC610C"/>
    <w:rsid w:val="00FC6209"/>
    <w:rsid w:val="00FC6C63"/>
    <w:rsid w:val="00FC7662"/>
    <w:rsid w:val="00FD0035"/>
    <w:rsid w:val="00FD0541"/>
    <w:rsid w:val="00FD09E4"/>
    <w:rsid w:val="00FD153C"/>
    <w:rsid w:val="00FD2172"/>
    <w:rsid w:val="00FD27F9"/>
    <w:rsid w:val="00FD7426"/>
    <w:rsid w:val="00FE0EB3"/>
    <w:rsid w:val="00FE1955"/>
    <w:rsid w:val="00FE1C4B"/>
    <w:rsid w:val="00FE1E2D"/>
    <w:rsid w:val="00FE4366"/>
    <w:rsid w:val="00FE47EF"/>
    <w:rsid w:val="00FE4ED3"/>
    <w:rsid w:val="00FE6DAC"/>
    <w:rsid w:val="00FE7C81"/>
    <w:rsid w:val="00FF0239"/>
    <w:rsid w:val="00FF0EA2"/>
    <w:rsid w:val="00FF119F"/>
    <w:rsid w:val="00FF16A0"/>
    <w:rsid w:val="00FF2E2E"/>
    <w:rsid w:val="00FF3F84"/>
    <w:rsid w:val="00FF476B"/>
    <w:rsid w:val="00FF6603"/>
    <w:rsid w:val="00FF67B5"/>
    <w:rsid w:val="011E2E02"/>
    <w:rsid w:val="013EDE4D"/>
    <w:rsid w:val="0141C3D3"/>
    <w:rsid w:val="01778668"/>
    <w:rsid w:val="019F6AB1"/>
    <w:rsid w:val="01D55A33"/>
    <w:rsid w:val="01E2EAC8"/>
    <w:rsid w:val="0215129A"/>
    <w:rsid w:val="0243770A"/>
    <w:rsid w:val="029A7819"/>
    <w:rsid w:val="02DAC643"/>
    <w:rsid w:val="031D60D2"/>
    <w:rsid w:val="0321D178"/>
    <w:rsid w:val="03BF4F7A"/>
    <w:rsid w:val="040B00D8"/>
    <w:rsid w:val="04526FCE"/>
    <w:rsid w:val="048DBAFE"/>
    <w:rsid w:val="04CE99BD"/>
    <w:rsid w:val="0546D703"/>
    <w:rsid w:val="059225D2"/>
    <w:rsid w:val="05D33E70"/>
    <w:rsid w:val="060649AB"/>
    <w:rsid w:val="06FD70E7"/>
    <w:rsid w:val="07E15C2B"/>
    <w:rsid w:val="084E836B"/>
    <w:rsid w:val="0851F161"/>
    <w:rsid w:val="085848DF"/>
    <w:rsid w:val="089E05F1"/>
    <w:rsid w:val="08EF565B"/>
    <w:rsid w:val="08FE1DEB"/>
    <w:rsid w:val="093A44F3"/>
    <w:rsid w:val="09565E5B"/>
    <w:rsid w:val="0959C7AA"/>
    <w:rsid w:val="099F017C"/>
    <w:rsid w:val="09A59E9F"/>
    <w:rsid w:val="0A2B3DD7"/>
    <w:rsid w:val="0AA4CE7F"/>
    <w:rsid w:val="0AE7A6C2"/>
    <w:rsid w:val="0B1E6B55"/>
    <w:rsid w:val="0B58988F"/>
    <w:rsid w:val="0B92E1A7"/>
    <w:rsid w:val="0BB18CFB"/>
    <w:rsid w:val="0BE017E6"/>
    <w:rsid w:val="0BE32EAB"/>
    <w:rsid w:val="0C192E0B"/>
    <w:rsid w:val="0C336A1C"/>
    <w:rsid w:val="0C79F4F3"/>
    <w:rsid w:val="0CB5E8D0"/>
    <w:rsid w:val="0CC64C11"/>
    <w:rsid w:val="0CD270CA"/>
    <w:rsid w:val="0D1C7A69"/>
    <w:rsid w:val="0D459455"/>
    <w:rsid w:val="0D55D513"/>
    <w:rsid w:val="0D8AFEDB"/>
    <w:rsid w:val="0E4579F4"/>
    <w:rsid w:val="0EEAF2D1"/>
    <w:rsid w:val="0F2C53C0"/>
    <w:rsid w:val="0F41E821"/>
    <w:rsid w:val="0F6EE26C"/>
    <w:rsid w:val="0F87B1B7"/>
    <w:rsid w:val="0FF7FC70"/>
    <w:rsid w:val="104E8609"/>
    <w:rsid w:val="1066E5E1"/>
    <w:rsid w:val="1072D3F7"/>
    <w:rsid w:val="10A906BC"/>
    <w:rsid w:val="10BD09E9"/>
    <w:rsid w:val="10DFC2C8"/>
    <w:rsid w:val="10EB0144"/>
    <w:rsid w:val="1107E412"/>
    <w:rsid w:val="11267F7E"/>
    <w:rsid w:val="114B8CD6"/>
    <w:rsid w:val="1152990B"/>
    <w:rsid w:val="115F581E"/>
    <w:rsid w:val="12704B1B"/>
    <w:rsid w:val="12E1FE69"/>
    <w:rsid w:val="12F61338"/>
    <w:rsid w:val="130BA840"/>
    <w:rsid w:val="135A2B89"/>
    <w:rsid w:val="139D2818"/>
    <w:rsid w:val="143B8E77"/>
    <w:rsid w:val="144CDABD"/>
    <w:rsid w:val="14A92FE9"/>
    <w:rsid w:val="157E687D"/>
    <w:rsid w:val="162DEF00"/>
    <w:rsid w:val="1662C4E6"/>
    <w:rsid w:val="16B33D13"/>
    <w:rsid w:val="16DE51B6"/>
    <w:rsid w:val="16DF67ED"/>
    <w:rsid w:val="16FC4A64"/>
    <w:rsid w:val="17B1C5A8"/>
    <w:rsid w:val="17C7385E"/>
    <w:rsid w:val="182D1991"/>
    <w:rsid w:val="18385EB2"/>
    <w:rsid w:val="18587D55"/>
    <w:rsid w:val="187095C4"/>
    <w:rsid w:val="1877A6ED"/>
    <w:rsid w:val="18AD0F0E"/>
    <w:rsid w:val="18EDE2FE"/>
    <w:rsid w:val="193DEA99"/>
    <w:rsid w:val="194D25B4"/>
    <w:rsid w:val="19ECD89B"/>
    <w:rsid w:val="1A303CF2"/>
    <w:rsid w:val="1A8E98C3"/>
    <w:rsid w:val="1AB66C5C"/>
    <w:rsid w:val="1B29EB1A"/>
    <w:rsid w:val="1BEBD750"/>
    <w:rsid w:val="1C5388BB"/>
    <w:rsid w:val="1C7E72C5"/>
    <w:rsid w:val="1D325C87"/>
    <w:rsid w:val="1D3D949D"/>
    <w:rsid w:val="1D5BC565"/>
    <w:rsid w:val="1D77AB92"/>
    <w:rsid w:val="1D8C7331"/>
    <w:rsid w:val="1D9E6828"/>
    <w:rsid w:val="1DC0EF9C"/>
    <w:rsid w:val="1DCDAC21"/>
    <w:rsid w:val="1E2F70D3"/>
    <w:rsid w:val="1E37148D"/>
    <w:rsid w:val="1E5321EC"/>
    <w:rsid w:val="1EBD0F3F"/>
    <w:rsid w:val="1EE90BBA"/>
    <w:rsid w:val="1EFE4E25"/>
    <w:rsid w:val="1F07724E"/>
    <w:rsid w:val="1F3C3BE8"/>
    <w:rsid w:val="1F90F033"/>
    <w:rsid w:val="1F9594F6"/>
    <w:rsid w:val="1FAF8A63"/>
    <w:rsid w:val="1FB97505"/>
    <w:rsid w:val="209D3D2B"/>
    <w:rsid w:val="21004596"/>
    <w:rsid w:val="215FE92A"/>
    <w:rsid w:val="225D0EE1"/>
    <w:rsid w:val="22FFB6E4"/>
    <w:rsid w:val="233529FC"/>
    <w:rsid w:val="23745B87"/>
    <w:rsid w:val="23D571BA"/>
    <w:rsid w:val="245B639E"/>
    <w:rsid w:val="249908C2"/>
    <w:rsid w:val="24B2D741"/>
    <w:rsid w:val="24EA07CB"/>
    <w:rsid w:val="25152929"/>
    <w:rsid w:val="2585751B"/>
    <w:rsid w:val="259015D4"/>
    <w:rsid w:val="259CB1CA"/>
    <w:rsid w:val="259F1C4C"/>
    <w:rsid w:val="260FA4F5"/>
    <w:rsid w:val="262FAE62"/>
    <w:rsid w:val="2643DBA4"/>
    <w:rsid w:val="26545C56"/>
    <w:rsid w:val="266FB8E3"/>
    <w:rsid w:val="26D2BA8C"/>
    <w:rsid w:val="26F65D52"/>
    <w:rsid w:val="275CD7C7"/>
    <w:rsid w:val="27641BEC"/>
    <w:rsid w:val="27B66D6C"/>
    <w:rsid w:val="27C1F498"/>
    <w:rsid w:val="27C3A1DC"/>
    <w:rsid w:val="28DB5BA0"/>
    <w:rsid w:val="29368944"/>
    <w:rsid w:val="29D3ABF4"/>
    <w:rsid w:val="2B1F1364"/>
    <w:rsid w:val="2B27507A"/>
    <w:rsid w:val="2B3492A8"/>
    <w:rsid w:val="2B957657"/>
    <w:rsid w:val="2C1BEAD7"/>
    <w:rsid w:val="2C3AE0AF"/>
    <w:rsid w:val="2D662977"/>
    <w:rsid w:val="2DD9E7C0"/>
    <w:rsid w:val="2E4A58F6"/>
    <w:rsid w:val="2EAB557A"/>
    <w:rsid w:val="2EB2A004"/>
    <w:rsid w:val="2F1202D3"/>
    <w:rsid w:val="2F364EEC"/>
    <w:rsid w:val="2F78611A"/>
    <w:rsid w:val="2F972BB6"/>
    <w:rsid w:val="2FB40E4B"/>
    <w:rsid w:val="2FB564BC"/>
    <w:rsid w:val="2FD21A90"/>
    <w:rsid w:val="302507E8"/>
    <w:rsid w:val="310EE826"/>
    <w:rsid w:val="313ABD8A"/>
    <w:rsid w:val="318CC539"/>
    <w:rsid w:val="31C5A933"/>
    <w:rsid w:val="32E1093F"/>
    <w:rsid w:val="3340A902"/>
    <w:rsid w:val="3425918E"/>
    <w:rsid w:val="347CA6D8"/>
    <w:rsid w:val="34854B44"/>
    <w:rsid w:val="34BF7728"/>
    <w:rsid w:val="34DED7BC"/>
    <w:rsid w:val="34E69CCE"/>
    <w:rsid w:val="352E7FF8"/>
    <w:rsid w:val="3563D134"/>
    <w:rsid w:val="35B2D177"/>
    <w:rsid w:val="35F701EE"/>
    <w:rsid w:val="35FD95B3"/>
    <w:rsid w:val="3620D3FC"/>
    <w:rsid w:val="37301AB4"/>
    <w:rsid w:val="37E421AA"/>
    <w:rsid w:val="37F2FF81"/>
    <w:rsid w:val="3814E41C"/>
    <w:rsid w:val="39072535"/>
    <w:rsid w:val="39505B77"/>
    <w:rsid w:val="398379E0"/>
    <w:rsid w:val="39883D24"/>
    <w:rsid w:val="3998FE34"/>
    <w:rsid w:val="399BCE50"/>
    <w:rsid w:val="39B5574B"/>
    <w:rsid w:val="39E35500"/>
    <w:rsid w:val="39EDB545"/>
    <w:rsid w:val="3A916216"/>
    <w:rsid w:val="3A96190D"/>
    <w:rsid w:val="3AB2B79C"/>
    <w:rsid w:val="3AB714C4"/>
    <w:rsid w:val="3AF23138"/>
    <w:rsid w:val="3B883FE7"/>
    <w:rsid w:val="3B8E6543"/>
    <w:rsid w:val="3BABE413"/>
    <w:rsid w:val="3BF54522"/>
    <w:rsid w:val="3CE071DC"/>
    <w:rsid w:val="3D27A008"/>
    <w:rsid w:val="3D422318"/>
    <w:rsid w:val="3D7257DB"/>
    <w:rsid w:val="3D8EA8ED"/>
    <w:rsid w:val="3DA2915D"/>
    <w:rsid w:val="3E3D115F"/>
    <w:rsid w:val="3E591569"/>
    <w:rsid w:val="3E95BD62"/>
    <w:rsid w:val="3E99821D"/>
    <w:rsid w:val="3ED5D9FB"/>
    <w:rsid w:val="3F2DE492"/>
    <w:rsid w:val="3F6B4CF0"/>
    <w:rsid w:val="3F9917F9"/>
    <w:rsid w:val="3FEF1A73"/>
    <w:rsid w:val="4012E40F"/>
    <w:rsid w:val="404681B3"/>
    <w:rsid w:val="4051B860"/>
    <w:rsid w:val="405202D0"/>
    <w:rsid w:val="40699E44"/>
    <w:rsid w:val="40757E5E"/>
    <w:rsid w:val="410149A6"/>
    <w:rsid w:val="411FC409"/>
    <w:rsid w:val="412CEC10"/>
    <w:rsid w:val="414EF743"/>
    <w:rsid w:val="416C9997"/>
    <w:rsid w:val="41957C5C"/>
    <w:rsid w:val="419675CE"/>
    <w:rsid w:val="41D710AD"/>
    <w:rsid w:val="422356DF"/>
    <w:rsid w:val="43122815"/>
    <w:rsid w:val="4346E34D"/>
    <w:rsid w:val="43587753"/>
    <w:rsid w:val="444B55A1"/>
    <w:rsid w:val="448F2282"/>
    <w:rsid w:val="4493BB5D"/>
    <w:rsid w:val="4516BC81"/>
    <w:rsid w:val="45864F62"/>
    <w:rsid w:val="4603E2E4"/>
    <w:rsid w:val="467E719D"/>
    <w:rsid w:val="4697AAE9"/>
    <w:rsid w:val="4735DE9C"/>
    <w:rsid w:val="4752E54D"/>
    <w:rsid w:val="479002D4"/>
    <w:rsid w:val="48AC3219"/>
    <w:rsid w:val="48F493E6"/>
    <w:rsid w:val="49B028D2"/>
    <w:rsid w:val="49F9AE16"/>
    <w:rsid w:val="4A0683AD"/>
    <w:rsid w:val="4A071A4E"/>
    <w:rsid w:val="4A2CF36B"/>
    <w:rsid w:val="4AA23163"/>
    <w:rsid w:val="4B540B76"/>
    <w:rsid w:val="4B93ABE4"/>
    <w:rsid w:val="4C8A66E3"/>
    <w:rsid w:val="4D0D2A40"/>
    <w:rsid w:val="4DD5268F"/>
    <w:rsid w:val="4EFA8D87"/>
    <w:rsid w:val="4FB52695"/>
    <w:rsid w:val="500D4708"/>
    <w:rsid w:val="5035671C"/>
    <w:rsid w:val="504556FE"/>
    <w:rsid w:val="504BE5E3"/>
    <w:rsid w:val="5086114C"/>
    <w:rsid w:val="50B25F9C"/>
    <w:rsid w:val="50D8F271"/>
    <w:rsid w:val="5170D0CE"/>
    <w:rsid w:val="51DD8FAF"/>
    <w:rsid w:val="51F3539C"/>
    <w:rsid w:val="51FEE91E"/>
    <w:rsid w:val="5204F570"/>
    <w:rsid w:val="52E44634"/>
    <w:rsid w:val="52E8A072"/>
    <w:rsid w:val="52F4D3DC"/>
    <w:rsid w:val="538B7BD0"/>
    <w:rsid w:val="541A659D"/>
    <w:rsid w:val="541C1622"/>
    <w:rsid w:val="541D9352"/>
    <w:rsid w:val="54E78040"/>
    <w:rsid w:val="5562F848"/>
    <w:rsid w:val="556983C2"/>
    <w:rsid w:val="55D06817"/>
    <w:rsid w:val="55D3CCFA"/>
    <w:rsid w:val="565BBD52"/>
    <w:rsid w:val="566EABF5"/>
    <w:rsid w:val="56A44C50"/>
    <w:rsid w:val="56F5E2A0"/>
    <w:rsid w:val="56FF7F72"/>
    <w:rsid w:val="570693AB"/>
    <w:rsid w:val="575A1CA6"/>
    <w:rsid w:val="5777C7BD"/>
    <w:rsid w:val="5793532C"/>
    <w:rsid w:val="57CA6D90"/>
    <w:rsid w:val="5849A456"/>
    <w:rsid w:val="588F2A17"/>
    <w:rsid w:val="58F7806E"/>
    <w:rsid w:val="5918B8EF"/>
    <w:rsid w:val="597F3461"/>
    <w:rsid w:val="5A64EAC9"/>
    <w:rsid w:val="5A7FDB38"/>
    <w:rsid w:val="5A8EAA1B"/>
    <w:rsid w:val="5A972F73"/>
    <w:rsid w:val="5A9A87DB"/>
    <w:rsid w:val="5B4C4139"/>
    <w:rsid w:val="5BFB1333"/>
    <w:rsid w:val="5CA14EDF"/>
    <w:rsid w:val="5CA3CF62"/>
    <w:rsid w:val="5DF96318"/>
    <w:rsid w:val="5E258A3D"/>
    <w:rsid w:val="5E48EB80"/>
    <w:rsid w:val="5F63F817"/>
    <w:rsid w:val="5F78CB3F"/>
    <w:rsid w:val="5FA598FF"/>
    <w:rsid w:val="603AF604"/>
    <w:rsid w:val="606F28FB"/>
    <w:rsid w:val="60786BF1"/>
    <w:rsid w:val="60CAEDA2"/>
    <w:rsid w:val="60D100D4"/>
    <w:rsid w:val="611079BA"/>
    <w:rsid w:val="6180B5ED"/>
    <w:rsid w:val="61D5DC83"/>
    <w:rsid w:val="61DD17CB"/>
    <w:rsid w:val="6221C592"/>
    <w:rsid w:val="627F45ED"/>
    <w:rsid w:val="62D38197"/>
    <w:rsid w:val="6323AC1B"/>
    <w:rsid w:val="648E1D33"/>
    <w:rsid w:val="64BF87D9"/>
    <w:rsid w:val="65217CB1"/>
    <w:rsid w:val="65BB03FB"/>
    <w:rsid w:val="66012E32"/>
    <w:rsid w:val="6623FA28"/>
    <w:rsid w:val="66658B44"/>
    <w:rsid w:val="66D852E6"/>
    <w:rsid w:val="66DFF6D1"/>
    <w:rsid w:val="67353B0A"/>
    <w:rsid w:val="673613BA"/>
    <w:rsid w:val="673CDB0F"/>
    <w:rsid w:val="67A9F132"/>
    <w:rsid w:val="67D7864F"/>
    <w:rsid w:val="680A2508"/>
    <w:rsid w:val="685121B3"/>
    <w:rsid w:val="6854A2A8"/>
    <w:rsid w:val="68835E1C"/>
    <w:rsid w:val="69DB6E91"/>
    <w:rsid w:val="69F36887"/>
    <w:rsid w:val="6A96AA76"/>
    <w:rsid w:val="6AB266CF"/>
    <w:rsid w:val="6AFF65A7"/>
    <w:rsid w:val="6B100D42"/>
    <w:rsid w:val="6BA844EC"/>
    <w:rsid w:val="6C6E7724"/>
    <w:rsid w:val="6C7553A3"/>
    <w:rsid w:val="6CFD4DB2"/>
    <w:rsid w:val="6D8242F7"/>
    <w:rsid w:val="6EB9D1FE"/>
    <w:rsid w:val="6EDEA6FB"/>
    <w:rsid w:val="6EE5C870"/>
    <w:rsid w:val="6F03D029"/>
    <w:rsid w:val="6F339A45"/>
    <w:rsid w:val="6F9E4AB4"/>
    <w:rsid w:val="6FBDEFAF"/>
    <w:rsid w:val="6FBE70B5"/>
    <w:rsid w:val="6FC8D4CA"/>
    <w:rsid w:val="6FEBF781"/>
    <w:rsid w:val="700E2D70"/>
    <w:rsid w:val="701515F1"/>
    <w:rsid w:val="703D271A"/>
    <w:rsid w:val="7057C071"/>
    <w:rsid w:val="709D7E63"/>
    <w:rsid w:val="71243A98"/>
    <w:rsid w:val="716ECF20"/>
    <w:rsid w:val="720D197A"/>
    <w:rsid w:val="72CFCC96"/>
    <w:rsid w:val="735F9DE9"/>
    <w:rsid w:val="742C6C62"/>
    <w:rsid w:val="7440A4AB"/>
    <w:rsid w:val="747FE28B"/>
    <w:rsid w:val="75730FD8"/>
    <w:rsid w:val="758DACCA"/>
    <w:rsid w:val="75F154DD"/>
    <w:rsid w:val="75F9266A"/>
    <w:rsid w:val="7621E6A4"/>
    <w:rsid w:val="765DAD57"/>
    <w:rsid w:val="76AC272E"/>
    <w:rsid w:val="76B888A5"/>
    <w:rsid w:val="76E5B79A"/>
    <w:rsid w:val="77C47E1F"/>
    <w:rsid w:val="77E971E9"/>
    <w:rsid w:val="7832EEDF"/>
    <w:rsid w:val="784423DF"/>
    <w:rsid w:val="78753605"/>
    <w:rsid w:val="7904A6DE"/>
    <w:rsid w:val="79262C82"/>
    <w:rsid w:val="792AA8EF"/>
    <w:rsid w:val="794EEEFB"/>
    <w:rsid w:val="795EC563"/>
    <w:rsid w:val="798CFF3A"/>
    <w:rsid w:val="79C3534A"/>
    <w:rsid w:val="79DE4BF5"/>
    <w:rsid w:val="7A460579"/>
    <w:rsid w:val="7A540F44"/>
    <w:rsid w:val="7AC5ACBF"/>
    <w:rsid w:val="7ADA7EC9"/>
    <w:rsid w:val="7C170B22"/>
    <w:rsid w:val="7C2EBC59"/>
    <w:rsid w:val="7C56D65F"/>
    <w:rsid w:val="7CB051B8"/>
    <w:rsid w:val="7CE4142B"/>
    <w:rsid w:val="7D25A6C9"/>
    <w:rsid w:val="7D88CF4F"/>
    <w:rsid w:val="7D9D833D"/>
    <w:rsid w:val="7DCCE0CC"/>
    <w:rsid w:val="7DE8B7F9"/>
    <w:rsid w:val="7ED3103E"/>
    <w:rsid w:val="7ED3B799"/>
    <w:rsid w:val="7F1B8B7F"/>
    <w:rsid w:val="7F3719CE"/>
    <w:rsid w:val="7F3C4111"/>
    <w:rsid w:val="7FA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F94B8726-1951-4E05-BEE5-F20EB91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5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A8"/>
    <w:pPr>
      <w:spacing w:after="100" w:afterAutospacing="1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5ACD"/>
    <w:pPr>
      <w:keepNext/>
      <w:keepLines/>
      <w:spacing w:before="100" w:beforeAutospacing="1" w:after="160" w:afterAutospacing="0"/>
      <w:outlineLvl w:val="0"/>
    </w:pPr>
    <w:rPr>
      <w:rFonts w:eastAsiaTheme="majorEastAsia" w:cs="Arial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5ACD"/>
    <w:pPr>
      <w:keepNext/>
      <w:keepLines/>
      <w:spacing w:before="280" w:after="0" w:afterAutospacing="0"/>
      <w:outlineLvl w:val="1"/>
    </w:pPr>
    <w:rPr>
      <w:rFonts w:eastAsiaTheme="majorEastAsia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4C33"/>
    <w:pPr>
      <w:keepNext/>
      <w:keepLines/>
      <w:spacing w:before="28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3EE0"/>
    <w:pPr>
      <w:keepNext/>
      <w:keepLines/>
      <w:spacing w:before="160" w:after="120"/>
      <w:outlineLvl w:val="3"/>
    </w:pPr>
    <w:rPr>
      <w:rFonts w:eastAsiaTheme="majorEastAsia" w:cstheme="majorBidi"/>
      <w:b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ACD"/>
    <w:rPr>
      <w:rFonts w:eastAsiaTheme="majorEastAsia" w:cs="Arial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ACD"/>
    <w:rPr>
      <w:rFonts w:eastAsiaTheme="majorEastAsia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EE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EE0"/>
    <w:rPr>
      <w:sz w:val="28"/>
    </w:rPr>
  </w:style>
  <w:style w:type="character" w:styleId="Hyperlink">
    <w:name w:val="Hyperlink"/>
    <w:basedOn w:val="DefaultParagraphFont"/>
    <w:uiPriority w:val="99"/>
    <w:unhideWhenUsed/>
    <w:rsid w:val="00E03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E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4C33"/>
    <w:rPr>
      <w:rFonts w:eastAsiaTheme="majorEastAsia" w:cstheme="majorBidi"/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03EE0"/>
    <w:rPr>
      <w:rFonts w:eastAsiaTheme="majorEastAsia" w:cstheme="majorBidi"/>
      <w:b/>
      <w:iCs/>
      <w:sz w:val="32"/>
      <w:szCs w:val="32"/>
    </w:rPr>
  </w:style>
  <w:style w:type="paragraph" w:styleId="ListParagraph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ListParagraphChar"/>
    <w:uiPriority w:val="34"/>
    <w:qFormat/>
    <w:rsid w:val="000173E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8"/>
    <w:qFormat/>
    <w:rsid w:val="00E03EE0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8"/>
    <w:rsid w:val="00E03EE0"/>
    <w:rPr>
      <w:rFonts w:eastAsiaTheme="majorEastAsia" w:cstheme="majorBidi"/>
      <w:color w:val="auto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E03EE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0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1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4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B74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09A"/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0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7828"/>
    <w:pPr>
      <w:spacing w:afterAutospacing="1"/>
    </w:pPr>
    <w:rPr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27C35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332E"/>
    <w:pPr>
      <w:tabs>
        <w:tab w:val="right" w:leader="dot" w:pos="9350"/>
      </w:tabs>
      <w:spacing w:afterAutospacing="0" w:line="278" w:lineRule="auto"/>
    </w:pPr>
    <w:rPr>
      <w:rFonts w:cs="Arial"/>
      <w:noProof/>
      <w:color w:val="auto"/>
      <w:kern w:val="2"/>
      <w:szCs w:val="28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B7652D"/>
    <w:pPr>
      <w:tabs>
        <w:tab w:val="right" w:leader="dot" w:pos="9350"/>
      </w:tabs>
      <w:spacing w:before="100" w:beforeAutospacing="1" w:after="160" w:afterAutospacing="0" w:line="278" w:lineRule="auto"/>
      <w:ind w:left="238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customStyle="1" w:styleId="HD2">
    <w:name w:val="HD2"/>
    <w:basedOn w:val="Heading2"/>
    <w:link w:val="HD2Char"/>
    <w:qFormat/>
    <w:rsid w:val="00027C35"/>
    <w:pPr>
      <w:spacing w:before="160" w:after="80" w:line="278" w:lineRule="auto"/>
    </w:pPr>
    <w:rPr>
      <w:rFonts w:ascii="Aptos Display" w:eastAsia="Yu Gothic Light" w:hAnsi="Aptos Display"/>
      <w:b w:val="0"/>
      <w:color w:val="0F4761"/>
      <w:kern w:val="2"/>
      <w14:ligatures w14:val="standardContextual"/>
    </w:rPr>
  </w:style>
  <w:style w:type="character" w:customStyle="1" w:styleId="HD2Char">
    <w:name w:val="HD2 Char"/>
    <w:basedOn w:val="Heading2Char"/>
    <w:link w:val="HD2"/>
    <w:rsid w:val="00027C35"/>
    <w:rPr>
      <w:rFonts w:ascii="Aptos Display" w:eastAsia="Yu Gothic Light" w:hAnsi="Aptos Display" w:cstheme="majorBidi"/>
      <w:b w:val="0"/>
      <w:color w:val="0F4761"/>
      <w:kern w:val="2"/>
      <w:sz w:val="32"/>
      <w:szCs w:val="32"/>
      <w14:ligatures w14:val="standardContextual"/>
    </w:rPr>
  </w:style>
  <w:style w:type="paragraph" w:customStyle="1" w:styleId="HD3">
    <w:name w:val="HD3"/>
    <w:basedOn w:val="Heading3"/>
    <w:link w:val="HD3Char"/>
    <w:qFormat/>
    <w:rsid w:val="00027C35"/>
    <w:pPr>
      <w:spacing w:before="160" w:after="80" w:afterAutospacing="0" w:line="278" w:lineRule="auto"/>
    </w:pPr>
    <w:rPr>
      <w:rFonts w:ascii="Aptos" w:eastAsia="Yu Gothic Light" w:hAnsi="Aptos"/>
      <w:b w:val="0"/>
      <w:color w:val="0F4761"/>
      <w:kern w:val="2"/>
      <w:sz w:val="28"/>
      <w:szCs w:val="28"/>
      <w14:ligatures w14:val="standardContextual"/>
    </w:rPr>
  </w:style>
  <w:style w:type="character" w:customStyle="1" w:styleId="HD3Char">
    <w:name w:val="HD3 Char"/>
    <w:basedOn w:val="Heading3Char"/>
    <w:link w:val="HD3"/>
    <w:rsid w:val="00027C35"/>
    <w:rPr>
      <w:rFonts w:ascii="Aptos" w:eastAsia="Yu Gothic Light" w:hAnsi="Aptos" w:cstheme="majorBidi"/>
      <w:b w:val="0"/>
      <w:color w:val="0F4761"/>
      <w:kern w:val="2"/>
      <w:sz w:val="28"/>
      <w:szCs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027C35"/>
    <w:pPr>
      <w:spacing w:afterAutospacing="0" w:line="278" w:lineRule="auto"/>
      <w:ind w:left="480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111DB7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861A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9"/>
    <w:qFormat/>
    <w:rsid w:val="007F66A3"/>
    <w:pPr>
      <w:numPr>
        <w:ilvl w:val="1"/>
      </w:numPr>
      <w:spacing w:after="840" w:afterAutospacing="0"/>
      <w:jc w:val="center"/>
    </w:pPr>
    <w:rPr>
      <w:rFonts w:eastAsiaTheme="minorEastAsia" w:cstheme="minorBidi"/>
      <w:color w:val="auto"/>
      <w:spacing w:val="15"/>
      <w:kern w:val="2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9"/>
    <w:rsid w:val="007F66A3"/>
    <w:rPr>
      <w:rFonts w:eastAsiaTheme="minorEastAsia" w:cstheme="minorBidi"/>
      <w:color w:val="auto"/>
      <w:spacing w:val="15"/>
      <w:kern w:val="2"/>
      <w:sz w:val="28"/>
      <w:szCs w:val="22"/>
      <w14:ligatures w14:val="standardContextual"/>
    </w:rPr>
  </w:style>
  <w:style w:type="character" w:customStyle="1" w:styleId="EmphasisUseSparingly">
    <w:name w:val="Emphasis (Use Sparingly)"/>
    <w:basedOn w:val="DefaultParagraphFont"/>
    <w:uiPriority w:val="6"/>
    <w:qFormat/>
    <w:rsid w:val="007F66A3"/>
    <w:rPr>
      <w:b/>
    </w:rPr>
  </w:style>
  <w:style w:type="character" w:styleId="PlaceholderText">
    <w:name w:val="Placeholder Text"/>
    <w:basedOn w:val="DefaultParagraphFont"/>
    <w:uiPriority w:val="15"/>
    <w:qFormat/>
    <w:rsid w:val="007F66A3"/>
    <w:rPr>
      <w:color w:val="auto"/>
      <w:bdr w:val="none" w:sz="0" w:space="0" w:color="auto"/>
      <w:shd w:val="clear" w:color="auto" w:fill="FFFF00"/>
    </w:rPr>
  </w:style>
  <w:style w:type="paragraph" w:customStyle="1" w:styleId="paragraph">
    <w:name w:val="paragraph"/>
    <w:basedOn w:val="Normal"/>
    <w:rsid w:val="006D223E"/>
    <w:pPr>
      <w:spacing w:before="100" w:beforeAutospacing="1"/>
    </w:pPr>
    <w:rPr>
      <w:rFonts w:ascii="Times New Roman" w:eastAsia="Times New Roman" w:hAnsi="Times New Roman" w:cs="Times New Roman"/>
      <w:color w:val="auto"/>
      <w:sz w:val="24"/>
      <w:lang w:eastAsia="en-CA"/>
    </w:rPr>
  </w:style>
  <w:style w:type="character" w:customStyle="1" w:styleId="normaltextrun">
    <w:name w:val="normaltextrun"/>
    <w:basedOn w:val="DefaultParagraphFont"/>
    <w:rsid w:val="006D223E"/>
  </w:style>
  <w:style w:type="character" w:customStyle="1" w:styleId="eop">
    <w:name w:val="eop"/>
    <w:basedOn w:val="DefaultParagraphFont"/>
    <w:rsid w:val="006D223E"/>
  </w:style>
  <w:style w:type="character" w:customStyle="1" w:styleId="ListParagraphChar">
    <w:name w:val="List Paragraph Char"/>
    <w:aliases w:val="table bullets Char,Bullet List Char,FooterText Char,List Paragraph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99"/>
    <w:locked/>
    <w:rsid w:val="00DC43AD"/>
    <w:rPr>
      <w:sz w:val="28"/>
    </w:rPr>
  </w:style>
  <w:style w:type="numbering" w:customStyle="1" w:styleId="NumberedList">
    <w:name w:val="Numbered List"/>
    <w:uiPriority w:val="99"/>
    <w:rsid w:val="006C529F"/>
    <w:pPr>
      <w:numPr>
        <w:numId w:val="2"/>
      </w:numPr>
    </w:pPr>
  </w:style>
  <w:style w:type="character" w:styleId="Mention">
    <w:name w:val="Mention"/>
    <w:basedOn w:val="DefaultParagraphFont"/>
    <w:uiPriority w:val="99"/>
    <w:unhideWhenUsed/>
    <w:rsid w:val="006115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53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6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40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2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7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5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44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5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accessible.canada.ca/creating-accessibility-standards/can-asc-521-design-and-delivery-accessible-programs-and-service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accessible.canada.ca/creating-accessibility-standards/csa-asc-b651-accessible-design-built-environment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yperlink" Target="https://accessible.canada.ca/en-301-549-accessibility-requirements-ict-products-and-service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laws-lois.justice.gc.ca/eng/regulations/SOR-2021-241/index.html" TargetMode="External"/><Relationship Id="rId28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can01.safelinks.protection.outlook.com/?url=https%3A%2F%2Faccessible.canada.ca%2F&amp;data=05%7C02%7Cchantal.demers%40asc-nac.gc.ca%7C371f299d5d8b4b3c1a3e08dcb7dfc7fc%7C9ed558468a814246acd8b1a01abfc0d1%7C0%7C0%7C638587418956794103%7CUnknown%7CTWFpbGZsb3d8eyJWIjoiMC4wLjAwMDAiLCJQIjoiV2luMzIiLCJBTiI6Ik1haWwiLCJXVCI6Mn0%3D%7C0%7C%7C%7C&amp;sdata=yDynS1ldqW4ilbZ9GKZViYoorkAhfHXl82Se5mMJUwc%3D&amp;reserved=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ustomXml" Target="ink/ink1.xml"/><Relationship Id="rId22" Type="http://schemas.openxmlformats.org/officeDocument/2006/relationships/hyperlink" Target="https://accessible.canada.ca/creating-accessibility-standards/csa-asc-b6512-accessible-design-self-service-interactive-devices-including-automated-banking-machine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5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67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2025-05-17T19:38:48+00:00</DateReceived>
    <_dlc_DocId xmlns="09e9e979-c566-4ca4-8cc6-5f7344130bd6">85895-1236222517-1871</_dlc_DocId>
    <_dlc_DocIdUrl xmlns="09e9e979-c566-4ca4-8cc6-5f7344130bd6">
      <Url>https://014gc.sharepoint.com/sites/85895/_layouts/15/DocIdRedir.aspx?ID=85895-1236222517-1871</Url>
      <Description>85895-1236222517-1871</Description>
    </_dlc_DocIdUrl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29" ma:contentTypeDescription="" ma:contentTypeScope="" ma:versionID="baa596e82408c8a89a9db664eebce18a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81e3de439ee65e980a073e4e2a8cd336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C867A-84BD-47F1-A194-8D2D5F6C3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72616-33BA-475B-9A63-4EC92EEF8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AE45B-484D-4E78-9E1A-9ACBAF7AB42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8A3D3E3-443E-468D-BF22-E18860AC19E9}">
  <ds:schemaRefs>
    <ds:schemaRef ds:uri="f76aaf80-9812-406c-9dd3-ccb851cf3a75"/>
    <ds:schemaRef ds:uri="http://purl.org/dc/elements/1.1/"/>
    <ds:schemaRef ds:uri="http://purl.org/dc/terms/"/>
    <ds:schemaRef ds:uri="09e9e979-c566-4ca4-8cc6-5f7344130bd6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257AFE-D559-4878-972E-E4F6941615A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1AB726F-F8C3-419B-A889-011F0F4EB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2234</Words>
  <Characters>12737</Characters>
  <Application>Microsoft Office Word</Application>
  <DocSecurity>8</DocSecurity>
  <Lines>106</Lines>
  <Paragraphs>29</Paragraphs>
  <ScaleCrop>false</ScaleCrop>
  <Manager/>
  <Company/>
  <LinksUpToDate>false</LinksUpToDate>
  <CharactersWithSpaces>14942</CharactersWithSpaces>
  <SharedDoc>false</SharedDoc>
  <HyperlinkBase/>
  <HLinks>
    <vt:vector size="168" baseType="variant">
      <vt:variant>
        <vt:i4>6488098</vt:i4>
      </vt:variant>
      <vt:variant>
        <vt:i4>153</vt:i4>
      </vt:variant>
      <vt:variant>
        <vt:i4>0</vt:i4>
      </vt:variant>
      <vt:variant>
        <vt:i4>5</vt:i4>
      </vt:variant>
      <vt:variant>
        <vt:lpwstr>https://laws-lois.justice.gc.ca/eng/regulations/SOR-2021-241/index.html</vt:lpwstr>
      </vt:variant>
      <vt:variant>
        <vt:lpwstr/>
      </vt:variant>
      <vt:variant>
        <vt:i4>7733300</vt:i4>
      </vt:variant>
      <vt:variant>
        <vt:i4>150</vt:i4>
      </vt:variant>
      <vt:variant>
        <vt:i4>0</vt:i4>
      </vt:variant>
      <vt:variant>
        <vt:i4>5</vt:i4>
      </vt:variant>
      <vt:variant>
        <vt:lpwstr>https://accessible.canada.ca/creating-accessibility-standards/csa-asc-b6512-accessible-design-self-service-interactive-devices-including-automated-banking-machines</vt:lpwstr>
      </vt:variant>
      <vt:variant>
        <vt:lpwstr/>
      </vt:variant>
      <vt:variant>
        <vt:i4>6488107</vt:i4>
      </vt:variant>
      <vt:variant>
        <vt:i4>147</vt:i4>
      </vt:variant>
      <vt:variant>
        <vt:i4>0</vt:i4>
      </vt:variant>
      <vt:variant>
        <vt:i4>5</vt:i4>
      </vt:variant>
      <vt:variant>
        <vt:lpwstr>https://www.csagroup.org/wp-content/uploads/2430328.pdf</vt:lpwstr>
      </vt:variant>
      <vt:variant>
        <vt:lpwstr/>
      </vt:variant>
      <vt:variant>
        <vt:i4>5701701</vt:i4>
      </vt:variant>
      <vt:variant>
        <vt:i4>144</vt:i4>
      </vt:variant>
      <vt:variant>
        <vt:i4>0</vt:i4>
      </vt:variant>
      <vt:variant>
        <vt:i4>5</vt:i4>
      </vt:variant>
      <vt:variant>
        <vt:lpwstr>https://accessible.canada.ca/en-301-549-accessibility-requirements-ict-products-and-services</vt:lpwstr>
      </vt:variant>
      <vt:variant>
        <vt:lpwstr/>
      </vt:variant>
      <vt:variant>
        <vt:i4>1114167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_Toc224636244</vt:lpwstr>
      </vt:variant>
      <vt:variant>
        <vt:i4>1114167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_Toc224636243</vt:lpwstr>
      </vt:variant>
      <vt:variant>
        <vt:i4>1114167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_Toc224636242</vt:lpwstr>
      </vt:variant>
      <vt:variant>
        <vt:i4>1114167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_Toc224636241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_Toc224636240</vt:lpwstr>
      </vt:variant>
      <vt:variant>
        <vt:i4>1441847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_Toc224636239</vt:lpwstr>
      </vt:variant>
      <vt:variant>
        <vt:i4>1441847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_Toc224636238</vt:lpwstr>
      </vt:variant>
      <vt:variant>
        <vt:i4>1441847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_Toc224636237</vt:lpwstr>
      </vt:variant>
      <vt:variant>
        <vt:i4>1441847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_Toc224636236</vt:lpwstr>
      </vt:variant>
      <vt:variant>
        <vt:i4>1441847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_Toc224636235</vt:lpwstr>
      </vt:variant>
      <vt:variant>
        <vt:i4>1441847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_Toc224636234</vt:lpwstr>
      </vt:variant>
      <vt:variant>
        <vt:i4>1441847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_Toc224636233</vt:lpwstr>
      </vt:variant>
      <vt:variant>
        <vt:i4>1441847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_Toc224636232</vt:lpwstr>
      </vt:variant>
      <vt:variant>
        <vt:i4>1441847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_Toc224636231</vt:lpwstr>
      </vt:variant>
      <vt:variant>
        <vt:i4>1441847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_Toc224636230</vt:lpwstr>
      </vt:variant>
      <vt:variant>
        <vt:i4>1507383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_Toc224636229</vt:lpwstr>
      </vt:variant>
      <vt:variant>
        <vt:i4>1507383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_Toc224636228</vt:lpwstr>
      </vt:variant>
      <vt:variant>
        <vt:i4>1507383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_Toc224636227</vt:lpwstr>
      </vt:variant>
      <vt:variant>
        <vt:i4>1507383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_Toc224636226</vt:lpwstr>
      </vt:variant>
      <vt:variant>
        <vt:i4>1507383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_Toc224636225</vt:lpwstr>
      </vt:variant>
      <vt:variant>
        <vt:i4>1507383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_Toc224636224</vt:lpwstr>
      </vt:variant>
      <vt:variant>
        <vt:i4>1507383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_Toc224636223</vt:lpwstr>
      </vt:variant>
      <vt:variant>
        <vt:i4>1507383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_Toc224636222</vt:lpwstr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s://can01.safelinks.protection.outlook.com/?url=https%3A%2F%2Faccessible.canada.ca%2F&amp;data=05%7C02%7Cchantal.demers%40asc-nac.gc.ca%7C371f299d5d8b4b3c1a3e08dcb7dfc7fc%7C9ed558468a814246acd8b1a01abfc0d1%7C0%7C0%7C638587418956794103%7CUnknown%7CTWFpbGZsb3d8eyJWIjoiMC4wLjAwMDAiLCJQIjoiV2luMzIiLCJBTiI6Ik1haWwiLCJXVCI6Mn0%3D%7C0%7C%7C%7C&amp;sdata=yDynS1ldqW4ilbZ9GKZViYoorkAhfHXl82Se5mMJUw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3</cp:revision>
  <dcterms:created xsi:type="dcterms:W3CDTF">2026-05-20T15:47:00Z</dcterms:created>
  <dcterms:modified xsi:type="dcterms:W3CDTF">2026-05-20T15:48:00Z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GrammarlyDocumentId">
    <vt:lpwstr>dab70e682ae2494b07061cb119671d65f6bef5db009423ae3798239dd68b80f1</vt:lpwstr>
  </property>
  <property fmtid="{D5CDD505-2E9C-101B-9397-08002B2CF9AE}" pid="4" name="Order">
    <vt:r8>23800</vt:r8>
  </property>
  <property fmtid="{D5CDD505-2E9C-101B-9397-08002B2CF9AE}" pid="5" name="DocSource">
    <vt:lpwstr/>
  </property>
  <property fmtid="{D5CDD505-2E9C-101B-9397-08002B2CF9AE}" pid="6" name="_dlc_DocIdItemGuid">
    <vt:lpwstr>fa9f9b72-4ed7-4d22-961b-fcbfdd3b7bb3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Document Language1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FiscalYear">
    <vt:lpwstr/>
  </property>
</Properties>
</file>