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66633" w14:textId="77777777" w:rsidR="00010060" w:rsidRDefault="00010060" w:rsidP="00B937C3">
      <w:pPr>
        <w:pStyle w:val="Title"/>
        <w:spacing w:before="2760"/>
      </w:pPr>
    </w:p>
    <w:p w14:paraId="75E977C1" w14:textId="77777777" w:rsidR="00E21605" w:rsidRPr="00E21605" w:rsidRDefault="00E21605" w:rsidP="00CD51D3">
      <w:pPr>
        <w:pStyle w:val="Title"/>
        <w:spacing w:before="2760"/>
      </w:pPr>
    </w:p>
    <w:p w14:paraId="2531E3B9" w14:textId="0F1E9BBE" w:rsidR="00042AC9" w:rsidRDefault="006329C6" w:rsidP="00CD51D3">
      <w:pPr>
        <w:pStyle w:val="Title"/>
        <w:spacing w:before="2760"/>
      </w:pPr>
      <w:r w:rsidRPr="00010060">
        <w:rPr>
          <w:noProof/>
          <w:highlight w:val="yellow"/>
        </w:rPr>
        <w:drawing>
          <wp:anchor distT="0" distB="0" distL="114300" distR="114300" simplePos="0" relativeHeight="251658240" behindDoc="1" locked="0" layoutInCell="1" allowOverlap="1" wp14:anchorId="723C67E2" wp14:editId="50F2DEAE">
            <wp:simplePos x="0" y="0"/>
            <wp:positionH relativeFrom="margin">
              <wp:posOffset>1817976</wp:posOffset>
            </wp:positionH>
            <wp:positionV relativeFrom="page">
              <wp:posOffset>-4057621</wp:posOffset>
            </wp:positionV>
            <wp:extent cx="2307600" cy="8230185"/>
            <wp:effectExtent l="0" t="8255" r="8255" b="8255"/>
            <wp:wrapNone/>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rotWithShape="1">
                    <a:blip r:embed="rId13" cstate="print">
                      <a:extLst>
                        <a:ext uri="{28A0092B-C50C-407E-A947-70E740481C1C}">
                          <a14:useLocalDpi xmlns:a14="http://schemas.microsoft.com/office/drawing/2010/main" val="0"/>
                        </a:ext>
                      </a:extLst>
                    </a:blip>
                    <a:srcRect r="50148"/>
                    <a:stretch/>
                  </pic:blipFill>
                  <pic:spPr bwMode="auto">
                    <a:xfrm rot="5400000">
                      <a:off x="0" y="0"/>
                      <a:ext cx="2307600" cy="82301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7D3628" w:rsidRPr="00042AC9">
        <w:t>CAN-ASC-2.11</w:t>
      </w:r>
      <w:r w:rsidR="00475C47">
        <w:t xml:space="preserve"> —</w:t>
      </w:r>
      <w:r w:rsidR="007D3628" w:rsidRPr="00042AC9">
        <w:t xml:space="preserve"> Accessible</w:t>
      </w:r>
      <w:r w:rsidR="004F1C74">
        <w:noBreakHyphen/>
      </w:r>
      <w:r w:rsidR="007D3628" w:rsidRPr="00042AC9">
        <w:t>Ready Modular and Prefabricated Housing Standard</w:t>
      </w:r>
    </w:p>
    <w:p w14:paraId="13911F3D" w14:textId="77777777" w:rsidR="005053FD" w:rsidRDefault="00951738" w:rsidP="005053FD">
      <w:pPr>
        <w:pStyle w:val="Subtitle"/>
      </w:pPr>
      <w:r w:rsidRPr="00042AC9">
        <w:t>Draft Standar</w:t>
      </w:r>
      <w:r w:rsidR="00042AC9" w:rsidRPr="00042AC9">
        <w:rPr>
          <w:noProof/>
        </w:rPr>
        <w:drawing>
          <wp:anchor distT="0" distB="0" distL="114300" distR="114300" simplePos="0" relativeHeight="251658243" behindDoc="0" locked="0" layoutInCell="1" allowOverlap="1" wp14:anchorId="46E44F92" wp14:editId="11D346ED">
            <wp:simplePos x="0" y="0"/>
            <wp:positionH relativeFrom="margin">
              <wp:align>center</wp:align>
            </wp:positionH>
            <wp:positionV relativeFrom="margin">
              <wp:posOffset>3974465</wp:posOffset>
            </wp:positionV>
            <wp:extent cx="1569600" cy="1213200"/>
            <wp:effectExtent l="0" t="0" r="0" b="6350"/>
            <wp:wrapSquare wrapText="bothSides"/>
            <wp:docPr id="49466761" name="Picture 49466761" descr="Accessibility Standards Canada technical mark. The word 'accessible' is displayed in the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66761" name="Picture 49466761" descr="Accessibility Standards Canada technical mark. The word 'accessible' is displayed in the cente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69600" cy="1213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66C61" w:rsidRPr="00F66C61">
        <w:rPr>
          <w:noProof/>
        </w:rPr>
        <w:drawing>
          <wp:anchor distT="0" distB="0" distL="114300" distR="114300" simplePos="0" relativeHeight="251658242" behindDoc="0" locked="0" layoutInCell="1" allowOverlap="1" wp14:anchorId="55F2C816" wp14:editId="5C5A56BE">
            <wp:simplePos x="0" y="0"/>
            <wp:positionH relativeFrom="margin">
              <wp:posOffset>4457065</wp:posOffset>
            </wp:positionH>
            <wp:positionV relativeFrom="page">
              <wp:posOffset>9109075</wp:posOffset>
            </wp:positionV>
            <wp:extent cx="1479600" cy="496800"/>
            <wp:effectExtent l="0" t="0" r="0" b="0"/>
            <wp:wrapNone/>
            <wp:docPr id="5" name="Picture 5" descr="Canada word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anada wordmark."/>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479600" cy="496800"/>
                    </a:xfrm>
                    <a:prstGeom prst="rect">
                      <a:avLst/>
                    </a:prstGeom>
                  </pic:spPr>
                </pic:pic>
              </a:graphicData>
            </a:graphic>
            <wp14:sizeRelH relativeFrom="page">
              <wp14:pctWidth>0</wp14:pctWidth>
            </wp14:sizeRelH>
            <wp14:sizeRelV relativeFrom="page">
              <wp14:pctHeight>0</wp14:pctHeight>
            </wp14:sizeRelV>
          </wp:anchor>
        </w:drawing>
      </w:r>
      <w:r w:rsidR="00F66C61" w:rsidRPr="00F66C61">
        <w:rPr>
          <w:noProof/>
        </w:rPr>
        <w:drawing>
          <wp:anchor distT="0" distB="0" distL="114300" distR="114300" simplePos="0" relativeHeight="251658241" behindDoc="0" locked="0" layoutInCell="1" allowOverlap="1" wp14:anchorId="6B902ED8" wp14:editId="35E08E0C">
            <wp:simplePos x="0" y="0"/>
            <wp:positionH relativeFrom="margin">
              <wp:posOffset>0</wp:posOffset>
            </wp:positionH>
            <wp:positionV relativeFrom="page">
              <wp:posOffset>9145270</wp:posOffset>
            </wp:positionV>
            <wp:extent cx="3664800" cy="342000"/>
            <wp:effectExtent l="0" t="0" r="0" b="1270"/>
            <wp:wrapNone/>
            <wp:docPr id="4" name="Picture 4" descr="Accessibility Standards Canada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ccessibility Standards Canada signatur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664800" cy="342000"/>
                    </a:xfrm>
                    <a:prstGeom prst="rect">
                      <a:avLst/>
                    </a:prstGeom>
                  </pic:spPr>
                </pic:pic>
              </a:graphicData>
            </a:graphic>
            <wp14:sizeRelH relativeFrom="page">
              <wp14:pctWidth>0</wp14:pctWidth>
            </wp14:sizeRelH>
            <wp14:sizeRelV relativeFrom="page">
              <wp14:pctHeight>0</wp14:pctHeight>
            </wp14:sizeRelV>
          </wp:anchor>
        </w:drawing>
      </w:r>
      <w:r w:rsidR="005053FD">
        <w:t>d</w:t>
      </w:r>
      <w:bookmarkStart w:id="0" w:name="_Toc232514891"/>
      <w:bookmarkStart w:id="1" w:name="_Toc235784806"/>
    </w:p>
    <w:p w14:paraId="53879D3A" w14:textId="77777777" w:rsidR="005053FD" w:rsidRDefault="005053FD">
      <w:pPr>
        <w:keepLines w:val="0"/>
        <w:spacing w:before="0" w:beforeAutospacing="0" w:line="259" w:lineRule="auto"/>
        <w:rPr>
          <w:rFonts w:eastAsiaTheme="minorEastAsia"/>
          <w:spacing w:val="15"/>
          <w:sz w:val="60"/>
        </w:rPr>
      </w:pPr>
      <w:r>
        <w:br w:type="page"/>
      </w:r>
    </w:p>
    <w:bookmarkEnd w:id="1" w:displacedByCustomXml="next"/>
    <w:bookmarkEnd w:id="0" w:displacedByCustomXml="next"/>
    <w:bookmarkStart w:id="2" w:name="_Toc240020083" w:displacedByCustomXml="next"/>
    <w:bookmarkStart w:id="3" w:name="_Toc239942858" w:displacedByCustomXml="next"/>
    <w:bookmarkStart w:id="4" w:name="_Toc239240616" w:displacedByCustomXml="next"/>
    <w:bookmarkStart w:id="5" w:name="_Toc232514892" w:displacedByCustomXml="next"/>
    <w:bookmarkStart w:id="6" w:name="_Toc235784807" w:displacedByCustomXml="next"/>
    <w:bookmarkStart w:id="7" w:name="_Toc228776818" w:displacedByCustomXml="next"/>
    <w:sdt>
      <w:sdtPr>
        <w:rPr>
          <w:rFonts w:eastAsiaTheme="minorEastAsia" w:cstheme="minorBidi"/>
          <w:b w:val="0"/>
          <w:sz w:val="28"/>
          <w:szCs w:val="28"/>
        </w:rPr>
        <w:id w:val="1212997030"/>
        <w:docPartObj>
          <w:docPartGallery w:val="Table of Contents"/>
          <w:docPartUnique/>
        </w:docPartObj>
      </w:sdtPr>
      <w:sdtEndPr>
        <w:rPr>
          <w:noProof/>
        </w:rPr>
      </w:sdtEndPr>
      <w:sdtContent>
        <w:p w14:paraId="0BE793DE" w14:textId="77777777" w:rsidR="00C80AB1" w:rsidRDefault="00042AC9" w:rsidP="005053FD">
          <w:pPr>
            <w:pStyle w:val="TOCHeading"/>
            <w:rPr>
              <w:noProof/>
            </w:rPr>
          </w:pPr>
          <w:r>
            <w:t>Table of c</w:t>
          </w:r>
          <w:r w:rsidR="00931F27" w:rsidRPr="00B41E41">
            <w:t>ontents</w:t>
          </w:r>
          <w:bookmarkEnd w:id="7"/>
          <w:bookmarkEnd w:id="6"/>
          <w:bookmarkEnd w:id="5"/>
          <w:bookmarkEnd w:id="4"/>
          <w:bookmarkEnd w:id="3"/>
          <w:bookmarkEnd w:id="2"/>
          <w:r w:rsidR="00931F27">
            <w:rPr>
              <w:b w:val="0"/>
            </w:rPr>
            <w:fldChar w:fldCharType="begin"/>
          </w:r>
          <w:r w:rsidR="00931F27">
            <w:instrText xml:space="preserve"> TOC \o "1-3" \h \z \u </w:instrText>
          </w:r>
          <w:r w:rsidR="00931F27">
            <w:rPr>
              <w:b w:val="0"/>
            </w:rPr>
            <w:fldChar w:fldCharType="separate"/>
          </w:r>
        </w:p>
        <w:p w14:paraId="49952FD1" w14:textId="3755DC01" w:rsidR="00C80AB1" w:rsidRDefault="00C80AB1">
          <w:pPr>
            <w:pStyle w:val="TOC1"/>
            <w:tabs>
              <w:tab w:val="right" w:leader="dot" w:pos="9350"/>
            </w:tabs>
            <w:rPr>
              <w:rFonts w:asciiTheme="minorHAnsi" w:eastAsiaTheme="minorEastAsia" w:hAnsiTheme="minorHAnsi"/>
              <w:noProof/>
              <w:sz w:val="24"/>
              <w:szCs w:val="24"/>
              <w:lang w:eastAsia="en-CA"/>
            </w:rPr>
          </w:pPr>
          <w:hyperlink w:anchor="_Toc240020084" w:history="1">
            <w:r w:rsidRPr="008C0F97">
              <w:rPr>
                <w:rStyle w:val="Hyperlink"/>
                <w:noProof/>
              </w:rPr>
              <w:t>Accessibility Standards Canada: About us</w:t>
            </w:r>
            <w:r>
              <w:rPr>
                <w:noProof/>
                <w:webHidden/>
              </w:rPr>
              <w:tab/>
            </w:r>
            <w:r>
              <w:rPr>
                <w:noProof/>
                <w:webHidden/>
              </w:rPr>
              <w:fldChar w:fldCharType="begin"/>
            </w:r>
            <w:r>
              <w:rPr>
                <w:noProof/>
                <w:webHidden/>
              </w:rPr>
              <w:instrText xml:space="preserve"> PAGEREF _Toc240020084 \h </w:instrText>
            </w:r>
            <w:r>
              <w:rPr>
                <w:noProof/>
                <w:webHidden/>
              </w:rPr>
            </w:r>
            <w:r>
              <w:rPr>
                <w:noProof/>
                <w:webHidden/>
              </w:rPr>
              <w:fldChar w:fldCharType="separate"/>
            </w:r>
            <w:r>
              <w:rPr>
                <w:noProof/>
                <w:webHidden/>
              </w:rPr>
              <w:t>7</w:t>
            </w:r>
            <w:r>
              <w:rPr>
                <w:noProof/>
                <w:webHidden/>
              </w:rPr>
              <w:fldChar w:fldCharType="end"/>
            </w:r>
          </w:hyperlink>
        </w:p>
        <w:p w14:paraId="7B583A1E" w14:textId="5492705C" w:rsidR="00C80AB1" w:rsidRDefault="00C80AB1">
          <w:pPr>
            <w:pStyle w:val="TOC1"/>
            <w:tabs>
              <w:tab w:val="right" w:leader="dot" w:pos="9350"/>
            </w:tabs>
            <w:rPr>
              <w:rFonts w:asciiTheme="minorHAnsi" w:eastAsiaTheme="minorEastAsia" w:hAnsiTheme="minorHAnsi"/>
              <w:noProof/>
              <w:sz w:val="24"/>
              <w:szCs w:val="24"/>
              <w:lang w:eastAsia="en-CA"/>
            </w:rPr>
          </w:pPr>
          <w:hyperlink w:anchor="_Toc240020085" w:history="1">
            <w:r w:rsidRPr="008C0F97">
              <w:rPr>
                <w:rStyle w:val="Hyperlink"/>
                <w:noProof/>
              </w:rPr>
              <w:t>1 Standards Council of Canada statement</w:t>
            </w:r>
            <w:r>
              <w:rPr>
                <w:noProof/>
                <w:webHidden/>
              </w:rPr>
              <w:tab/>
            </w:r>
            <w:r>
              <w:rPr>
                <w:noProof/>
                <w:webHidden/>
              </w:rPr>
              <w:fldChar w:fldCharType="begin"/>
            </w:r>
            <w:r>
              <w:rPr>
                <w:noProof/>
                <w:webHidden/>
              </w:rPr>
              <w:instrText xml:space="preserve"> PAGEREF _Toc240020085 \h </w:instrText>
            </w:r>
            <w:r>
              <w:rPr>
                <w:noProof/>
                <w:webHidden/>
              </w:rPr>
            </w:r>
            <w:r>
              <w:rPr>
                <w:noProof/>
                <w:webHidden/>
              </w:rPr>
              <w:fldChar w:fldCharType="separate"/>
            </w:r>
            <w:r>
              <w:rPr>
                <w:noProof/>
                <w:webHidden/>
              </w:rPr>
              <w:t>13</w:t>
            </w:r>
            <w:r>
              <w:rPr>
                <w:noProof/>
                <w:webHidden/>
              </w:rPr>
              <w:fldChar w:fldCharType="end"/>
            </w:r>
          </w:hyperlink>
        </w:p>
        <w:p w14:paraId="02BA7EE6" w14:textId="7A3B930B" w:rsidR="00C80AB1" w:rsidRDefault="00C80AB1">
          <w:pPr>
            <w:pStyle w:val="TOC1"/>
            <w:tabs>
              <w:tab w:val="right" w:leader="dot" w:pos="9350"/>
            </w:tabs>
            <w:rPr>
              <w:rFonts w:asciiTheme="minorHAnsi" w:eastAsiaTheme="minorEastAsia" w:hAnsiTheme="minorHAnsi"/>
              <w:noProof/>
              <w:sz w:val="24"/>
              <w:szCs w:val="24"/>
              <w:lang w:eastAsia="en-CA"/>
            </w:rPr>
          </w:pPr>
          <w:hyperlink w:anchor="_Toc240020086" w:history="1">
            <w:r w:rsidRPr="008C0F97">
              <w:rPr>
                <w:rStyle w:val="Hyperlink"/>
                <w:noProof/>
              </w:rPr>
              <w:t>2 Accessibility Standards Canada legal notice for standards</w:t>
            </w:r>
            <w:r>
              <w:rPr>
                <w:noProof/>
                <w:webHidden/>
              </w:rPr>
              <w:tab/>
            </w:r>
            <w:r>
              <w:rPr>
                <w:noProof/>
                <w:webHidden/>
              </w:rPr>
              <w:fldChar w:fldCharType="begin"/>
            </w:r>
            <w:r>
              <w:rPr>
                <w:noProof/>
                <w:webHidden/>
              </w:rPr>
              <w:instrText xml:space="preserve"> PAGEREF _Toc240020086 \h </w:instrText>
            </w:r>
            <w:r>
              <w:rPr>
                <w:noProof/>
                <w:webHidden/>
              </w:rPr>
            </w:r>
            <w:r>
              <w:rPr>
                <w:noProof/>
                <w:webHidden/>
              </w:rPr>
              <w:fldChar w:fldCharType="separate"/>
            </w:r>
            <w:r>
              <w:rPr>
                <w:noProof/>
                <w:webHidden/>
              </w:rPr>
              <w:t>14</w:t>
            </w:r>
            <w:r>
              <w:rPr>
                <w:noProof/>
                <w:webHidden/>
              </w:rPr>
              <w:fldChar w:fldCharType="end"/>
            </w:r>
          </w:hyperlink>
        </w:p>
        <w:p w14:paraId="47A2E38B" w14:textId="3F1E5AD7" w:rsidR="00C80AB1" w:rsidRDefault="00C80AB1">
          <w:pPr>
            <w:pStyle w:val="TOC2"/>
            <w:tabs>
              <w:tab w:val="right" w:leader="dot" w:pos="9350"/>
            </w:tabs>
            <w:rPr>
              <w:rFonts w:asciiTheme="minorHAnsi" w:eastAsiaTheme="minorEastAsia" w:hAnsiTheme="minorHAnsi"/>
              <w:noProof/>
              <w:sz w:val="24"/>
              <w:szCs w:val="24"/>
              <w:lang w:eastAsia="en-CA"/>
            </w:rPr>
          </w:pPr>
          <w:hyperlink w:anchor="_Toc240020087" w:history="1">
            <w:r w:rsidRPr="008C0F97">
              <w:rPr>
                <w:rStyle w:val="Hyperlink"/>
                <w:noProof/>
              </w:rPr>
              <w:t>2.1 General</w:t>
            </w:r>
            <w:r>
              <w:rPr>
                <w:noProof/>
                <w:webHidden/>
              </w:rPr>
              <w:tab/>
            </w:r>
            <w:r>
              <w:rPr>
                <w:noProof/>
                <w:webHidden/>
              </w:rPr>
              <w:fldChar w:fldCharType="begin"/>
            </w:r>
            <w:r>
              <w:rPr>
                <w:noProof/>
                <w:webHidden/>
              </w:rPr>
              <w:instrText xml:space="preserve"> PAGEREF _Toc240020087 \h </w:instrText>
            </w:r>
            <w:r>
              <w:rPr>
                <w:noProof/>
                <w:webHidden/>
              </w:rPr>
            </w:r>
            <w:r>
              <w:rPr>
                <w:noProof/>
                <w:webHidden/>
              </w:rPr>
              <w:fldChar w:fldCharType="separate"/>
            </w:r>
            <w:r>
              <w:rPr>
                <w:noProof/>
                <w:webHidden/>
              </w:rPr>
              <w:t>14</w:t>
            </w:r>
            <w:r>
              <w:rPr>
                <w:noProof/>
                <w:webHidden/>
              </w:rPr>
              <w:fldChar w:fldCharType="end"/>
            </w:r>
          </w:hyperlink>
        </w:p>
        <w:p w14:paraId="4F0028DC" w14:textId="497F3F86" w:rsidR="00C80AB1" w:rsidRDefault="00C80AB1">
          <w:pPr>
            <w:pStyle w:val="TOC2"/>
            <w:tabs>
              <w:tab w:val="right" w:leader="dot" w:pos="9350"/>
            </w:tabs>
            <w:rPr>
              <w:rFonts w:asciiTheme="minorHAnsi" w:eastAsiaTheme="minorEastAsia" w:hAnsiTheme="minorHAnsi"/>
              <w:noProof/>
              <w:sz w:val="24"/>
              <w:szCs w:val="24"/>
              <w:lang w:eastAsia="en-CA"/>
            </w:rPr>
          </w:pPr>
          <w:hyperlink w:anchor="_Toc240020088" w:history="1">
            <w:r w:rsidRPr="008C0F97">
              <w:rPr>
                <w:rStyle w:val="Hyperlink"/>
                <w:noProof/>
              </w:rPr>
              <w:t>2.2 Understanding this edition of the draft standard</w:t>
            </w:r>
            <w:r>
              <w:rPr>
                <w:noProof/>
                <w:webHidden/>
              </w:rPr>
              <w:tab/>
            </w:r>
            <w:r>
              <w:rPr>
                <w:noProof/>
                <w:webHidden/>
              </w:rPr>
              <w:fldChar w:fldCharType="begin"/>
            </w:r>
            <w:r>
              <w:rPr>
                <w:noProof/>
                <w:webHidden/>
              </w:rPr>
              <w:instrText xml:space="preserve"> PAGEREF _Toc240020088 \h </w:instrText>
            </w:r>
            <w:r>
              <w:rPr>
                <w:noProof/>
                <w:webHidden/>
              </w:rPr>
            </w:r>
            <w:r>
              <w:rPr>
                <w:noProof/>
                <w:webHidden/>
              </w:rPr>
              <w:fldChar w:fldCharType="separate"/>
            </w:r>
            <w:r>
              <w:rPr>
                <w:noProof/>
                <w:webHidden/>
              </w:rPr>
              <w:t>14</w:t>
            </w:r>
            <w:r>
              <w:rPr>
                <w:noProof/>
                <w:webHidden/>
              </w:rPr>
              <w:fldChar w:fldCharType="end"/>
            </w:r>
          </w:hyperlink>
        </w:p>
        <w:p w14:paraId="542C56D6" w14:textId="01A2C3CF" w:rsidR="00C80AB1" w:rsidRDefault="00C80AB1">
          <w:pPr>
            <w:pStyle w:val="TOC2"/>
            <w:tabs>
              <w:tab w:val="right" w:leader="dot" w:pos="9350"/>
            </w:tabs>
            <w:rPr>
              <w:rFonts w:asciiTheme="minorHAnsi" w:eastAsiaTheme="minorEastAsia" w:hAnsiTheme="minorHAnsi"/>
              <w:noProof/>
              <w:sz w:val="24"/>
              <w:szCs w:val="24"/>
              <w:lang w:eastAsia="en-CA"/>
            </w:rPr>
          </w:pPr>
          <w:hyperlink w:anchor="_Toc240020089" w:history="1">
            <w:r w:rsidRPr="008C0F97">
              <w:rPr>
                <w:rStyle w:val="Hyperlink"/>
                <w:noProof/>
              </w:rPr>
              <w:t>2.3 Disclaimer and exclusion of liability</w:t>
            </w:r>
            <w:r>
              <w:rPr>
                <w:noProof/>
                <w:webHidden/>
              </w:rPr>
              <w:tab/>
            </w:r>
            <w:r>
              <w:rPr>
                <w:noProof/>
                <w:webHidden/>
              </w:rPr>
              <w:fldChar w:fldCharType="begin"/>
            </w:r>
            <w:r>
              <w:rPr>
                <w:noProof/>
                <w:webHidden/>
              </w:rPr>
              <w:instrText xml:space="preserve"> PAGEREF _Toc240020089 \h </w:instrText>
            </w:r>
            <w:r>
              <w:rPr>
                <w:noProof/>
                <w:webHidden/>
              </w:rPr>
            </w:r>
            <w:r>
              <w:rPr>
                <w:noProof/>
                <w:webHidden/>
              </w:rPr>
              <w:fldChar w:fldCharType="separate"/>
            </w:r>
            <w:r>
              <w:rPr>
                <w:noProof/>
                <w:webHidden/>
              </w:rPr>
              <w:t>15</w:t>
            </w:r>
            <w:r>
              <w:rPr>
                <w:noProof/>
                <w:webHidden/>
              </w:rPr>
              <w:fldChar w:fldCharType="end"/>
            </w:r>
          </w:hyperlink>
        </w:p>
        <w:p w14:paraId="440C448E" w14:textId="692E7998" w:rsidR="00C80AB1" w:rsidRDefault="00C80AB1">
          <w:pPr>
            <w:pStyle w:val="TOC2"/>
            <w:tabs>
              <w:tab w:val="right" w:leader="dot" w:pos="9350"/>
            </w:tabs>
            <w:rPr>
              <w:rFonts w:asciiTheme="minorHAnsi" w:eastAsiaTheme="minorEastAsia" w:hAnsiTheme="minorHAnsi"/>
              <w:noProof/>
              <w:sz w:val="24"/>
              <w:szCs w:val="24"/>
              <w:lang w:eastAsia="en-CA"/>
            </w:rPr>
          </w:pPr>
          <w:hyperlink w:anchor="_Toc240020090" w:history="1">
            <w:r w:rsidRPr="008C0F97">
              <w:rPr>
                <w:rStyle w:val="Hyperlink"/>
                <w:noProof/>
              </w:rPr>
              <w:t>2.4 Intellectual property and ownership</w:t>
            </w:r>
            <w:r>
              <w:rPr>
                <w:noProof/>
                <w:webHidden/>
              </w:rPr>
              <w:tab/>
            </w:r>
            <w:r>
              <w:rPr>
                <w:noProof/>
                <w:webHidden/>
              </w:rPr>
              <w:fldChar w:fldCharType="begin"/>
            </w:r>
            <w:r>
              <w:rPr>
                <w:noProof/>
                <w:webHidden/>
              </w:rPr>
              <w:instrText xml:space="preserve"> PAGEREF _Toc240020090 \h </w:instrText>
            </w:r>
            <w:r>
              <w:rPr>
                <w:noProof/>
                <w:webHidden/>
              </w:rPr>
            </w:r>
            <w:r>
              <w:rPr>
                <w:noProof/>
                <w:webHidden/>
              </w:rPr>
              <w:fldChar w:fldCharType="separate"/>
            </w:r>
            <w:r>
              <w:rPr>
                <w:noProof/>
                <w:webHidden/>
              </w:rPr>
              <w:t>16</w:t>
            </w:r>
            <w:r>
              <w:rPr>
                <w:noProof/>
                <w:webHidden/>
              </w:rPr>
              <w:fldChar w:fldCharType="end"/>
            </w:r>
          </w:hyperlink>
        </w:p>
        <w:p w14:paraId="25AEDC3F" w14:textId="6F19F3B4" w:rsidR="00C80AB1" w:rsidRDefault="00C80AB1">
          <w:pPr>
            <w:pStyle w:val="TOC2"/>
            <w:tabs>
              <w:tab w:val="right" w:leader="dot" w:pos="9350"/>
            </w:tabs>
            <w:rPr>
              <w:rFonts w:asciiTheme="minorHAnsi" w:eastAsiaTheme="minorEastAsia" w:hAnsiTheme="minorHAnsi"/>
              <w:noProof/>
              <w:sz w:val="24"/>
              <w:szCs w:val="24"/>
              <w:lang w:eastAsia="en-CA"/>
            </w:rPr>
          </w:pPr>
          <w:hyperlink w:anchor="_Toc240020091" w:history="1">
            <w:r w:rsidRPr="008C0F97">
              <w:rPr>
                <w:rStyle w:val="Hyperlink"/>
                <w:noProof/>
              </w:rPr>
              <w:t>2.5 Patent rights</w:t>
            </w:r>
            <w:r>
              <w:rPr>
                <w:noProof/>
                <w:webHidden/>
              </w:rPr>
              <w:tab/>
            </w:r>
            <w:r>
              <w:rPr>
                <w:noProof/>
                <w:webHidden/>
              </w:rPr>
              <w:fldChar w:fldCharType="begin"/>
            </w:r>
            <w:r>
              <w:rPr>
                <w:noProof/>
                <w:webHidden/>
              </w:rPr>
              <w:instrText xml:space="preserve"> PAGEREF _Toc240020091 \h </w:instrText>
            </w:r>
            <w:r>
              <w:rPr>
                <w:noProof/>
                <w:webHidden/>
              </w:rPr>
            </w:r>
            <w:r>
              <w:rPr>
                <w:noProof/>
                <w:webHidden/>
              </w:rPr>
              <w:fldChar w:fldCharType="separate"/>
            </w:r>
            <w:r>
              <w:rPr>
                <w:noProof/>
                <w:webHidden/>
              </w:rPr>
              <w:t>17</w:t>
            </w:r>
            <w:r>
              <w:rPr>
                <w:noProof/>
                <w:webHidden/>
              </w:rPr>
              <w:fldChar w:fldCharType="end"/>
            </w:r>
          </w:hyperlink>
        </w:p>
        <w:p w14:paraId="40441C80" w14:textId="13E24CF5" w:rsidR="00C80AB1" w:rsidRDefault="00C80AB1">
          <w:pPr>
            <w:pStyle w:val="TOC2"/>
            <w:tabs>
              <w:tab w:val="right" w:leader="dot" w:pos="9350"/>
            </w:tabs>
            <w:rPr>
              <w:rFonts w:asciiTheme="minorHAnsi" w:eastAsiaTheme="minorEastAsia" w:hAnsiTheme="minorHAnsi"/>
              <w:noProof/>
              <w:sz w:val="24"/>
              <w:szCs w:val="24"/>
              <w:lang w:eastAsia="en-CA"/>
            </w:rPr>
          </w:pPr>
          <w:hyperlink w:anchor="_Toc240020092" w:history="1">
            <w:r w:rsidRPr="008C0F97">
              <w:rPr>
                <w:rStyle w:val="Hyperlink"/>
                <w:noProof/>
              </w:rPr>
              <w:t>2.6 Licence to comments</w:t>
            </w:r>
            <w:r>
              <w:rPr>
                <w:noProof/>
                <w:webHidden/>
              </w:rPr>
              <w:tab/>
            </w:r>
            <w:r>
              <w:rPr>
                <w:noProof/>
                <w:webHidden/>
              </w:rPr>
              <w:fldChar w:fldCharType="begin"/>
            </w:r>
            <w:r>
              <w:rPr>
                <w:noProof/>
                <w:webHidden/>
              </w:rPr>
              <w:instrText xml:space="preserve"> PAGEREF _Toc240020092 \h </w:instrText>
            </w:r>
            <w:r>
              <w:rPr>
                <w:noProof/>
                <w:webHidden/>
              </w:rPr>
            </w:r>
            <w:r>
              <w:rPr>
                <w:noProof/>
                <w:webHidden/>
              </w:rPr>
              <w:fldChar w:fldCharType="separate"/>
            </w:r>
            <w:r>
              <w:rPr>
                <w:noProof/>
                <w:webHidden/>
              </w:rPr>
              <w:t>17</w:t>
            </w:r>
            <w:r>
              <w:rPr>
                <w:noProof/>
                <w:webHidden/>
              </w:rPr>
              <w:fldChar w:fldCharType="end"/>
            </w:r>
          </w:hyperlink>
        </w:p>
        <w:p w14:paraId="10063C82" w14:textId="36A0B6F3" w:rsidR="00C80AB1" w:rsidRDefault="00C80AB1">
          <w:pPr>
            <w:pStyle w:val="TOC2"/>
            <w:tabs>
              <w:tab w:val="right" w:leader="dot" w:pos="9350"/>
            </w:tabs>
            <w:rPr>
              <w:rFonts w:asciiTheme="minorHAnsi" w:eastAsiaTheme="minorEastAsia" w:hAnsiTheme="minorHAnsi"/>
              <w:noProof/>
              <w:sz w:val="24"/>
              <w:szCs w:val="24"/>
              <w:lang w:eastAsia="en-CA"/>
            </w:rPr>
          </w:pPr>
          <w:hyperlink w:anchor="_Toc240020093" w:history="1">
            <w:r w:rsidRPr="008C0F97">
              <w:rPr>
                <w:rStyle w:val="Hyperlink"/>
                <w:noProof/>
              </w:rPr>
              <w:t>2.7 Authorized uses of this document</w:t>
            </w:r>
            <w:r>
              <w:rPr>
                <w:noProof/>
                <w:webHidden/>
              </w:rPr>
              <w:tab/>
            </w:r>
            <w:r>
              <w:rPr>
                <w:noProof/>
                <w:webHidden/>
              </w:rPr>
              <w:fldChar w:fldCharType="begin"/>
            </w:r>
            <w:r>
              <w:rPr>
                <w:noProof/>
                <w:webHidden/>
              </w:rPr>
              <w:instrText xml:space="preserve"> PAGEREF _Toc240020093 \h </w:instrText>
            </w:r>
            <w:r>
              <w:rPr>
                <w:noProof/>
                <w:webHidden/>
              </w:rPr>
            </w:r>
            <w:r>
              <w:rPr>
                <w:noProof/>
                <w:webHidden/>
              </w:rPr>
              <w:fldChar w:fldCharType="separate"/>
            </w:r>
            <w:r>
              <w:rPr>
                <w:noProof/>
                <w:webHidden/>
              </w:rPr>
              <w:t>18</w:t>
            </w:r>
            <w:r>
              <w:rPr>
                <w:noProof/>
                <w:webHidden/>
              </w:rPr>
              <w:fldChar w:fldCharType="end"/>
            </w:r>
          </w:hyperlink>
        </w:p>
        <w:p w14:paraId="5A4C112E" w14:textId="1E010894" w:rsidR="00C80AB1" w:rsidRDefault="00C80AB1">
          <w:pPr>
            <w:pStyle w:val="TOC1"/>
            <w:tabs>
              <w:tab w:val="right" w:leader="dot" w:pos="9350"/>
            </w:tabs>
            <w:rPr>
              <w:rFonts w:asciiTheme="minorHAnsi" w:eastAsiaTheme="minorEastAsia" w:hAnsiTheme="minorHAnsi"/>
              <w:noProof/>
              <w:sz w:val="24"/>
              <w:szCs w:val="24"/>
              <w:lang w:eastAsia="en-CA"/>
            </w:rPr>
          </w:pPr>
          <w:hyperlink w:anchor="_Toc240020094" w:history="1">
            <w:r w:rsidRPr="008C0F97">
              <w:rPr>
                <w:rStyle w:val="Hyperlink"/>
                <w:noProof/>
              </w:rPr>
              <w:t>3 Technical committee members</w:t>
            </w:r>
            <w:r>
              <w:rPr>
                <w:noProof/>
                <w:webHidden/>
              </w:rPr>
              <w:tab/>
            </w:r>
            <w:r>
              <w:rPr>
                <w:noProof/>
                <w:webHidden/>
              </w:rPr>
              <w:fldChar w:fldCharType="begin"/>
            </w:r>
            <w:r>
              <w:rPr>
                <w:noProof/>
                <w:webHidden/>
              </w:rPr>
              <w:instrText xml:space="preserve"> PAGEREF _Toc240020094 \h </w:instrText>
            </w:r>
            <w:r>
              <w:rPr>
                <w:noProof/>
                <w:webHidden/>
              </w:rPr>
            </w:r>
            <w:r>
              <w:rPr>
                <w:noProof/>
                <w:webHidden/>
              </w:rPr>
              <w:fldChar w:fldCharType="separate"/>
            </w:r>
            <w:r>
              <w:rPr>
                <w:noProof/>
                <w:webHidden/>
              </w:rPr>
              <w:t>19</w:t>
            </w:r>
            <w:r>
              <w:rPr>
                <w:noProof/>
                <w:webHidden/>
              </w:rPr>
              <w:fldChar w:fldCharType="end"/>
            </w:r>
          </w:hyperlink>
        </w:p>
        <w:p w14:paraId="333BF644" w14:textId="6D5AE724" w:rsidR="00C80AB1" w:rsidRDefault="00C80AB1">
          <w:pPr>
            <w:pStyle w:val="TOC1"/>
            <w:tabs>
              <w:tab w:val="right" w:leader="dot" w:pos="9350"/>
            </w:tabs>
            <w:rPr>
              <w:rFonts w:asciiTheme="minorHAnsi" w:eastAsiaTheme="minorEastAsia" w:hAnsiTheme="minorHAnsi"/>
              <w:noProof/>
              <w:sz w:val="24"/>
              <w:szCs w:val="24"/>
              <w:lang w:eastAsia="en-CA"/>
            </w:rPr>
          </w:pPr>
          <w:hyperlink w:anchor="_Toc240020095" w:history="1">
            <w:r w:rsidRPr="008C0F97">
              <w:rPr>
                <w:rStyle w:val="Hyperlink"/>
                <w:noProof/>
              </w:rPr>
              <w:t>4 Preface</w:t>
            </w:r>
            <w:r>
              <w:rPr>
                <w:noProof/>
                <w:webHidden/>
              </w:rPr>
              <w:tab/>
            </w:r>
            <w:r>
              <w:rPr>
                <w:noProof/>
                <w:webHidden/>
              </w:rPr>
              <w:fldChar w:fldCharType="begin"/>
            </w:r>
            <w:r>
              <w:rPr>
                <w:noProof/>
                <w:webHidden/>
              </w:rPr>
              <w:instrText xml:space="preserve"> PAGEREF _Toc240020095 \h </w:instrText>
            </w:r>
            <w:r>
              <w:rPr>
                <w:noProof/>
                <w:webHidden/>
              </w:rPr>
            </w:r>
            <w:r>
              <w:rPr>
                <w:noProof/>
                <w:webHidden/>
              </w:rPr>
              <w:fldChar w:fldCharType="separate"/>
            </w:r>
            <w:r>
              <w:rPr>
                <w:noProof/>
                <w:webHidden/>
              </w:rPr>
              <w:t>20</w:t>
            </w:r>
            <w:r>
              <w:rPr>
                <w:noProof/>
                <w:webHidden/>
              </w:rPr>
              <w:fldChar w:fldCharType="end"/>
            </w:r>
          </w:hyperlink>
        </w:p>
        <w:p w14:paraId="1E635F67" w14:textId="7D47308E" w:rsidR="00C80AB1" w:rsidRDefault="00C80AB1">
          <w:pPr>
            <w:pStyle w:val="TOC1"/>
            <w:tabs>
              <w:tab w:val="right" w:leader="dot" w:pos="9350"/>
            </w:tabs>
            <w:rPr>
              <w:rFonts w:asciiTheme="minorHAnsi" w:eastAsiaTheme="minorEastAsia" w:hAnsiTheme="minorHAnsi"/>
              <w:noProof/>
              <w:sz w:val="24"/>
              <w:szCs w:val="24"/>
              <w:lang w:eastAsia="en-CA"/>
            </w:rPr>
          </w:pPr>
          <w:hyperlink w:anchor="_Toc240020096" w:history="1">
            <w:r w:rsidRPr="008C0F97">
              <w:rPr>
                <w:rStyle w:val="Hyperlink"/>
                <w:noProof/>
              </w:rPr>
              <w:t>5 Introduction</w:t>
            </w:r>
            <w:r>
              <w:rPr>
                <w:noProof/>
                <w:webHidden/>
              </w:rPr>
              <w:tab/>
            </w:r>
            <w:r>
              <w:rPr>
                <w:noProof/>
                <w:webHidden/>
              </w:rPr>
              <w:fldChar w:fldCharType="begin"/>
            </w:r>
            <w:r>
              <w:rPr>
                <w:noProof/>
                <w:webHidden/>
              </w:rPr>
              <w:instrText xml:space="preserve"> PAGEREF _Toc240020096 \h </w:instrText>
            </w:r>
            <w:r>
              <w:rPr>
                <w:noProof/>
                <w:webHidden/>
              </w:rPr>
            </w:r>
            <w:r>
              <w:rPr>
                <w:noProof/>
                <w:webHidden/>
              </w:rPr>
              <w:fldChar w:fldCharType="separate"/>
            </w:r>
            <w:r>
              <w:rPr>
                <w:noProof/>
                <w:webHidden/>
              </w:rPr>
              <w:t>21</w:t>
            </w:r>
            <w:r>
              <w:rPr>
                <w:noProof/>
                <w:webHidden/>
              </w:rPr>
              <w:fldChar w:fldCharType="end"/>
            </w:r>
          </w:hyperlink>
        </w:p>
        <w:p w14:paraId="654FBDF2" w14:textId="48B42FBF" w:rsidR="00C80AB1" w:rsidRDefault="00C80AB1">
          <w:pPr>
            <w:pStyle w:val="TOC1"/>
            <w:tabs>
              <w:tab w:val="right" w:leader="dot" w:pos="9350"/>
            </w:tabs>
            <w:rPr>
              <w:rFonts w:asciiTheme="minorHAnsi" w:eastAsiaTheme="minorEastAsia" w:hAnsiTheme="minorHAnsi"/>
              <w:noProof/>
              <w:sz w:val="24"/>
              <w:szCs w:val="24"/>
              <w:lang w:eastAsia="en-CA"/>
            </w:rPr>
          </w:pPr>
          <w:hyperlink w:anchor="_Toc240020097" w:history="1">
            <w:r w:rsidRPr="008C0F97">
              <w:rPr>
                <w:rStyle w:val="Hyperlink"/>
                <w:noProof/>
              </w:rPr>
              <w:t>6 Scope</w:t>
            </w:r>
            <w:r>
              <w:rPr>
                <w:noProof/>
                <w:webHidden/>
              </w:rPr>
              <w:tab/>
            </w:r>
            <w:r>
              <w:rPr>
                <w:noProof/>
                <w:webHidden/>
              </w:rPr>
              <w:fldChar w:fldCharType="begin"/>
            </w:r>
            <w:r>
              <w:rPr>
                <w:noProof/>
                <w:webHidden/>
              </w:rPr>
              <w:instrText xml:space="preserve"> PAGEREF _Toc240020097 \h </w:instrText>
            </w:r>
            <w:r>
              <w:rPr>
                <w:noProof/>
                <w:webHidden/>
              </w:rPr>
            </w:r>
            <w:r>
              <w:rPr>
                <w:noProof/>
                <w:webHidden/>
              </w:rPr>
              <w:fldChar w:fldCharType="separate"/>
            </w:r>
            <w:r>
              <w:rPr>
                <w:noProof/>
                <w:webHidden/>
              </w:rPr>
              <w:t>22</w:t>
            </w:r>
            <w:r>
              <w:rPr>
                <w:noProof/>
                <w:webHidden/>
              </w:rPr>
              <w:fldChar w:fldCharType="end"/>
            </w:r>
          </w:hyperlink>
        </w:p>
        <w:p w14:paraId="3F36CA5A" w14:textId="50116A2E" w:rsidR="00C80AB1" w:rsidRDefault="00C80AB1">
          <w:pPr>
            <w:pStyle w:val="TOC2"/>
            <w:tabs>
              <w:tab w:val="right" w:leader="dot" w:pos="9350"/>
            </w:tabs>
            <w:rPr>
              <w:rFonts w:asciiTheme="minorHAnsi" w:eastAsiaTheme="minorEastAsia" w:hAnsiTheme="minorHAnsi"/>
              <w:noProof/>
              <w:sz w:val="24"/>
              <w:szCs w:val="24"/>
              <w:lang w:eastAsia="en-CA"/>
            </w:rPr>
          </w:pPr>
          <w:hyperlink w:anchor="_Toc240020098" w:history="1">
            <w:r w:rsidRPr="008C0F97">
              <w:rPr>
                <w:rStyle w:val="Hyperlink"/>
                <w:noProof/>
              </w:rPr>
              <w:t>6.1 Inclusions</w:t>
            </w:r>
            <w:r>
              <w:rPr>
                <w:noProof/>
                <w:webHidden/>
              </w:rPr>
              <w:tab/>
            </w:r>
            <w:r>
              <w:rPr>
                <w:noProof/>
                <w:webHidden/>
              </w:rPr>
              <w:fldChar w:fldCharType="begin"/>
            </w:r>
            <w:r>
              <w:rPr>
                <w:noProof/>
                <w:webHidden/>
              </w:rPr>
              <w:instrText xml:space="preserve"> PAGEREF _Toc240020098 \h </w:instrText>
            </w:r>
            <w:r>
              <w:rPr>
                <w:noProof/>
                <w:webHidden/>
              </w:rPr>
            </w:r>
            <w:r>
              <w:rPr>
                <w:noProof/>
                <w:webHidden/>
              </w:rPr>
              <w:fldChar w:fldCharType="separate"/>
            </w:r>
            <w:r>
              <w:rPr>
                <w:noProof/>
                <w:webHidden/>
              </w:rPr>
              <w:t>23</w:t>
            </w:r>
            <w:r>
              <w:rPr>
                <w:noProof/>
                <w:webHidden/>
              </w:rPr>
              <w:fldChar w:fldCharType="end"/>
            </w:r>
          </w:hyperlink>
        </w:p>
        <w:p w14:paraId="33FDA594" w14:textId="2DE918F9" w:rsidR="00C80AB1" w:rsidRDefault="00C80AB1">
          <w:pPr>
            <w:pStyle w:val="TOC2"/>
            <w:tabs>
              <w:tab w:val="right" w:leader="dot" w:pos="9350"/>
            </w:tabs>
            <w:rPr>
              <w:rFonts w:asciiTheme="minorHAnsi" w:eastAsiaTheme="minorEastAsia" w:hAnsiTheme="minorHAnsi"/>
              <w:noProof/>
              <w:sz w:val="24"/>
              <w:szCs w:val="24"/>
              <w:lang w:eastAsia="en-CA"/>
            </w:rPr>
          </w:pPr>
          <w:hyperlink w:anchor="_Toc240020099" w:history="1">
            <w:r w:rsidRPr="008C0F97">
              <w:rPr>
                <w:rStyle w:val="Hyperlink"/>
                <w:noProof/>
              </w:rPr>
              <w:t>6.2 Exclusions</w:t>
            </w:r>
            <w:r>
              <w:rPr>
                <w:noProof/>
                <w:webHidden/>
              </w:rPr>
              <w:tab/>
            </w:r>
            <w:r>
              <w:rPr>
                <w:noProof/>
                <w:webHidden/>
              </w:rPr>
              <w:fldChar w:fldCharType="begin"/>
            </w:r>
            <w:r>
              <w:rPr>
                <w:noProof/>
                <w:webHidden/>
              </w:rPr>
              <w:instrText xml:space="preserve"> PAGEREF _Toc240020099 \h </w:instrText>
            </w:r>
            <w:r>
              <w:rPr>
                <w:noProof/>
                <w:webHidden/>
              </w:rPr>
            </w:r>
            <w:r>
              <w:rPr>
                <w:noProof/>
                <w:webHidden/>
              </w:rPr>
              <w:fldChar w:fldCharType="separate"/>
            </w:r>
            <w:r>
              <w:rPr>
                <w:noProof/>
                <w:webHidden/>
              </w:rPr>
              <w:t>23</w:t>
            </w:r>
            <w:r>
              <w:rPr>
                <w:noProof/>
                <w:webHidden/>
              </w:rPr>
              <w:fldChar w:fldCharType="end"/>
            </w:r>
          </w:hyperlink>
        </w:p>
        <w:p w14:paraId="24C5F22A" w14:textId="797FECD2" w:rsidR="00C80AB1" w:rsidRDefault="00C80AB1">
          <w:pPr>
            <w:pStyle w:val="TOC2"/>
            <w:tabs>
              <w:tab w:val="right" w:leader="dot" w:pos="9350"/>
            </w:tabs>
            <w:rPr>
              <w:rFonts w:asciiTheme="minorHAnsi" w:eastAsiaTheme="minorEastAsia" w:hAnsiTheme="minorHAnsi"/>
              <w:noProof/>
              <w:sz w:val="24"/>
              <w:szCs w:val="24"/>
              <w:lang w:eastAsia="en-CA"/>
            </w:rPr>
          </w:pPr>
          <w:hyperlink w:anchor="_Toc240020100" w:history="1">
            <w:r w:rsidRPr="008C0F97">
              <w:rPr>
                <w:rStyle w:val="Hyperlink"/>
                <w:noProof/>
              </w:rPr>
              <w:t>6.3 Applications</w:t>
            </w:r>
            <w:r>
              <w:rPr>
                <w:noProof/>
                <w:webHidden/>
              </w:rPr>
              <w:tab/>
            </w:r>
            <w:r>
              <w:rPr>
                <w:noProof/>
                <w:webHidden/>
              </w:rPr>
              <w:fldChar w:fldCharType="begin"/>
            </w:r>
            <w:r>
              <w:rPr>
                <w:noProof/>
                <w:webHidden/>
              </w:rPr>
              <w:instrText xml:space="preserve"> PAGEREF _Toc240020100 \h </w:instrText>
            </w:r>
            <w:r>
              <w:rPr>
                <w:noProof/>
                <w:webHidden/>
              </w:rPr>
            </w:r>
            <w:r>
              <w:rPr>
                <w:noProof/>
                <w:webHidden/>
              </w:rPr>
              <w:fldChar w:fldCharType="separate"/>
            </w:r>
            <w:r>
              <w:rPr>
                <w:noProof/>
                <w:webHidden/>
              </w:rPr>
              <w:t>23</w:t>
            </w:r>
            <w:r>
              <w:rPr>
                <w:noProof/>
                <w:webHidden/>
              </w:rPr>
              <w:fldChar w:fldCharType="end"/>
            </w:r>
          </w:hyperlink>
        </w:p>
        <w:p w14:paraId="58E7EF1A" w14:textId="7E75FAEF" w:rsidR="00C80AB1" w:rsidRDefault="00C80AB1">
          <w:pPr>
            <w:pStyle w:val="TOC2"/>
            <w:tabs>
              <w:tab w:val="right" w:leader="dot" w:pos="9350"/>
            </w:tabs>
            <w:rPr>
              <w:rFonts w:asciiTheme="minorHAnsi" w:eastAsiaTheme="minorEastAsia" w:hAnsiTheme="minorHAnsi"/>
              <w:noProof/>
              <w:sz w:val="24"/>
              <w:szCs w:val="24"/>
              <w:lang w:eastAsia="en-CA"/>
            </w:rPr>
          </w:pPr>
          <w:hyperlink w:anchor="_Toc240020101" w:history="1">
            <w:r w:rsidRPr="008C0F97">
              <w:rPr>
                <w:rStyle w:val="Hyperlink"/>
                <w:noProof/>
              </w:rPr>
              <w:t>6.4 Limits</w:t>
            </w:r>
            <w:r>
              <w:rPr>
                <w:noProof/>
                <w:webHidden/>
              </w:rPr>
              <w:tab/>
            </w:r>
            <w:r>
              <w:rPr>
                <w:noProof/>
                <w:webHidden/>
              </w:rPr>
              <w:fldChar w:fldCharType="begin"/>
            </w:r>
            <w:r>
              <w:rPr>
                <w:noProof/>
                <w:webHidden/>
              </w:rPr>
              <w:instrText xml:space="preserve"> PAGEREF _Toc240020101 \h </w:instrText>
            </w:r>
            <w:r>
              <w:rPr>
                <w:noProof/>
                <w:webHidden/>
              </w:rPr>
            </w:r>
            <w:r>
              <w:rPr>
                <w:noProof/>
                <w:webHidden/>
              </w:rPr>
              <w:fldChar w:fldCharType="separate"/>
            </w:r>
            <w:r>
              <w:rPr>
                <w:noProof/>
                <w:webHidden/>
              </w:rPr>
              <w:t>24</w:t>
            </w:r>
            <w:r>
              <w:rPr>
                <w:noProof/>
                <w:webHidden/>
              </w:rPr>
              <w:fldChar w:fldCharType="end"/>
            </w:r>
          </w:hyperlink>
        </w:p>
        <w:p w14:paraId="54CC9AFA" w14:textId="245F3CBD" w:rsidR="00C80AB1" w:rsidRDefault="00C80AB1">
          <w:pPr>
            <w:pStyle w:val="TOC2"/>
            <w:tabs>
              <w:tab w:val="right" w:leader="dot" w:pos="9350"/>
            </w:tabs>
            <w:rPr>
              <w:rFonts w:asciiTheme="minorHAnsi" w:eastAsiaTheme="minorEastAsia" w:hAnsiTheme="minorHAnsi"/>
              <w:noProof/>
              <w:sz w:val="24"/>
              <w:szCs w:val="24"/>
              <w:lang w:eastAsia="en-CA"/>
            </w:rPr>
          </w:pPr>
          <w:hyperlink w:anchor="_Toc240020102" w:history="1">
            <w:r w:rsidRPr="008C0F97">
              <w:rPr>
                <w:rStyle w:val="Hyperlink"/>
                <w:noProof/>
              </w:rPr>
              <w:t>6.5 Other relevant restrictions or considerations</w:t>
            </w:r>
            <w:r>
              <w:rPr>
                <w:noProof/>
                <w:webHidden/>
              </w:rPr>
              <w:tab/>
            </w:r>
            <w:r>
              <w:rPr>
                <w:noProof/>
                <w:webHidden/>
              </w:rPr>
              <w:fldChar w:fldCharType="begin"/>
            </w:r>
            <w:r>
              <w:rPr>
                <w:noProof/>
                <w:webHidden/>
              </w:rPr>
              <w:instrText xml:space="preserve"> PAGEREF _Toc240020102 \h </w:instrText>
            </w:r>
            <w:r>
              <w:rPr>
                <w:noProof/>
                <w:webHidden/>
              </w:rPr>
            </w:r>
            <w:r>
              <w:rPr>
                <w:noProof/>
                <w:webHidden/>
              </w:rPr>
              <w:fldChar w:fldCharType="separate"/>
            </w:r>
            <w:r>
              <w:rPr>
                <w:noProof/>
                <w:webHidden/>
              </w:rPr>
              <w:t>24</w:t>
            </w:r>
            <w:r>
              <w:rPr>
                <w:noProof/>
                <w:webHidden/>
              </w:rPr>
              <w:fldChar w:fldCharType="end"/>
            </w:r>
          </w:hyperlink>
        </w:p>
        <w:p w14:paraId="48623D30" w14:textId="34A9DAF6" w:rsidR="00C80AB1" w:rsidRDefault="00C80AB1">
          <w:pPr>
            <w:pStyle w:val="TOC2"/>
            <w:tabs>
              <w:tab w:val="right" w:leader="dot" w:pos="9350"/>
            </w:tabs>
            <w:rPr>
              <w:rFonts w:asciiTheme="minorHAnsi" w:eastAsiaTheme="minorEastAsia" w:hAnsiTheme="minorHAnsi"/>
              <w:noProof/>
              <w:sz w:val="24"/>
              <w:szCs w:val="24"/>
              <w:lang w:eastAsia="en-CA"/>
            </w:rPr>
          </w:pPr>
          <w:hyperlink w:anchor="_Toc240020103" w:history="1">
            <w:r w:rsidRPr="008C0F97">
              <w:rPr>
                <w:rStyle w:val="Hyperlink"/>
                <w:noProof/>
              </w:rPr>
              <w:t>6.6 Terminology</w:t>
            </w:r>
            <w:r>
              <w:rPr>
                <w:noProof/>
                <w:webHidden/>
              </w:rPr>
              <w:tab/>
            </w:r>
            <w:r>
              <w:rPr>
                <w:noProof/>
                <w:webHidden/>
              </w:rPr>
              <w:fldChar w:fldCharType="begin"/>
            </w:r>
            <w:r>
              <w:rPr>
                <w:noProof/>
                <w:webHidden/>
              </w:rPr>
              <w:instrText xml:space="preserve"> PAGEREF _Toc240020103 \h </w:instrText>
            </w:r>
            <w:r>
              <w:rPr>
                <w:noProof/>
                <w:webHidden/>
              </w:rPr>
            </w:r>
            <w:r>
              <w:rPr>
                <w:noProof/>
                <w:webHidden/>
              </w:rPr>
              <w:fldChar w:fldCharType="separate"/>
            </w:r>
            <w:r>
              <w:rPr>
                <w:noProof/>
                <w:webHidden/>
              </w:rPr>
              <w:t>25</w:t>
            </w:r>
            <w:r>
              <w:rPr>
                <w:noProof/>
                <w:webHidden/>
              </w:rPr>
              <w:fldChar w:fldCharType="end"/>
            </w:r>
          </w:hyperlink>
        </w:p>
        <w:p w14:paraId="7BD24881" w14:textId="41F5AF6D" w:rsidR="00C80AB1" w:rsidRDefault="00C80AB1">
          <w:pPr>
            <w:pStyle w:val="TOC3"/>
            <w:tabs>
              <w:tab w:val="right" w:leader="dot" w:pos="9350"/>
            </w:tabs>
            <w:rPr>
              <w:rFonts w:asciiTheme="minorHAnsi" w:eastAsiaTheme="minorEastAsia" w:hAnsiTheme="minorHAnsi"/>
              <w:noProof/>
              <w:sz w:val="24"/>
              <w:szCs w:val="24"/>
              <w:lang w:eastAsia="en-CA"/>
            </w:rPr>
          </w:pPr>
          <w:hyperlink w:anchor="_Toc240020104" w:history="1">
            <w:r w:rsidRPr="008C0F97">
              <w:rPr>
                <w:rStyle w:val="Hyperlink"/>
                <w:noProof/>
              </w:rPr>
              <w:t>6.6.1 Use of the term “significant”</w:t>
            </w:r>
            <w:r>
              <w:rPr>
                <w:noProof/>
                <w:webHidden/>
              </w:rPr>
              <w:tab/>
            </w:r>
            <w:r>
              <w:rPr>
                <w:noProof/>
                <w:webHidden/>
              </w:rPr>
              <w:fldChar w:fldCharType="begin"/>
            </w:r>
            <w:r>
              <w:rPr>
                <w:noProof/>
                <w:webHidden/>
              </w:rPr>
              <w:instrText xml:space="preserve"> PAGEREF _Toc240020104 \h </w:instrText>
            </w:r>
            <w:r>
              <w:rPr>
                <w:noProof/>
                <w:webHidden/>
              </w:rPr>
            </w:r>
            <w:r>
              <w:rPr>
                <w:noProof/>
                <w:webHidden/>
              </w:rPr>
              <w:fldChar w:fldCharType="separate"/>
            </w:r>
            <w:r>
              <w:rPr>
                <w:noProof/>
                <w:webHidden/>
              </w:rPr>
              <w:t>25</w:t>
            </w:r>
            <w:r>
              <w:rPr>
                <w:noProof/>
                <w:webHidden/>
              </w:rPr>
              <w:fldChar w:fldCharType="end"/>
            </w:r>
          </w:hyperlink>
        </w:p>
        <w:p w14:paraId="4D34768C" w14:textId="080D05E1" w:rsidR="00C80AB1" w:rsidRDefault="00C80AB1">
          <w:pPr>
            <w:pStyle w:val="TOC3"/>
            <w:tabs>
              <w:tab w:val="right" w:leader="dot" w:pos="9350"/>
            </w:tabs>
            <w:rPr>
              <w:rFonts w:asciiTheme="minorHAnsi" w:eastAsiaTheme="minorEastAsia" w:hAnsiTheme="minorHAnsi"/>
              <w:noProof/>
              <w:sz w:val="24"/>
              <w:szCs w:val="24"/>
              <w:lang w:eastAsia="en-CA"/>
            </w:rPr>
          </w:pPr>
          <w:hyperlink w:anchor="_Toc240020105" w:history="1">
            <w:r w:rsidRPr="008C0F97">
              <w:rPr>
                <w:rStyle w:val="Hyperlink"/>
                <w:noProof/>
              </w:rPr>
              <w:t>6.6.2 Examples of “significant renovations”</w:t>
            </w:r>
            <w:r>
              <w:rPr>
                <w:noProof/>
                <w:webHidden/>
              </w:rPr>
              <w:tab/>
            </w:r>
            <w:r>
              <w:rPr>
                <w:noProof/>
                <w:webHidden/>
              </w:rPr>
              <w:fldChar w:fldCharType="begin"/>
            </w:r>
            <w:r>
              <w:rPr>
                <w:noProof/>
                <w:webHidden/>
              </w:rPr>
              <w:instrText xml:space="preserve"> PAGEREF _Toc240020105 \h </w:instrText>
            </w:r>
            <w:r>
              <w:rPr>
                <w:noProof/>
                <w:webHidden/>
              </w:rPr>
            </w:r>
            <w:r>
              <w:rPr>
                <w:noProof/>
                <w:webHidden/>
              </w:rPr>
              <w:fldChar w:fldCharType="separate"/>
            </w:r>
            <w:r>
              <w:rPr>
                <w:noProof/>
                <w:webHidden/>
              </w:rPr>
              <w:t>26</w:t>
            </w:r>
            <w:r>
              <w:rPr>
                <w:noProof/>
                <w:webHidden/>
              </w:rPr>
              <w:fldChar w:fldCharType="end"/>
            </w:r>
          </w:hyperlink>
        </w:p>
        <w:p w14:paraId="70B4B219" w14:textId="087E9E80" w:rsidR="00C80AB1" w:rsidRDefault="00C80AB1">
          <w:pPr>
            <w:pStyle w:val="TOC1"/>
            <w:tabs>
              <w:tab w:val="right" w:leader="dot" w:pos="9350"/>
            </w:tabs>
            <w:rPr>
              <w:rFonts w:asciiTheme="minorHAnsi" w:eastAsiaTheme="minorEastAsia" w:hAnsiTheme="minorHAnsi"/>
              <w:noProof/>
              <w:sz w:val="24"/>
              <w:szCs w:val="24"/>
              <w:lang w:eastAsia="en-CA"/>
            </w:rPr>
          </w:pPr>
          <w:hyperlink w:anchor="_Toc240020106" w:history="1">
            <w:r w:rsidRPr="008C0F97">
              <w:rPr>
                <w:rStyle w:val="Hyperlink"/>
                <w:noProof/>
              </w:rPr>
              <w:t>7 References</w:t>
            </w:r>
            <w:r>
              <w:rPr>
                <w:noProof/>
                <w:webHidden/>
              </w:rPr>
              <w:tab/>
            </w:r>
            <w:r>
              <w:rPr>
                <w:noProof/>
                <w:webHidden/>
              </w:rPr>
              <w:fldChar w:fldCharType="begin"/>
            </w:r>
            <w:r>
              <w:rPr>
                <w:noProof/>
                <w:webHidden/>
              </w:rPr>
              <w:instrText xml:space="preserve"> PAGEREF _Toc240020106 \h </w:instrText>
            </w:r>
            <w:r>
              <w:rPr>
                <w:noProof/>
                <w:webHidden/>
              </w:rPr>
            </w:r>
            <w:r>
              <w:rPr>
                <w:noProof/>
                <w:webHidden/>
              </w:rPr>
              <w:fldChar w:fldCharType="separate"/>
            </w:r>
            <w:r>
              <w:rPr>
                <w:noProof/>
                <w:webHidden/>
              </w:rPr>
              <w:t>27</w:t>
            </w:r>
            <w:r>
              <w:rPr>
                <w:noProof/>
                <w:webHidden/>
              </w:rPr>
              <w:fldChar w:fldCharType="end"/>
            </w:r>
          </w:hyperlink>
        </w:p>
        <w:p w14:paraId="5F214FBB" w14:textId="3B427C37" w:rsidR="00C80AB1" w:rsidRDefault="00C80AB1">
          <w:pPr>
            <w:pStyle w:val="TOC2"/>
            <w:tabs>
              <w:tab w:val="right" w:leader="dot" w:pos="9350"/>
            </w:tabs>
            <w:rPr>
              <w:rFonts w:asciiTheme="minorHAnsi" w:eastAsiaTheme="minorEastAsia" w:hAnsiTheme="minorHAnsi"/>
              <w:noProof/>
              <w:sz w:val="24"/>
              <w:szCs w:val="24"/>
              <w:lang w:eastAsia="en-CA"/>
            </w:rPr>
          </w:pPr>
          <w:hyperlink w:anchor="_Toc240020107" w:history="1">
            <w:r w:rsidRPr="008C0F97">
              <w:rPr>
                <w:rStyle w:val="Hyperlink"/>
                <w:noProof/>
              </w:rPr>
              <w:t>7.1 Normative</w:t>
            </w:r>
            <w:r>
              <w:rPr>
                <w:noProof/>
                <w:webHidden/>
              </w:rPr>
              <w:tab/>
            </w:r>
            <w:r>
              <w:rPr>
                <w:noProof/>
                <w:webHidden/>
              </w:rPr>
              <w:fldChar w:fldCharType="begin"/>
            </w:r>
            <w:r>
              <w:rPr>
                <w:noProof/>
                <w:webHidden/>
              </w:rPr>
              <w:instrText xml:space="preserve"> PAGEREF _Toc240020107 \h </w:instrText>
            </w:r>
            <w:r>
              <w:rPr>
                <w:noProof/>
                <w:webHidden/>
              </w:rPr>
            </w:r>
            <w:r>
              <w:rPr>
                <w:noProof/>
                <w:webHidden/>
              </w:rPr>
              <w:fldChar w:fldCharType="separate"/>
            </w:r>
            <w:r>
              <w:rPr>
                <w:noProof/>
                <w:webHidden/>
              </w:rPr>
              <w:t>27</w:t>
            </w:r>
            <w:r>
              <w:rPr>
                <w:noProof/>
                <w:webHidden/>
              </w:rPr>
              <w:fldChar w:fldCharType="end"/>
            </w:r>
          </w:hyperlink>
        </w:p>
        <w:p w14:paraId="1BFCB372" w14:textId="320517B9" w:rsidR="00C80AB1" w:rsidRDefault="00C80AB1">
          <w:pPr>
            <w:pStyle w:val="TOC2"/>
            <w:tabs>
              <w:tab w:val="right" w:leader="dot" w:pos="9350"/>
            </w:tabs>
            <w:rPr>
              <w:rFonts w:asciiTheme="minorHAnsi" w:eastAsiaTheme="minorEastAsia" w:hAnsiTheme="minorHAnsi"/>
              <w:noProof/>
              <w:sz w:val="24"/>
              <w:szCs w:val="24"/>
              <w:lang w:eastAsia="en-CA"/>
            </w:rPr>
          </w:pPr>
          <w:hyperlink w:anchor="_Toc240020108" w:history="1">
            <w:r w:rsidRPr="008C0F97">
              <w:rPr>
                <w:rStyle w:val="Hyperlink"/>
                <w:noProof/>
              </w:rPr>
              <w:t>7.2 Informative</w:t>
            </w:r>
            <w:r>
              <w:rPr>
                <w:noProof/>
                <w:webHidden/>
              </w:rPr>
              <w:tab/>
            </w:r>
            <w:r>
              <w:rPr>
                <w:noProof/>
                <w:webHidden/>
              </w:rPr>
              <w:fldChar w:fldCharType="begin"/>
            </w:r>
            <w:r>
              <w:rPr>
                <w:noProof/>
                <w:webHidden/>
              </w:rPr>
              <w:instrText xml:space="preserve"> PAGEREF _Toc240020108 \h </w:instrText>
            </w:r>
            <w:r>
              <w:rPr>
                <w:noProof/>
                <w:webHidden/>
              </w:rPr>
            </w:r>
            <w:r>
              <w:rPr>
                <w:noProof/>
                <w:webHidden/>
              </w:rPr>
              <w:fldChar w:fldCharType="separate"/>
            </w:r>
            <w:r>
              <w:rPr>
                <w:noProof/>
                <w:webHidden/>
              </w:rPr>
              <w:t>27</w:t>
            </w:r>
            <w:r>
              <w:rPr>
                <w:noProof/>
                <w:webHidden/>
              </w:rPr>
              <w:fldChar w:fldCharType="end"/>
            </w:r>
          </w:hyperlink>
        </w:p>
        <w:p w14:paraId="487CCF37" w14:textId="2EFCE685" w:rsidR="00C80AB1" w:rsidRDefault="00C80AB1">
          <w:pPr>
            <w:pStyle w:val="TOC1"/>
            <w:tabs>
              <w:tab w:val="right" w:leader="dot" w:pos="9350"/>
            </w:tabs>
            <w:rPr>
              <w:rFonts w:asciiTheme="minorHAnsi" w:eastAsiaTheme="minorEastAsia" w:hAnsiTheme="minorHAnsi"/>
              <w:noProof/>
              <w:sz w:val="24"/>
              <w:szCs w:val="24"/>
              <w:lang w:eastAsia="en-CA"/>
            </w:rPr>
          </w:pPr>
          <w:hyperlink w:anchor="_Toc240020109" w:history="1">
            <w:r w:rsidRPr="008C0F97">
              <w:rPr>
                <w:rStyle w:val="Hyperlink"/>
                <w:noProof/>
              </w:rPr>
              <w:t>8 Definitions, symbols, and abbreviations</w:t>
            </w:r>
            <w:r>
              <w:rPr>
                <w:noProof/>
                <w:webHidden/>
              </w:rPr>
              <w:tab/>
            </w:r>
            <w:r>
              <w:rPr>
                <w:noProof/>
                <w:webHidden/>
              </w:rPr>
              <w:fldChar w:fldCharType="begin"/>
            </w:r>
            <w:r>
              <w:rPr>
                <w:noProof/>
                <w:webHidden/>
              </w:rPr>
              <w:instrText xml:space="preserve"> PAGEREF _Toc240020109 \h </w:instrText>
            </w:r>
            <w:r>
              <w:rPr>
                <w:noProof/>
                <w:webHidden/>
              </w:rPr>
            </w:r>
            <w:r>
              <w:rPr>
                <w:noProof/>
                <w:webHidden/>
              </w:rPr>
              <w:fldChar w:fldCharType="separate"/>
            </w:r>
            <w:r>
              <w:rPr>
                <w:noProof/>
                <w:webHidden/>
              </w:rPr>
              <w:t>28</w:t>
            </w:r>
            <w:r>
              <w:rPr>
                <w:noProof/>
                <w:webHidden/>
              </w:rPr>
              <w:fldChar w:fldCharType="end"/>
            </w:r>
          </w:hyperlink>
        </w:p>
        <w:p w14:paraId="772650A9" w14:textId="0345D51B" w:rsidR="00C80AB1" w:rsidRDefault="00C80AB1">
          <w:pPr>
            <w:pStyle w:val="TOC2"/>
            <w:tabs>
              <w:tab w:val="right" w:leader="dot" w:pos="9350"/>
            </w:tabs>
            <w:rPr>
              <w:rFonts w:asciiTheme="minorHAnsi" w:eastAsiaTheme="minorEastAsia" w:hAnsiTheme="minorHAnsi"/>
              <w:noProof/>
              <w:sz w:val="24"/>
              <w:szCs w:val="24"/>
              <w:lang w:eastAsia="en-CA"/>
            </w:rPr>
          </w:pPr>
          <w:hyperlink w:anchor="_Toc240020110" w:history="1">
            <w:r w:rsidRPr="008C0F97">
              <w:rPr>
                <w:rStyle w:val="Hyperlink"/>
                <w:noProof/>
              </w:rPr>
              <w:t>8.1 Definitions</w:t>
            </w:r>
            <w:r>
              <w:rPr>
                <w:noProof/>
                <w:webHidden/>
              </w:rPr>
              <w:tab/>
            </w:r>
            <w:r>
              <w:rPr>
                <w:noProof/>
                <w:webHidden/>
              </w:rPr>
              <w:fldChar w:fldCharType="begin"/>
            </w:r>
            <w:r>
              <w:rPr>
                <w:noProof/>
                <w:webHidden/>
              </w:rPr>
              <w:instrText xml:space="preserve"> PAGEREF _Toc240020110 \h </w:instrText>
            </w:r>
            <w:r>
              <w:rPr>
                <w:noProof/>
                <w:webHidden/>
              </w:rPr>
            </w:r>
            <w:r>
              <w:rPr>
                <w:noProof/>
                <w:webHidden/>
              </w:rPr>
              <w:fldChar w:fldCharType="separate"/>
            </w:r>
            <w:r>
              <w:rPr>
                <w:noProof/>
                <w:webHidden/>
              </w:rPr>
              <w:t>28</w:t>
            </w:r>
            <w:r>
              <w:rPr>
                <w:noProof/>
                <w:webHidden/>
              </w:rPr>
              <w:fldChar w:fldCharType="end"/>
            </w:r>
          </w:hyperlink>
        </w:p>
        <w:p w14:paraId="13F161E0" w14:textId="781DBC5F" w:rsidR="00C80AB1" w:rsidRDefault="00C80AB1">
          <w:pPr>
            <w:pStyle w:val="TOC2"/>
            <w:tabs>
              <w:tab w:val="right" w:leader="dot" w:pos="9350"/>
            </w:tabs>
            <w:rPr>
              <w:rFonts w:asciiTheme="minorHAnsi" w:eastAsiaTheme="minorEastAsia" w:hAnsiTheme="minorHAnsi"/>
              <w:noProof/>
              <w:sz w:val="24"/>
              <w:szCs w:val="24"/>
              <w:lang w:eastAsia="en-CA"/>
            </w:rPr>
          </w:pPr>
          <w:hyperlink w:anchor="_Toc240020111" w:history="1">
            <w:r w:rsidRPr="008C0F97">
              <w:rPr>
                <w:rStyle w:val="Hyperlink"/>
                <w:noProof/>
              </w:rPr>
              <w:t>8.2 Abbreviations</w:t>
            </w:r>
            <w:r>
              <w:rPr>
                <w:noProof/>
                <w:webHidden/>
              </w:rPr>
              <w:tab/>
            </w:r>
            <w:r>
              <w:rPr>
                <w:noProof/>
                <w:webHidden/>
              </w:rPr>
              <w:fldChar w:fldCharType="begin"/>
            </w:r>
            <w:r>
              <w:rPr>
                <w:noProof/>
                <w:webHidden/>
              </w:rPr>
              <w:instrText xml:space="preserve"> PAGEREF _Toc240020111 \h </w:instrText>
            </w:r>
            <w:r>
              <w:rPr>
                <w:noProof/>
                <w:webHidden/>
              </w:rPr>
            </w:r>
            <w:r>
              <w:rPr>
                <w:noProof/>
                <w:webHidden/>
              </w:rPr>
              <w:fldChar w:fldCharType="separate"/>
            </w:r>
            <w:r>
              <w:rPr>
                <w:noProof/>
                <w:webHidden/>
              </w:rPr>
              <w:t>30</w:t>
            </w:r>
            <w:r>
              <w:rPr>
                <w:noProof/>
                <w:webHidden/>
              </w:rPr>
              <w:fldChar w:fldCharType="end"/>
            </w:r>
          </w:hyperlink>
        </w:p>
        <w:p w14:paraId="2E44993B" w14:textId="04AF7687" w:rsidR="00C80AB1" w:rsidRDefault="00C80AB1">
          <w:pPr>
            <w:pStyle w:val="TOC1"/>
            <w:tabs>
              <w:tab w:val="right" w:leader="dot" w:pos="9350"/>
            </w:tabs>
            <w:rPr>
              <w:rFonts w:asciiTheme="minorHAnsi" w:eastAsiaTheme="minorEastAsia" w:hAnsiTheme="minorHAnsi"/>
              <w:noProof/>
              <w:sz w:val="24"/>
              <w:szCs w:val="24"/>
              <w:lang w:eastAsia="en-CA"/>
            </w:rPr>
          </w:pPr>
          <w:hyperlink w:anchor="_Toc240020112" w:history="1">
            <w:r w:rsidRPr="008C0F97">
              <w:rPr>
                <w:rStyle w:val="Hyperlink"/>
                <w:noProof/>
              </w:rPr>
              <w:t>9 Application of the Standard</w:t>
            </w:r>
            <w:r>
              <w:rPr>
                <w:noProof/>
                <w:webHidden/>
              </w:rPr>
              <w:tab/>
            </w:r>
            <w:r>
              <w:rPr>
                <w:noProof/>
                <w:webHidden/>
              </w:rPr>
              <w:fldChar w:fldCharType="begin"/>
            </w:r>
            <w:r>
              <w:rPr>
                <w:noProof/>
                <w:webHidden/>
              </w:rPr>
              <w:instrText xml:space="preserve"> PAGEREF _Toc240020112 \h </w:instrText>
            </w:r>
            <w:r>
              <w:rPr>
                <w:noProof/>
                <w:webHidden/>
              </w:rPr>
            </w:r>
            <w:r>
              <w:rPr>
                <w:noProof/>
                <w:webHidden/>
              </w:rPr>
              <w:fldChar w:fldCharType="separate"/>
            </w:r>
            <w:r>
              <w:rPr>
                <w:noProof/>
                <w:webHidden/>
              </w:rPr>
              <w:t>31</w:t>
            </w:r>
            <w:r>
              <w:rPr>
                <w:noProof/>
                <w:webHidden/>
              </w:rPr>
              <w:fldChar w:fldCharType="end"/>
            </w:r>
          </w:hyperlink>
        </w:p>
        <w:p w14:paraId="18B73185" w14:textId="199ACF85" w:rsidR="00C80AB1" w:rsidRDefault="00C80AB1">
          <w:pPr>
            <w:pStyle w:val="TOC2"/>
            <w:tabs>
              <w:tab w:val="right" w:leader="dot" w:pos="9350"/>
            </w:tabs>
            <w:rPr>
              <w:rFonts w:asciiTheme="minorHAnsi" w:eastAsiaTheme="minorEastAsia" w:hAnsiTheme="minorHAnsi"/>
              <w:noProof/>
              <w:sz w:val="24"/>
              <w:szCs w:val="24"/>
              <w:lang w:eastAsia="en-CA"/>
            </w:rPr>
          </w:pPr>
          <w:hyperlink w:anchor="_Toc240020113" w:history="1">
            <w:r w:rsidRPr="008C0F97">
              <w:rPr>
                <w:rStyle w:val="Hyperlink"/>
                <w:noProof/>
              </w:rPr>
              <w:t>9.1 Design for accessible-ready</w:t>
            </w:r>
            <w:r>
              <w:rPr>
                <w:noProof/>
                <w:webHidden/>
              </w:rPr>
              <w:tab/>
            </w:r>
            <w:r>
              <w:rPr>
                <w:noProof/>
                <w:webHidden/>
              </w:rPr>
              <w:fldChar w:fldCharType="begin"/>
            </w:r>
            <w:r>
              <w:rPr>
                <w:noProof/>
                <w:webHidden/>
              </w:rPr>
              <w:instrText xml:space="preserve"> PAGEREF _Toc240020113 \h </w:instrText>
            </w:r>
            <w:r>
              <w:rPr>
                <w:noProof/>
                <w:webHidden/>
              </w:rPr>
            </w:r>
            <w:r>
              <w:rPr>
                <w:noProof/>
                <w:webHidden/>
              </w:rPr>
              <w:fldChar w:fldCharType="separate"/>
            </w:r>
            <w:r>
              <w:rPr>
                <w:noProof/>
                <w:webHidden/>
              </w:rPr>
              <w:t>31</w:t>
            </w:r>
            <w:r>
              <w:rPr>
                <w:noProof/>
                <w:webHidden/>
              </w:rPr>
              <w:fldChar w:fldCharType="end"/>
            </w:r>
          </w:hyperlink>
        </w:p>
        <w:p w14:paraId="46F380ED" w14:textId="257ED395" w:rsidR="00C80AB1" w:rsidRDefault="00C80AB1">
          <w:pPr>
            <w:pStyle w:val="TOC2"/>
            <w:tabs>
              <w:tab w:val="right" w:leader="dot" w:pos="9350"/>
            </w:tabs>
            <w:rPr>
              <w:rFonts w:asciiTheme="minorHAnsi" w:eastAsiaTheme="minorEastAsia" w:hAnsiTheme="minorHAnsi"/>
              <w:noProof/>
              <w:sz w:val="24"/>
              <w:szCs w:val="24"/>
              <w:lang w:eastAsia="en-CA"/>
            </w:rPr>
          </w:pPr>
          <w:hyperlink w:anchor="_Toc240020114" w:history="1">
            <w:r w:rsidRPr="008C0F97">
              <w:rPr>
                <w:rStyle w:val="Hyperlink"/>
                <w:noProof/>
              </w:rPr>
              <w:t>9.2 Distribution of accessible-ready housing</w:t>
            </w:r>
            <w:r>
              <w:rPr>
                <w:noProof/>
                <w:webHidden/>
              </w:rPr>
              <w:tab/>
            </w:r>
            <w:r>
              <w:rPr>
                <w:noProof/>
                <w:webHidden/>
              </w:rPr>
              <w:fldChar w:fldCharType="begin"/>
            </w:r>
            <w:r>
              <w:rPr>
                <w:noProof/>
                <w:webHidden/>
              </w:rPr>
              <w:instrText xml:space="preserve"> PAGEREF _Toc240020114 \h </w:instrText>
            </w:r>
            <w:r>
              <w:rPr>
                <w:noProof/>
                <w:webHidden/>
              </w:rPr>
            </w:r>
            <w:r>
              <w:rPr>
                <w:noProof/>
                <w:webHidden/>
              </w:rPr>
              <w:fldChar w:fldCharType="separate"/>
            </w:r>
            <w:r>
              <w:rPr>
                <w:noProof/>
                <w:webHidden/>
              </w:rPr>
              <w:t>32</w:t>
            </w:r>
            <w:r>
              <w:rPr>
                <w:noProof/>
                <w:webHidden/>
              </w:rPr>
              <w:fldChar w:fldCharType="end"/>
            </w:r>
          </w:hyperlink>
        </w:p>
        <w:p w14:paraId="06A5D420" w14:textId="2C198143" w:rsidR="00C80AB1" w:rsidRDefault="00C80AB1">
          <w:pPr>
            <w:pStyle w:val="TOC1"/>
            <w:tabs>
              <w:tab w:val="right" w:leader="dot" w:pos="9350"/>
            </w:tabs>
            <w:rPr>
              <w:rFonts w:asciiTheme="minorHAnsi" w:eastAsiaTheme="minorEastAsia" w:hAnsiTheme="minorHAnsi"/>
              <w:noProof/>
              <w:sz w:val="24"/>
              <w:szCs w:val="24"/>
              <w:lang w:eastAsia="en-CA"/>
            </w:rPr>
          </w:pPr>
          <w:hyperlink w:anchor="_Toc240020115" w:history="1">
            <w:r w:rsidRPr="008C0F97">
              <w:rPr>
                <w:rStyle w:val="Hyperlink"/>
                <w:noProof/>
              </w:rPr>
              <w:t>10 Design for accessible-ready</w:t>
            </w:r>
            <w:r>
              <w:rPr>
                <w:noProof/>
                <w:webHidden/>
              </w:rPr>
              <w:tab/>
            </w:r>
            <w:r>
              <w:rPr>
                <w:noProof/>
                <w:webHidden/>
              </w:rPr>
              <w:fldChar w:fldCharType="begin"/>
            </w:r>
            <w:r>
              <w:rPr>
                <w:noProof/>
                <w:webHidden/>
              </w:rPr>
              <w:instrText xml:space="preserve"> PAGEREF _Toc240020115 \h </w:instrText>
            </w:r>
            <w:r>
              <w:rPr>
                <w:noProof/>
                <w:webHidden/>
              </w:rPr>
            </w:r>
            <w:r>
              <w:rPr>
                <w:noProof/>
                <w:webHidden/>
              </w:rPr>
              <w:fldChar w:fldCharType="separate"/>
            </w:r>
            <w:r>
              <w:rPr>
                <w:noProof/>
                <w:webHidden/>
              </w:rPr>
              <w:t>33</w:t>
            </w:r>
            <w:r>
              <w:rPr>
                <w:noProof/>
                <w:webHidden/>
              </w:rPr>
              <w:fldChar w:fldCharType="end"/>
            </w:r>
          </w:hyperlink>
        </w:p>
        <w:p w14:paraId="22C782CE" w14:textId="0A68FFEE" w:rsidR="00C80AB1" w:rsidRDefault="00C80AB1">
          <w:pPr>
            <w:pStyle w:val="TOC1"/>
            <w:tabs>
              <w:tab w:val="right" w:leader="dot" w:pos="9350"/>
            </w:tabs>
            <w:rPr>
              <w:rFonts w:asciiTheme="minorHAnsi" w:eastAsiaTheme="minorEastAsia" w:hAnsiTheme="minorHAnsi"/>
              <w:noProof/>
              <w:sz w:val="24"/>
              <w:szCs w:val="24"/>
              <w:lang w:eastAsia="en-CA"/>
            </w:rPr>
          </w:pPr>
          <w:hyperlink w:anchor="_Toc240020116" w:history="1">
            <w:r w:rsidRPr="008C0F97">
              <w:rPr>
                <w:rStyle w:val="Hyperlink"/>
                <w:noProof/>
              </w:rPr>
              <w:t>11 Documents for Design for accessible-ready</w:t>
            </w:r>
            <w:r>
              <w:rPr>
                <w:noProof/>
                <w:webHidden/>
              </w:rPr>
              <w:tab/>
            </w:r>
            <w:r>
              <w:rPr>
                <w:noProof/>
                <w:webHidden/>
              </w:rPr>
              <w:fldChar w:fldCharType="begin"/>
            </w:r>
            <w:r>
              <w:rPr>
                <w:noProof/>
                <w:webHidden/>
              </w:rPr>
              <w:instrText xml:space="preserve"> PAGEREF _Toc240020116 \h </w:instrText>
            </w:r>
            <w:r>
              <w:rPr>
                <w:noProof/>
                <w:webHidden/>
              </w:rPr>
            </w:r>
            <w:r>
              <w:rPr>
                <w:noProof/>
                <w:webHidden/>
              </w:rPr>
              <w:fldChar w:fldCharType="separate"/>
            </w:r>
            <w:r>
              <w:rPr>
                <w:noProof/>
                <w:webHidden/>
              </w:rPr>
              <w:t>34</w:t>
            </w:r>
            <w:r>
              <w:rPr>
                <w:noProof/>
                <w:webHidden/>
              </w:rPr>
              <w:fldChar w:fldCharType="end"/>
            </w:r>
          </w:hyperlink>
        </w:p>
        <w:p w14:paraId="5AF1CEA2" w14:textId="1D9C8DD5" w:rsidR="00C80AB1" w:rsidRDefault="00C80AB1">
          <w:pPr>
            <w:pStyle w:val="TOC1"/>
            <w:tabs>
              <w:tab w:val="right" w:leader="dot" w:pos="9350"/>
            </w:tabs>
            <w:rPr>
              <w:rFonts w:asciiTheme="minorHAnsi" w:eastAsiaTheme="minorEastAsia" w:hAnsiTheme="minorHAnsi"/>
              <w:noProof/>
              <w:sz w:val="24"/>
              <w:szCs w:val="24"/>
              <w:lang w:eastAsia="en-CA"/>
            </w:rPr>
          </w:pPr>
          <w:hyperlink w:anchor="_Toc240020117" w:history="1">
            <w:r w:rsidRPr="008C0F97">
              <w:rPr>
                <w:rStyle w:val="Hyperlink"/>
                <w:noProof/>
              </w:rPr>
              <w:t>12 Interior structural design</w:t>
            </w:r>
            <w:r>
              <w:rPr>
                <w:noProof/>
                <w:webHidden/>
              </w:rPr>
              <w:tab/>
            </w:r>
            <w:r>
              <w:rPr>
                <w:noProof/>
                <w:webHidden/>
              </w:rPr>
              <w:fldChar w:fldCharType="begin"/>
            </w:r>
            <w:r>
              <w:rPr>
                <w:noProof/>
                <w:webHidden/>
              </w:rPr>
              <w:instrText xml:space="preserve"> PAGEREF _Toc240020117 \h </w:instrText>
            </w:r>
            <w:r>
              <w:rPr>
                <w:noProof/>
                <w:webHidden/>
              </w:rPr>
            </w:r>
            <w:r>
              <w:rPr>
                <w:noProof/>
                <w:webHidden/>
              </w:rPr>
              <w:fldChar w:fldCharType="separate"/>
            </w:r>
            <w:r>
              <w:rPr>
                <w:noProof/>
                <w:webHidden/>
              </w:rPr>
              <w:t>35</w:t>
            </w:r>
            <w:r>
              <w:rPr>
                <w:noProof/>
                <w:webHidden/>
              </w:rPr>
              <w:fldChar w:fldCharType="end"/>
            </w:r>
          </w:hyperlink>
        </w:p>
        <w:p w14:paraId="099106BB" w14:textId="23F41A8A" w:rsidR="00C80AB1" w:rsidRDefault="00C80AB1">
          <w:pPr>
            <w:pStyle w:val="TOC2"/>
            <w:tabs>
              <w:tab w:val="right" w:leader="dot" w:pos="9350"/>
            </w:tabs>
            <w:rPr>
              <w:rFonts w:asciiTheme="minorHAnsi" w:eastAsiaTheme="minorEastAsia" w:hAnsiTheme="minorHAnsi"/>
              <w:noProof/>
              <w:sz w:val="24"/>
              <w:szCs w:val="24"/>
              <w:lang w:eastAsia="en-CA"/>
            </w:rPr>
          </w:pPr>
          <w:hyperlink w:anchor="_Toc240020118" w:history="1">
            <w:r w:rsidRPr="008C0F97">
              <w:rPr>
                <w:rStyle w:val="Hyperlink"/>
                <w:noProof/>
              </w:rPr>
              <w:t>12.1 Load-bearing walls</w:t>
            </w:r>
            <w:r>
              <w:rPr>
                <w:noProof/>
                <w:webHidden/>
              </w:rPr>
              <w:tab/>
            </w:r>
            <w:r>
              <w:rPr>
                <w:noProof/>
                <w:webHidden/>
              </w:rPr>
              <w:fldChar w:fldCharType="begin"/>
            </w:r>
            <w:r>
              <w:rPr>
                <w:noProof/>
                <w:webHidden/>
              </w:rPr>
              <w:instrText xml:space="preserve"> PAGEREF _Toc240020118 \h </w:instrText>
            </w:r>
            <w:r>
              <w:rPr>
                <w:noProof/>
                <w:webHidden/>
              </w:rPr>
            </w:r>
            <w:r>
              <w:rPr>
                <w:noProof/>
                <w:webHidden/>
              </w:rPr>
              <w:fldChar w:fldCharType="separate"/>
            </w:r>
            <w:r>
              <w:rPr>
                <w:noProof/>
                <w:webHidden/>
              </w:rPr>
              <w:t>35</w:t>
            </w:r>
            <w:r>
              <w:rPr>
                <w:noProof/>
                <w:webHidden/>
              </w:rPr>
              <w:fldChar w:fldCharType="end"/>
            </w:r>
          </w:hyperlink>
        </w:p>
        <w:p w14:paraId="1BBBDA4D" w14:textId="447902D7" w:rsidR="00C80AB1" w:rsidRDefault="00C80AB1">
          <w:pPr>
            <w:pStyle w:val="TOC2"/>
            <w:tabs>
              <w:tab w:val="right" w:leader="dot" w:pos="9350"/>
            </w:tabs>
            <w:rPr>
              <w:rFonts w:asciiTheme="minorHAnsi" w:eastAsiaTheme="minorEastAsia" w:hAnsiTheme="minorHAnsi"/>
              <w:noProof/>
              <w:sz w:val="24"/>
              <w:szCs w:val="24"/>
              <w:lang w:eastAsia="en-CA"/>
            </w:rPr>
          </w:pPr>
          <w:hyperlink w:anchor="_Toc240020119" w:history="1">
            <w:r w:rsidRPr="008C0F97">
              <w:rPr>
                <w:rStyle w:val="Hyperlink"/>
                <w:noProof/>
              </w:rPr>
              <w:t>12.2 Service chases</w:t>
            </w:r>
            <w:r>
              <w:rPr>
                <w:noProof/>
                <w:webHidden/>
              </w:rPr>
              <w:tab/>
            </w:r>
            <w:r>
              <w:rPr>
                <w:noProof/>
                <w:webHidden/>
              </w:rPr>
              <w:fldChar w:fldCharType="begin"/>
            </w:r>
            <w:r>
              <w:rPr>
                <w:noProof/>
                <w:webHidden/>
              </w:rPr>
              <w:instrText xml:space="preserve"> PAGEREF _Toc240020119 \h </w:instrText>
            </w:r>
            <w:r>
              <w:rPr>
                <w:noProof/>
                <w:webHidden/>
              </w:rPr>
            </w:r>
            <w:r>
              <w:rPr>
                <w:noProof/>
                <w:webHidden/>
              </w:rPr>
              <w:fldChar w:fldCharType="separate"/>
            </w:r>
            <w:r>
              <w:rPr>
                <w:noProof/>
                <w:webHidden/>
              </w:rPr>
              <w:t>36</w:t>
            </w:r>
            <w:r>
              <w:rPr>
                <w:noProof/>
                <w:webHidden/>
              </w:rPr>
              <w:fldChar w:fldCharType="end"/>
            </w:r>
          </w:hyperlink>
        </w:p>
        <w:p w14:paraId="10B26F74" w14:textId="4447C0EE" w:rsidR="00C80AB1" w:rsidRDefault="00C80AB1">
          <w:pPr>
            <w:pStyle w:val="TOC3"/>
            <w:tabs>
              <w:tab w:val="right" w:leader="dot" w:pos="9350"/>
            </w:tabs>
            <w:rPr>
              <w:rFonts w:asciiTheme="minorHAnsi" w:eastAsiaTheme="minorEastAsia" w:hAnsiTheme="minorHAnsi"/>
              <w:noProof/>
              <w:sz w:val="24"/>
              <w:szCs w:val="24"/>
              <w:lang w:eastAsia="en-CA"/>
            </w:rPr>
          </w:pPr>
          <w:hyperlink w:anchor="_Toc240020120" w:history="1">
            <w:r w:rsidRPr="008C0F97">
              <w:rPr>
                <w:rStyle w:val="Hyperlink"/>
                <w:noProof/>
              </w:rPr>
              <w:t>12.2.1 Vertical service chases</w:t>
            </w:r>
            <w:r>
              <w:rPr>
                <w:noProof/>
                <w:webHidden/>
              </w:rPr>
              <w:tab/>
            </w:r>
            <w:r>
              <w:rPr>
                <w:noProof/>
                <w:webHidden/>
              </w:rPr>
              <w:fldChar w:fldCharType="begin"/>
            </w:r>
            <w:r>
              <w:rPr>
                <w:noProof/>
                <w:webHidden/>
              </w:rPr>
              <w:instrText xml:space="preserve"> PAGEREF _Toc240020120 \h </w:instrText>
            </w:r>
            <w:r>
              <w:rPr>
                <w:noProof/>
                <w:webHidden/>
              </w:rPr>
            </w:r>
            <w:r>
              <w:rPr>
                <w:noProof/>
                <w:webHidden/>
              </w:rPr>
              <w:fldChar w:fldCharType="separate"/>
            </w:r>
            <w:r>
              <w:rPr>
                <w:noProof/>
                <w:webHidden/>
              </w:rPr>
              <w:t>36</w:t>
            </w:r>
            <w:r>
              <w:rPr>
                <w:noProof/>
                <w:webHidden/>
              </w:rPr>
              <w:fldChar w:fldCharType="end"/>
            </w:r>
          </w:hyperlink>
        </w:p>
        <w:p w14:paraId="286A6073" w14:textId="0277A5E5" w:rsidR="00C80AB1" w:rsidRDefault="00C80AB1">
          <w:pPr>
            <w:pStyle w:val="TOC3"/>
            <w:tabs>
              <w:tab w:val="right" w:leader="dot" w:pos="9350"/>
            </w:tabs>
            <w:rPr>
              <w:rFonts w:asciiTheme="minorHAnsi" w:eastAsiaTheme="minorEastAsia" w:hAnsiTheme="minorHAnsi"/>
              <w:noProof/>
              <w:sz w:val="24"/>
              <w:szCs w:val="24"/>
              <w:lang w:eastAsia="en-CA"/>
            </w:rPr>
          </w:pPr>
          <w:hyperlink w:anchor="_Toc240020121" w:history="1">
            <w:r w:rsidRPr="008C0F97">
              <w:rPr>
                <w:rStyle w:val="Hyperlink"/>
                <w:noProof/>
              </w:rPr>
              <w:t>12.2.2 Horizontal service chases</w:t>
            </w:r>
            <w:r>
              <w:rPr>
                <w:noProof/>
                <w:webHidden/>
              </w:rPr>
              <w:tab/>
            </w:r>
            <w:r>
              <w:rPr>
                <w:noProof/>
                <w:webHidden/>
              </w:rPr>
              <w:fldChar w:fldCharType="begin"/>
            </w:r>
            <w:r>
              <w:rPr>
                <w:noProof/>
                <w:webHidden/>
              </w:rPr>
              <w:instrText xml:space="preserve"> PAGEREF _Toc240020121 \h </w:instrText>
            </w:r>
            <w:r>
              <w:rPr>
                <w:noProof/>
                <w:webHidden/>
              </w:rPr>
            </w:r>
            <w:r>
              <w:rPr>
                <w:noProof/>
                <w:webHidden/>
              </w:rPr>
              <w:fldChar w:fldCharType="separate"/>
            </w:r>
            <w:r>
              <w:rPr>
                <w:noProof/>
                <w:webHidden/>
              </w:rPr>
              <w:t>37</w:t>
            </w:r>
            <w:r>
              <w:rPr>
                <w:noProof/>
                <w:webHidden/>
              </w:rPr>
              <w:fldChar w:fldCharType="end"/>
            </w:r>
          </w:hyperlink>
        </w:p>
        <w:p w14:paraId="1402F52B" w14:textId="5280D63B" w:rsidR="00C80AB1" w:rsidRDefault="00C80AB1">
          <w:pPr>
            <w:pStyle w:val="TOC1"/>
            <w:tabs>
              <w:tab w:val="right" w:leader="dot" w:pos="9350"/>
            </w:tabs>
            <w:rPr>
              <w:rFonts w:asciiTheme="minorHAnsi" w:eastAsiaTheme="minorEastAsia" w:hAnsiTheme="minorHAnsi"/>
              <w:noProof/>
              <w:sz w:val="24"/>
              <w:szCs w:val="24"/>
              <w:lang w:eastAsia="en-CA"/>
            </w:rPr>
          </w:pPr>
          <w:hyperlink w:anchor="_Toc240020122" w:history="1">
            <w:r w:rsidRPr="008C0F97">
              <w:rPr>
                <w:rStyle w:val="Hyperlink"/>
                <w:noProof/>
              </w:rPr>
              <w:t>13 Modular and panel design considerations</w:t>
            </w:r>
            <w:r>
              <w:rPr>
                <w:noProof/>
                <w:webHidden/>
              </w:rPr>
              <w:tab/>
            </w:r>
            <w:r>
              <w:rPr>
                <w:noProof/>
                <w:webHidden/>
              </w:rPr>
              <w:fldChar w:fldCharType="begin"/>
            </w:r>
            <w:r>
              <w:rPr>
                <w:noProof/>
                <w:webHidden/>
              </w:rPr>
              <w:instrText xml:space="preserve"> PAGEREF _Toc240020122 \h </w:instrText>
            </w:r>
            <w:r>
              <w:rPr>
                <w:noProof/>
                <w:webHidden/>
              </w:rPr>
            </w:r>
            <w:r>
              <w:rPr>
                <w:noProof/>
                <w:webHidden/>
              </w:rPr>
              <w:fldChar w:fldCharType="separate"/>
            </w:r>
            <w:r>
              <w:rPr>
                <w:noProof/>
                <w:webHidden/>
              </w:rPr>
              <w:t>38</w:t>
            </w:r>
            <w:r>
              <w:rPr>
                <w:noProof/>
                <w:webHidden/>
              </w:rPr>
              <w:fldChar w:fldCharType="end"/>
            </w:r>
          </w:hyperlink>
        </w:p>
        <w:p w14:paraId="508440D8" w14:textId="398440AE" w:rsidR="00C80AB1" w:rsidRDefault="00C80AB1">
          <w:pPr>
            <w:pStyle w:val="TOC2"/>
            <w:tabs>
              <w:tab w:val="right" w:leader="dot" w:pos="9350"/>
            </w:tabs>
            <w:rPr>
              <w:rFonts w:asciiTheme="minorHAnsi" w:eastAsiaTheme="minorEastAsia" w:hAnsiTheme="minorHAnsi"/>
              <w:noProof/>
              <w:sz w:val="24"/>
              <w:szCs w:val="24"/>
              <w:lang w:eastAsia="en-CA"/>
            </w:rPr>
          </w:pPr>
          <w:hyperlink w:anchor="_Toc240020123" w:history="1">
            <w:r w:rsidRPr="008C0F97">
              <w:rPr>
                <w:rStyle w:val="Hyperlink"/>
                <w:noProof/>
              </w:rPr>
              <w:t>13.1 Module and panel connections</w:t>
            </w:r>
            <w:r>
              <w:rPr>
                <w:noProof/>
                <w:webHidden/>
              </w:rPr>
              <w:tab/>
            </w:r>
            <w:r>
              <w:rPr>
                <w:noProof/>
                <w:webHidden/>
              </w:rPr>
              <w:fldChar w:fldCharType="begin"/>
            </w:r>
            <w:r>
              <w:rPr>
                <w:noProof/>
                <w:webHidden/>
              </w:rPr>
              <w:instrText xml:space="preserve"> PAGEREF _Toc240020123 \h </w:instrText>
            </w:r>
            <w:r>
              <w:rPr>
                <w:noProof/>
                <w:webHidden/>
              </w:rPr>
            </w:r>
            <w:r>
              <w:rPr>
                <w:noProof/>
                <w:webHidden/>
              </w:rPr>
              <w:fldChar w:fldCharType="separate"/>
            </w:r>
            <w:r>
              <w:rPr>
                <w:noProof/>
                <w:webHidden/>
              </w:rPr>
              <w:t>38</w:t>
            </w:r>
            <w:r>
              <w:rPr>
                <w:noProof/>
                <w:webHidden/>
              </w:rPr>
              <w:fldChar w:fldCharType="end"/>
            </w:r>
          </w:hyperlink>
        </w:p>
        <w:p w14:paraId="7CB89095" w14:textId="4A5A8A33" w:rsidR="00C80AB1" w:rsidRDefault="00C80AB1">
          <w:pPr>
            <w:pStyle w:val="TOC2"/>
            <w:tabs>
              <w:tab w:val="right" w:leader="dot" w:pos="9350"/>
            </w:tabs>
            <w:rPr>
              <w:rFonts w:asciiTheme="minorHAnsi" w:eastAsiaTheme="minorEastAsia" w:hAnsiTheme="minorHAnsi"/>
              <w:noProof/>
              <w:sz w:val="24"/>
              <w:szCs w:val="24"/>
              <w:lang w:eastAsia="en-CA"/>
            </w:rPr>
          </w:pPr>
          <w:hyperlink w:anchor="_Toc240020124" w:history="1">
            <w:r w:rsidRPr="008C0F97">
              <w:rPr>
                <w:rStyle w:val="Hyperlink"/>
                <w:noProof/>
              </w:rPr>
              <w:t>13.2 Pre-wiring of electrical cables</w:t>
            </w:r>
            <w:r>
              <w:rPr>
                <w:noProof/>
                <w:webHidden/>
              </w:rPr>
              <w:tab/>
            </w:r>
            <w:r>
              <w:rPr>
                <w:noProof/>
                <w:webHidden/>
              </w:rPr>
              <w:fldChar w:fldCharType="begin"/>
            </w:r>
            <w:r>
              <w:rPr>
                <w:noProof/>
                <w:webHidden/>
              </w:rPr>
              <w:instrText xml:space="preserve"> PAGEREF _Toc240020124 \h </w:instrText>
            </w:r>
            <w:r>
              <w:rPr>
                <w:noProof/>
                <w:webHidden/>
              </w:rPr>
            </w:r>
            <w:r>
              <w:rPr>
                <w:noProof/>
                <w:webHidden/>
              </w:rPr>
              <w:fldChar w:fldCharType="separate"/>
            </w:r>
            <w:r>
              <w:rPr>
                <w:noProof/>
                <w:webHidden/>
              </w:rPr>
              <w:t>38</w:t>
            </w:r>
            <w:r>
              <w:rPr>
                <w:noProof/>
                <w:webHidden/>
              </w:rPr>
              <w:fldChar w:fldCharType="end"/>
            </w:r>
          </w:hyperlink>
        </w:p>
        <w:p w14:paraId="4F8F9678" w14:textId="290E40C8" w:rsidR="00C80AB1" w:rsidRDefault="00C80AB1">
          <w:pPr>
            <w:pStyle w:val="TOC2"/>
            <w:tabs>
              <w:tab w:val="right" w:leader="dot" w:pos="9350"/>
            </w:tabs>
            <w:rPr>
              <w:rFonts w:asciiTheme="minorHAnsi" w:eastAsiaTheme="minorEastAsia" w:hAnsiTheme="minorHAnsi"/>
              <w:noProof/>
              <w:sz w:val="24"/>
              <w:szCs w:val="24"/>
              <w:lang w:eastAsia="en-CA"/>
            </w:rPr>
          </w:pPr>
          <w:hyperlink w:anchor="_Toc240020125" w:history="1">
            <w:r w:rsidRPr="008C0F97">
              <w:rPr>
                <w:rStyle w:val="Hyperlink"/>
                <w:noProof/>
              </w:rPr>
              <w:t>13.3 Routing and installation of mechanical and electrical systems</w:t>
            </w:r>
            <w:r>
              <w:rPr>
                <w:noProof/>
                <w:webHidden/>
              </w:rPr>
              <w:tab/>
            </w:r>
            <w:r>
              <w:rPr>
                <w:noProof/>
                <w:webHidden/>
              </w:rPr>
              <w:fldChar w:fldCharType="begin"/>
            </w:r>
            <w:r>
              <w:rPr>
                <w:noProof/>
                <w:webHidden/>
              </w:rPr>
              <w:instrText xml:space="preserve"> PAGEREF _Toc240020125 \h </w:instrText>
            </w:r>
            <w:r>
              <w:rPr>
                <w:noProof/>
                <w:webHidden/>
              </w:rPr>
            </w:r>
            <w:r>
              <w:rPr>
                <w:noProof/>
                <w:webHidden/>
              </w:rPr>
              <w:fldChar w:fldCharType="separate"/>
            </w:r>
            <w:r>
              <w:rPr>
                <w:noProof/>
                <w:webHidden/>
              </w:rPr>
              <w:t>39</w:t>
            </w:r>
            <w:r>
              <w:rPr>
                <w:noProof/>
                <w:webHidden/>
              </w:rPr>
              <w:fldChar w:fldCharType="end"/>
            </w:r>
          </w:hyperlink>
        </w:p>
        <w:p w14:paraId="528C5AA0" w14:textId="54AF564D" w:rsidR="00C80AB1" w:rsidRDefault="00C80AB1">
          <w:pPr>
            <w:pStyle w:val="TOC2"/>
            <w:tabs>
              <w:tab w:val="right" w:leader="dot" w:pos="9350"/>
            </w:tabs>
            <w:rPr>
              <w:rFonts w:asciiTheme="minorHAnsi" w:eastAsiaTheme="minorEastAsia" w:hAnsiTheme="minorHAnsi"/>
              <w:noProof/>
              <w:sz w:val="24"/>
              <w:szCs w:val="24"/>
              <w:lang w:eastAsia="en-CA"/>
            </w:rPr>
          </w:pPr>
          <w:hyperlink w:anchor="_Toc240020126" w:history="1">
            <w:r w:rsidRPr="008C0F97">
              <w:rPr>
                <w:rStyle w:val="Hyperlink"/>
                <w:noProof/>
              </w:rPr>
              <w:t>13.4 Accessible-ready provisions for module transportation restrictions</w:t>
            </w:r>
            <w:r>
              <w:rPr>
                <w:noProof/>
                <w:webHidden/>
              </w:rPr>
              <w:tab/>
            </w:r>
            <w:r>
              <w:rPr>
                <w:noProof/>
                <w:webHidden/>
              </w:rPr>
              <w:fldChar w:fldCharType="begin"/>
            </w:r>
            <w:r>
              <w:rPr>
                <w:noProof/>
                <w:webHidden/>
              </w:rPr>
              <w:instrText xml:space="preserve"> PAGEREF _Toc240020126 \h </w:instrText>
            </w:r>
            <w:r>
              <w:rPr>
                <w:noProof/>
                <w:webHidden/>
              </w:rPr>
            </w:r>
            <w:r>
              <w:rPr>
                <w:noProof/>
                <w:webHidden/>
              </w:rPr>
              <w:fldChar w:fldCharType="separate"/>
            </w:r>
            <w:r>
              <w:rPr>
                <w:noProof/>
                <w:webHidden/>
              </w:rPr>
              <w:t>39</w:t>
            </w:r>
            <w:r>
              <w:rPr>
                <w:noProof/>
                <w:webHidden/>
              </w:rPr>
              <w:fldChar w:fldCharType="end"/>
            </w:r>
          </w:hyperlink>
        </w:p>
        <w:p w14:paraId="6D7D8E94" w14:textId="2DE50316" w:rsidR="00C80AB1" w:rsidRDefault="00C80AB1">
          <w:pPr>
            <w:pStyle w:val="TOC1"/>
            <w:tabs>
              <w:tab w:val="right" w:leader="dot" w:pos="9350"/>
            </w:tabs>
            <w:rPr>
              <w:rFonts w:asciiTheme="minorHAnsi" w:eastAsiaTheme="minorEastAsia" w:hAnsiTheme="minorHAnsi"/>
              <w:noProof/>
              <w:sz w:val="24"/>
              <w:szCs w:val="24"/>
              <w:lang w:eastAsia="en-CA"/>
            </w:rPr>
          </w:pPr>
          <w:hyperlink w:anchor="_Toc240020127" w:history="1">
            <w:r w:rsidRPr="008C0F97">
              <w:rPr>
                <w:rStyle w:val="Hyperlink"/>
                <w:noProof/>
              </w:rPr>
              <w:t>14 Annex A (normative)</w:t>
            </w:r>
            <w:r>
              <w:rPr>
                <w:noProof/>
                <w:webHidden/>
              </w:rPr>
              <w:tab/>
            </w:r>
            <w:r>
              <w:rPr>
                <w:noProof/>
                <w:webHidden/>
              </w:rPr>
              <w:fldChar w:fldCharType="begin"/>
            </w:r>
            <w:r>
              <w:rPr>
                <w:noProof/>
                <w:webHidden/>
              </w:rPr>
              <w:instrText xml:space="preserve"> PAGEREF _Toc240020127 \h </w:instrText>
            </w:r>
            <w:r>
              <w:rPr>
                <w:noProof/>
                <w:webHidden/>
              </w:rPr>
            </w:r>
            <w:r>
              <w:rPr>
                <w:noProof/>
                <w:webHidden/>
              </w:rPr>
              <w:fldChar w:fldCharType="separate"/>
            </w:r>
            <w:r>
              <w:rPr>
                <w:noProof/>
                <w:webHidden/>
              </w:rPr>
              <w:t>41</w:t>
            </w:r>
            <w:r>
              <w:rPr>
                <w:noProof/>
                <w:webHidden/>
              </w:rPr>
              <w:fldChar w:fldCharType="end"/>
            </w:r>
          </w:hyperlink>
        </w:p>
        <w:p w14:paraId="04D3B789" w14:textId="2D2CF8F6" w:rsidR="00C80AB1" w:rsidRDefault="00C80AB1">
          <w:pPr>
            <w:pStyle w:val="TOC2"/>
            <w:tabs>
              <w:tab w:val="right" w:leader="dot" w:pos="9350"/>
            </w:tabs>
            <w:rPr>
              <w:rFonts w:asciiTheme="minorHAnsi" w:eastAsiaTheme="minorEastAsia" w:hAnsiTheme="minorHAnsi"/>
              <w:noProof/>
              <w:sz w:val="24"/>
              <w:szCs w:val="24"/>
              <w:lang w:eastAsia="en-CA"/>
            </w:rPr>
          </w:pPr>
          <w:hyperlink w:anchor="_Toc240020128" w:history="1">
            <w:r w:rsidRPr="008C0F97">
              <w:rPr>
                <w:rStyle w:val="Hyperlink"/>
                <w:noProof/>
              </w:rPr>
              <w:t>14.1 Sample accessible-ready housing form</w:t>
            </w:r>
            <w:r>
              <w:rPr>
                <w:noProof/>
                <w:webHidden/>
              </w:rPr>
              <w:tab/>
            </w:r>
            <w:r>
              <w:rPr>
                <w:noProof/>
                <w:webHidden/>
              </w:rPr>
              <w:fldChar w:fldCharType="begin"/>
            </w:r>
            <w:r>
              <w:rPr>
                <w:noProof/>
                <w:webHidden/>
              </w:rPr>
              <w:instrText xml:space="preserve"> PAGEREF _Toc240020128 \h </w:instrText>
            </w:r>
            <w:r>
              <w:rPr>
                <w:noProof/>
                <w:webHidden/>
              </w:rPr>
            </w:r>
            <w:r>
              <w:rPr>
                <w:noProof/>
                <w:webHidden/>
              </w:rPr>
              <w:fldChar w:fldCharType="separate"/>
            </w:r>
            <w:r>
              <w:rPr>
                <w:noProof/>
                <w:webHidden/>
              </w:rPr>
              <w:t>41</w:t>
            </w:r>
            <w:r>
              <w:rPr>
                <w:noProof/>
                <w:webHidden/>
              </w:rPr>
              <w:fldChar w:fldCharType="end"/>
            </w:r>
          </w:hyperlink>
        </w:p>
        <w:p w14:paraId="4934A84F" w14:textId="0C1D4AD3" w:rsidR="00C80AB1" w:rsidRDefault="00C80AB1">
          <w:pPr>
            <w:pStyle w:val="TOC2"/>
            <w:tabs>
              <w:tab w:val="right" w:leader="dot" w:pos="9350"/>
            </w:tabs>
            <w:rPr>
              <w:rFonts w:asciiTheme="minorHAnsi" w:eastAsiaTheme="minorEastAsia" w:hAnsiTheme="minorHAnsi"/>
              <w:noProof/>
              <w:sz w:val="24"/>
              <w:szCs w:val="24"/>
              <w:lang w:eastAsia="en-CA"/>
            </w:rPr>
          </w:pPr>
          <w:hyperlink w:anchor="_Toc240020129" w:history="1">
            <w:r w:rsidRPr="008C0F97">
              <w:rPr>
                <w:rStyle w:val="Hyperlink"/>
                <w:noProof/>
              </w:rPr>
              <w:t>14.2 Accessible drawings</w:t>
            </w:r>
            <w:r>
              <w:rPr>
                <w:noProof/>
                <w:webHidden/>
              </w:rPr>
              <w:tab/>
            </w:r>
            <w:r>
              <w:rPr>
                <w:noProof/>
                <w:webHidden/>
              </w:rPr>
              <w:fldChar w:fldCharType="begin"/>
            </w:r>
            <w:r>
              <w:rPr>
                <w:noProof/>
                <w:webHidden/>
              </w:rPr>
              <w:instrText xml:space="preserve"> PAGEREF _Toc240020129 \h </w:instrText>
            </w:r>
            <w:r>
              <w:rPr>
                <w:noProof/>
                <w:webHidden/>
              </w:rPr>
            </w:r>
            <w:r>
              <w:rPr>
                <w:noProof/>
                <w:webHidden/>
              </w:rPr>
              <w:fldChar w:fldCharType="separate"/>
            </w:r>
            <w:r>
              <w:rPr>
                <w:noProof/>
                <w:webHidden/>
              </w:rPr>
              <w:t>43</w:t>
            </w:r>
            <w:r>
              <w:rPr>
                <w:noProof/>
                <w:webHidden/>
              </w:rPr>
              <w:fldChar w:fldCharType="end"/>
            </w:r>
          </w:hyperlink>
        </w:p>
        <w:p w14:paraId="0429B89E" w14:textId="66888CB4" w:rsidR="00C80AB1" w:rsidRDefault="00C80AB1">
          <w:pPr>
            <w:pStyle w:val="TOC1"/>
            <w:tabs>
              <w:tab w:val="right" w:leader="dot" w:pos="9350"/>
            </w:tabs>
            <w:rPr>
              <w:rFonts w:asciiTheme="minorHAnsi" w:eastAsiaTheme="minorEastAsia" w:hAnsiTheme="minorHAnsi"/>
              <w:noProof/>
              <w:sz w:val="24"/>
              <w:szCs w:val="24"/>
              <w:lang w:eastAsia="en-CA"/>
            </w:rPr>
          </w:pPr>
          <w:hyperlink w:anchor="_Toc240020130" w:history="1">
            <w:r w:rsidRPr="008C0F97">
              <w:rPr>
                <w:rStyle w:val="Hyperlink"/>
                <w:noProof/>
              </w:rPr>
              <w:t>15 Annex B: Design for Multiple Chemical Sensitivities (informative)</w:t>
            </w:r>
            <w:r>
              <w:rPr>
                <w:noProof/>
                <w:webHidden/>
              </w:rPr>
              <w:tab/>
            </w:r>
            <w:r>
              <w:rPr>
                <w:noProof/>
                <w:webHidden/>
              </w:rPr>
              <w:fldChar w:fldCharType="begin"/>
            </w:r>
            <w:r>
              <w:rPr>
                <w:noProof/>
                <w:webHidden/>
              </w:rPr>
              <w:instrText xml:space="preserve"> PAGEREF _Toc240020130 \h </w:instrText>
            </w:r>
            <w:r>
              <w:rPr>
                <w:noProof/>
                <w:webHidden/>
              </w:rPr>
            </w:r>
            <w:r>
              <w:rPr>
                <w:noProof/>
                <w:webHidden/>
              </w:rPr>
              <w:fldChar w:fldCharType="separate"/>
            </w:r>
            <w:r>
              <w:rPr>
                <w:noProof/>
                <w:webHidden/>
              </w:rPr>
              <w:t>47</w:t>
            </w:r>
            <w:r>
              <w:rPr>
                <w:noProof/>
                <w:webHidden/>
              </w:rPr>
              <w:fldChar w:fldCharType="end"/>
            </w:r>
          </w:hyperlink>
        </w:p>
        <w:p w14:paraId="4F9C37AD" w14:textId="2776D057" w:rsidR="00C80AB1" w:rsidRDefault="00C80AB1">
          <w:pPr>
            <w:pStyle w:val="TOC2"/>
            <w:tabs>
              <w:tab w:val="right" w:leader="dot" w:pos="9350"/>
            </w:tabs>
            <w:rPr>
              <w:rFonts w:asciiTheme="minorHAnsi" w:eastAsiaTheme="minorEastAsia" w:hAnsiTheme="minorHAnsi"/>
              <w:noProof/>
              <w:sz w:val="24"/>
              <w:szCs w:val="24"/>
              <w:lang w:eastAsia="en-CA"/>
            </w:rPr>
          </w:pPr>
          <w:hyperlink w:anchor="_Toc240020131" w:history="1">
            <w:r w:rsidRPr="008C0F97">
              <w:rPr>
                <w:rStyle w:val="Hyperlink"/>
                <w:noProof/>
              </w:rPr>
              <w:t>15.1 Scope</w:t>
            </w:r>
            <w:r>
              <w:rPr>
                <w:noProof/>
                <w:webHidden/>
              </w:rPr>
              <w:tab/>
            </w:r>
            <w:r>
              <w:rPr>
                <w:noProof/>
                <w:webHidden/>
              </w:rPr>
              <w:fldChar w:fldCharType="begin"/>
            </w:r>
            <w:r>
              <w:rPr>
                <w:noProof/>
                <w:webHidden/>
              </w:rPr>
              <w:instrText xml:space="preserve"> PAGEREF _Toc240020131 \h </w:instrText>
            </w:r>
            <w:r>
              <w:rPr>
                <w:noProof/>
                <w:webHidden/>
              </w:rPr>
            </w:r>
            <w:r>
              <w:rPr>
                <w:noProof/>
                <w:webHidden/>
              </w:rPr>
              <w:fldChar w:fldCharType="separate"/>
            </w:r>
            <w:r>
              <w:rPr>
                <w:noProof/>
                <w:webHidden/>
              </w:rPr>
              <w:t>47</w:t>
            </w:r>
            <w:r>
              <w:rPr>
                <w:noProof/>
                <w:webHidden/>
              </w:rPr>
              <w:fldChar w:fldCharType="end"/>
            </w:r>
          </w:hyperlink>
        </w:p>
        <w:p w14:paraId="3710BD1E" w14:textId="2A8A4235" w:rsidR="00C80AB1" w:rsidRDefault="00C80AB1">
          <w:pPr>
            <w:pStyle w:val="TOC2"/>
            <w:tabs>
              <w:tab w:val="right" w:leader="dot" w:pos="9350"/>
            </w:tabs>
            <w:rPr>
              <w:rFonts w:asciiTheme="minorHAnsi" w:eastAsiaTheme="minorEastAsia" w:hAnsiTheme="minorHAnsi"/>
              <w:noProof/>
              <w:sz w:val="24"/>
              <w:szCs w:val="24"/>
              <w:lang w:eastAsia="en-CA"/>
            </w:rPr>
          </w:pPr>
          <w:hyperlink w:anchor="_Toc240020132" w:history="1">
            <w:r w:rsidRPr="008C0F97">
              <w:rPr>
                <w:rStyle w:val="Hyperlink"/>
                <w:noProof/>
              </w:rPr>
              <w:t>Terms, definitions and abbreviations</w:t>
            </w:r>
            <w:r>
              <w:rPr>
                <w:noProof/>
                <w:webHidden/>
              </w:rPr>
              <w:tab/>
            </w:r>
            <w:r>
              <w:rPr>
                <w:noProof/>
                <w:webHidden/>
              </w:rPr>
              <w:fldChar w:fldCharType="begin"/>
            </w:r>
            <w:r>
              <w:rPr>
                <w:noProof/>
                <w:webHidden/>
              </w:rPr>
              <w:instrText xml:space="preserve"> PAGEREF _Toc240020132 \h </w:instrText>
            </w:r>
            <w:r>
              <w:rPr>
                <w:noProof/>
                <w:webHidden/>
              </w:rPr>
            </w:r>
            <w:r>
              <w:rPr>
                <w:noProof/>
                <w:webHidden/>
              </w:rPr>
              <w:fldChar w:fldCharType="separate"/>
            </w:r>
            <w:r>
              <w:rPr>
                <w:noProof/>
                <w:webHidden/>
              </w:rPr>
              <w:t>48</w:t>
            </w:r>
            <w:r>
              <w:rPr>
                <w:noProof/>
                <w:webHidden/>
              </w:rPr>
              <w:fldChar w:fldCharType="end"/>
            </w:r>
          </w:hyperlink>
        </w:p>
        <w:p w14:paraId="1833F680" w14:textId="3AE34B1D" w:rsidR="00C80AB1" w:rsidRDefault="00C80AB1">
          <w:pPr>
            <w:pStyle w:val="TOC3"/>
            <w:tabs>
              <w:tab w:val="right" w:leader="dot" w:pos="9350"/>
            </w:tabs>
            <w:rPr>
              <w:rFonts w:asciiTheme="minorHAnsi" w:eastAsiaTheme="minorEastAsia" w:hAnsiTheme="minorHAnsi"/>
              <w:noProof/>
              <w:sz w:val="24"/>
              <w:szCs w:val="24"/>
              <w:lang w:eastAsia="en-CA"/>
            </w:rPr>
          </w:pPr>
          <w:hyperlink w:anchor="_Toc240020133" w:history="1">
            <w:r w:rsidRPr="008C0F97">
              <w:rPr>
                <w:rStyle w:val="Hyperlink"/>
                <w:noProof/>
              </w:rPr>
              <w:t>15.1.1 Definitions</w:t>
            </w:r>
            <w:r>
              <w:rPr>
                <w:noProof/>
                <w:webHidden/>
              </w:rPr>
              <w:tab/>
            </w:r>
            <w:r>
              <w:rPr>
                <w:noProof/>
                <w:webHidden/>
              </w:rPr>
              <w:fldChar w:fldCharType="begin"/>
            </w:r>
            <w:r>
              <w:rPr>
                <w:noProof/>
                <w:webHidden/>
              </w:rPr>
              <w:instrText xml:space="preserve"> PAGEREF _Toc240020133 \h </w:instrText>
            </w:r>
            <w:r>
              <w:rPr>
                <w:noProof/>
                <w:webHidden/>
              </w:rPr>
            </w:r>
            <w:r>
              <w:rPr>
                <w:noProof/>
                <w:webHidden/>
              </w:rPr>
              <w:fldChar w:fldCharType="separate"/>
            </w:r>
            <w:r>
              <w:rPr>
                <w:noProof/>
                <w:webHidden/>
              </w:rPr>
              <w:t>48</w:t>
            </w:r>
            <w:r>
              <w:rPr>
                <w:noProof/>
                <w:webHidden/>
              </w:rPr>
              <w:fldChar w:fldCharType="end"/>
            </w:r>
          </w:hyperlink>
        </w:p>
        <w:p w14:paraId="1C8454BC" w14:textId="7B763A3F" w:rsidR="00C80AB1" w:rsidRDefault="00C80AB1">
          <w:pPr>
            <w:pStyle w:val="TOC3"/>
            <w:tabs>
              <w:tab w:val="right" w:leader="dot" w:pos="9350"/>
            </w:tabs>
            <w:rPr>
              <w:rFonts w:asciiTheme="minorHAnsi" w:eastAsiaTheme="minorEastAsia" w:hAnsiTheme="minorHAnsi"/>
              <w:noProof/>
              <w:sz w:val="24"/>
              <w:szCs w:val="24"/>
              <w:lang w:eastAsia="en-CA"/>
            </w:rPr>
          </w:pPr>
          <w:hyperlink w:anchor="_Toc240020134" w:history="1">
            <w:r w:rsidRPr="008C0F97">
              <w:rPr>
                <w:rStyle w:val="Hyperlink"/>
                <w:noProof/>
              </w:rPr>
              <w:t>15.1.2 Abbreviations</w:t>
            </w:r>
            <w:r>
              <w:rPr>
                <w:noProof/>
                <w:webHidden/>
              </w:rPr>
              <w:tab/>
            </w:r>
            <w:r>
              <w:rPr>
                <w:noProof/>
                <w:webHidden/>
              </w:rPr>
              <w:fldChar w:fldCharType="begin"/>
            </w:r>
            <w:r>
              <w:rPr>
                <w:noProof/>
                <w:webHidden/>
              </w:rPr>
              <w:instrText xml:space="preserve"> PAGEREF _Toc240020134 \h </w:instrText>
            </w:r>
            <w:r>
              <w:rPr>
                <w:noProof/>
                <w:webHidden/>
              </w:rPr>
            </w:r>
            <w:r>
              <w:rPr>
                <w:noProof/>
                <w:webHidden/>
              </w:rPr>
              <w:fldChar w:fldCharType="separate"/>
            </w:r>
            <w:r>
              <w:rPr>
                <w:noProof/>
                <w:webHidden/>
              </w:rPr>
              <w:t>48</w:t>
            </w:r>
            <w:r>
              <w:rPr>
                <w:noProof/>
                <w:webHidden/>
              </w:rPr>
              <w:fldChar w:fldCharType="end"/>
            </w:r>
          </w:hyperlink>
        </w:p>
        <w:p w14:paraId="1BB367AC" w14:textId="42CB9BE6" w:rsidR="00C80AB1" w:rsidRDefault="00C80AB1">
          <w:pPr>
            <w:pStyle w:val="TOC2"/>
            <w:tabs>
              <w:tab w:val="right" w:leader="dot" w:pos="9350"/>
            </w:tabs>
            <w:rPr>
              <w:rFonts w:asciiTheme="minorHAnsi" w:eastAsiaTheme="minorEastAsia" w:hAnsiTheme="minorHAnsi"/>
              <w:noProof/>
              <w:sz w:val="24"/>
              <w:szCs w:val="24"/>
              <w:lang w:eastAsia="en-CA"/>
            </w:rPr>
          </w:pPr>
          <w:hyperlink w:anchor="_Toc240020135" w:history="1">
            <w:r w:rsidRPr="008C0F97">
              <w:rPr>
                <w:rStyle w:val="Hyperlink"/>
                <w:noProof/>
              </w:rPr>
              <w:t>15.2 General design principles</w:t>
            </w:r>
            <w:r>
              <w:rPr>
                <w:noProof/>
                <w:webHidden/>
              </w:rPr>
              <w:tab/>
            </w:r>
            <w:r>
              <w:rPr>
                <w:noProof/>
                <w:webHidden/>
              </w:rPr>
              <w:fldChar w:fldCharType="begin"/>
            </w:r>
            <w:r>
              <w:rPr>
                <w:noProof/>
                <w:webHidden/>
              </w:rPr>
              <w:instrText xml:space="preserve"> PAGEREF _Toc240020135 \h </w:instrText>
            </w:r>
            <w:r>
              <w:rPr>
                <w:noProof/>
                <w:webHidden/>
              </w:rPr>
            </w:r>
            <w:r>
              <w:rPr>
                <w:noProof/>
                <w:webHidden/>
              </w:rPr>
              <w:fldChar w:fldCharType="separate"/>
            </w:r>
            <w:r>
              <w:rPr>
                <w:noProof/>
                <w:webHidden/>
              </w:rPr>
              <w:t>49</w:t>
            </w:r>
            <w:r>
              <w:rPr>
                <w:noProof/>
                <w:webHidden/>
              </w:rPr>
              <w:fldChar w:fldCharType="end"/>
            </w:r>
          </w:hyperlink>
        </w:p>
        <w:p w14:paraId="4C9CEDE0" w14:textId="66E95EFE" w:rsidR="00C80AB1" w:rsidRDefault="00C80AB1">
          <w:pPr>
            <w:pStyle w:val="TOC2"/>
            <w:tabs>
              <w:tab w:val="right" w:leader="dot" w:pos="9350"/>
            </w:tabs>
            <w:rPr>
              <w:rFonts w:asciiTheme="minorHAnsi" w:eastAsiaTheme="minorEastAsia" w:hAnsiTheme="minorHAnsi"/>
              <w:noProof/>
              <w:sz w:val="24"/>
              <w:szCs w:val="24"/>
              <w:lang w:eastAsia="en-CA"/>
            </w:rPr>
          </w:pPr>
          <w:hyperlink w:anchor="_Toc240020136" w:history="1">
            <w:r w:rsidRPr="008C0F97">
              <w:rPr>
                <w:rStyle w:val="Hyperlink"/>
                <w:noProof/>
              </w:rPr>
              <w:t>15.3 Indoor air quality and ventilation</w:t>
            </w:r>
            <w:r>
              <w:rPr>
                <w:noProof/>
                <w:webHidden/>
              </w:rPr>
              <w:tab/>
            </w:r>
            <w:r>
              <w:rPr>
                <w:noProof/>
                <w:webHidden/>
              </w:rPr>
              <w:fldChar w:fldCharType="begin"/>
            </w:r>
            <w:r>
              <w:rPr>
                <w:noProof/>
                <w:webHidden/>
              </w:rPr>
              <w:instrText xml:space="preserve"> PAGEREF _Toc240020136 \h </w:instrText>
            </w:r>
            <w:r>
              <w:rPr>
                <w:noProof/>
                <w:webHidden/>
              </w:rPr>
            </w:r>
            <w:r>
              <w:rPr>
                <w:noProof/>
                <w:webHidden/>
              </w:rPr>
              <w:fldChar w:fldCharType="separate"/>
            </w:r>
            <w:r>
              <w:rPr>
                <w:noProof/>
                <w:webHidden/>
              </w:rPr>
              <w:t>49</w:t>
            </w:r>
            <w:r>
              <w:rPr>
                <w:noProof/>
                <w:webHidden/>
              </w:rPr>
              <w:fldChar w:fldCharType="end"/>
            </w:r>
          </w:hyperlink>
        </w:p>
        <w:p w14:paraId="3B5E93A6" w14:textId="48C40DFA" w:rsidR="00C80AB1" w:rsidRDefault="00C80AB1">
          <w:pPr>
            <w:pStyle w:val="TOC3"/>
            <w:tabs>
              <w:tab w:val="right" w:leader="dot" w:pos="9350"/>
            </w:tabs>
            <w:rPr>
              <w:rFonts w:asciiTheme="minorHAnsi" w:eastAsiaTheme="minorEastAsia" w:hAnsiTheme="minorHAnsi"/>
              <w:noProof/>
              <w:sz w:val="24"/>
              <w:szCs w:val="24"/>
              <w:lang w:eastAsia="en-CA"/>
            </w:rPr>
          </w:pPr>
          <w:hyperlink w:anchor="_Toc240020137" w:history="1">
            <w:r w:rsidRPr="008C0F97">
              <w:rPr>
                <w:rStyle w:val="Hyperlink"/>
                <w:noProof/>
              </w:rPr>
              <w:t>15.3.1 Ventilation</w:t>
            </w:r>
            <w:r>
              <w:rPr>
                <w:noProof/>
                <w:webHidden/>
              </w:rPr>
              <w:tab/>
            </w:r>
            <w:r>
              <w:rPr>
                <w:noProof/>
                <w:webHidden/>
              </w:rPr>
              <w:fldChar w:fldCharType="begin"/>
            </w:r>
            <w:r>
              <w:rPr>
                <w:noProof/>
                <w:webHidden/>
              </w:rPr>
              <w:instrText xml:space="preserve"> PAGEREF _Toc240020137 \h </w:instrText>
            </w:r>
            <w:r>
              <w:rPr>
                <w:noProof/>
                <w:webHidden/>
              </w:rPr>
            </w:r>
            <w:r>
              <w:rPr>
                <w:noProof/>
                <w:webHidden/>
              </w:rPr>
              <w:fldChar w:fldCharType="separate"/>
            </w:r>
            <w:r>
              <w:rPr>
                <w:noProof/>
                <w:webHidden/>
              </w:rPr>
              <w:t>49</w:t>
            </w:r>
            <w:r>
              <w:rPr>
                <w:noProof/>
                <w:webHidden/>
              </w:rPr>
              <w:fldChar w:fldCharType="end"/>
            </w:r>
          </w:hyperlink>
        </w:p>
        <w:p w14:paraId="36532903" w14:textId="08445984" w:rsidR="00C80AB1" w:rsidRDefault="00C80AB1">
          <w:pPr>
            <w:pStyle w:val="TOC3"/>
            <w:tabs>
              <w:tab w:val="right" w:leader="dot" w:pos="9350"/>
            </w:tabs>
            <w:rPr>
              <w:rFonts w:asciiTheme="minorHAnsi" w:eastAsiaTheme="minorEastAsia" w:hAnsiTheme="minorHAnsi"/>
              <w:noProof/>
              <w:sz w:val="24"/>
              <w:szCs w:val="24"/>
              <w:lang w:eastAsia="en-CA"/>
            </w:rPr>
          </w:pPr>
          <w:hyperlink w:anchor="_Toc240020138" w:history="1">
            <w:r w:rsidRPr="008C0F97">
              <w:rPr>
                <w:rStyle w:val="Hyperlink"/>
                <w:noProof/>
              </w:rPr>
              <w:t>15.3.2 Airtightness</w:t>
            </w:r>
            <w:r>
              <w:rPr>
                <w:noProof/>
                <w:webHidden/>
              </w:rPr>
              <w:tab/>
            </w:r>
            <w:r>
              <w:rPr>
                <w:noProof/>
                <w:webHidden/>
              </w:rPr>
              <w:fldChar w:fldCharType="begin"/>
            </w:r>
            <w:r>
              <w:rPr>
                <w:noProof/>
                <w:webHidden/>
              </w:rPr>
              <w:instrText xml:space="preserve"> PAGEREF _Toc240020138 \h </w:instrText>
            </w:r>
            <w:r>
              <w:rPr>
                <w:noProof/>
                <w:webHidden/>
              </w:rPr>
            </w:r>
            <w:r>
              <w:rPr>
                <w:noProof/>
                <w:webHidden/>
              </w:rPr>
              <w:fldChar w:fldCharType="separate"/>
            </w:r>
            <w:r>
              <w:rPr>
                <w:noProof/>
                <w:webHidden/>
              </w:rPr>
              <w:t>50</w:t>
            </w:r>
            <w:r>
              <w:rPr>
                <w:noProof/>
                <w:webHidden/>
              </w:rPr>
              <w:fldChar w:fldCharType="end"/>
            </w:r>
          </w:hyperlink>
        </w:p>
        <w:p w14:paraId="2F592C89" w14:textId="23E98DDB" w:rsidR="00C80AB1" w:rsidRDefault="00C80AB1">
          <w:pPr>
            <w:pStyle w:val="TOC3"/>
            <w:tabs>
              <w:tab w:val="right" w:leader="dot" w:pos="9350"/>
            </w:tabs>
            <w:rPr>
              <w:rFonts w:asciiTheme="minorHAnsi" w:eastAsiaTheme="minorEastAsia" w:hAnsiTheme="minorHAnsi"/>
              <w:noProof/>
              <w:sz w:val="24"/>
              <w:szCs w:val="24"/>
              <w:lang w:eastAsia="en-CA"/>
            </w:rPr>
          </w:pPr>
          <w:hyperlink w:anchor="_Toc240020139" w:history="1">
            <w:r w:rsidRPr="008C0F97">
              <w:rPr>
                <w:rStyle w:val="Hyperlink"/>
                <w:noProof/>
              </w:rPr>
              <w:t>15.3.3 Air filtration</w:t>
            </w:r>
            <w:r>
              <w:rPr>
                <w:noProof/>
                <w:webHidden/>
              </w:rPr>
              <w:tab/>
            </w:r>
            <w:r>
              <w:rPr>
                <w:noProof/>
                <w:webHidden/>
              </w:rPr>
              <w:fldChar w:fldCharType="begin"/>
            </w:r>
            <w:r>
              <w:rPr>
                <w:noProof/>
                <w:webHidden/>
              </w:rPr>
              <w:instrText xml:space="preserve"> PAGEREF _Toc240020139 \h </w:instrText>
            </w:r>
            <w:r>
              <w:rPr>
                <w:noProof/>
                <w:webHidden/>
              </w:rPr>
            </w:r>
            <w:r>
              <w:rPr>
                <w:noProof/>
                <w:webHidden/>
              </w:rPr>
              <w:fldChar w:fldCharType="separate"/>
            </w:r>
            <w:r>
              <w:rPr>
                <w:noProof/>
                <w:webHidden/>
              </w:rPr>
              <w:t>51</w:t>
            </w:r>
            <w:r>
              <w:rPr>
                <w:noProof/>
                <w:webHidden/>
              </w:rPr>
              <w:fldChar w:fldCharType="end"/>
            </w:r>
          </w:hyperlink>
        </w:p>
        <w:p w14:paraId="0B0E5273" w14:textId="13E1767D" w:rsidR="00C80AB1" w:rsidRDefault="00C80AB1">
          <w:pPr>
            <w:pStyle w:val="TOC3"/>
            <w:tabs>
              <w:tab w:val="right" w:leader="dot" w:pos="9350"/>
            </w:tabs>
            <w:rPr>
              <w:rFonts w:asciiTheme="minorHAnsi" w:eastAsiaTheme="minorEastAsia" w:hAnsiTheme="minorHAnsi"/>
              <w:noProof/>
              <w:sz w:val="24"/>
              <w:szCs w:val="24"/>
              <w:lang w:eastAsia="en-CA"/>
            </w:rPr>
          </w:pPr>
          <w:hyperlink w:anchor="_Toc240020140" w:history="1">
            <w:r w:rsidRPr="008C0F97">
              <w:rPr>
                <w:rStyle w:val="Hyperlink"/>
                <w:noProof/>
              </w:rPr>
              <w:t>15.3.4 Air quality monitoring</w:t>
            </w:r>
            <w:r>
              <w:rPr>
                <w:noProof/>
                <w:webHidden/>
              </w:rPr>
              <w:tab/>
            </w:r>
            <w:r>
              <w:rPr>
                <w:noProof/>
                <w:webHidden/>
              </w:rPr>
              <w:fldChar w:fldCharType="begin"/>
            </w:r>
            <w:r>
              <w:rPr>
                <w:noProof/>
                <w:webHidden/>
              </w:rPr>
              <w:instrText xml:space="preserve"> PAGEREF _Toc240020140 \h </w:instrText>
            </w:r>
            <w:r>
              <w:rPr>
                <w:noProof/>
                <w:webHidden/>
              </w:rPr>
            </w:r>
            <w:r>
              <w:rPr>
                <w:noProof/>
                <w:webHidden/>
              </w:rPr>
              <w:fldChar w:fldCharType="separate"/>
            </w:r>
            <w:r>
              <w:rPr>
                <w:noProof/>
                <w:webHidden/>
              </w:rPr>
              <w:t>51</w:t>
            </w:r>
            <w:r>
              <w:rPr>
                <w:noProof/>
                <w:webHidden/>
              </w:rPr>
              <w:fldChar w:fldCharType="end"/>
            </w:r>
          </w:hyperlink>
        </w:p>
        <w:p w14:paraId="3F7DAE9D" w14:textId="3C8F956D" w:rsidR="00C80AB1" w:rsidRDefault="00C80AB1">
          <w:pPr>
            <w:pStyle w:val="TOC3"/>
            <w:tabs>
              <w:tab w:val="right" w:leader="dot" w:pos="9350"/>
            </w:tabs>
            <w:rPr>
              <w:rFonts w:asciiTheme="minorHAnsi" w:eastAsiaTheme="minorEastAsia" w:hAnsiTheme="minorHAnsi"/>
              <w:noProof/>
              <w:sz w:val="24"/>
              <w:szCs w:val="24"/>
              <w:lang w:eastAsia="en-CA"/>
            </w:rPr>
          </w:pPr>
          <w:hyperlink w:anchor="_Toc240020141" w:history="1">
            <w:r w:rsidRPr="008C0F97">
              <w:rPr>
                <w:rStyle w:val="Hyperlink"/>
                <w:noProof/>
              </w:rPr>
              <w:t>15.3.5 Outdoor air quality considerations</w:t>
            </w:r>
            <w:r>
              <w:rPr>
                <w:noProof/>
                <w:webHidden/>
              </w:rPr>
              <w:tab/>
            </w:r>
            <w:r>
              <w:rPr>
                <w:noProof/>
                <w:webHidden/>
              </w:rPr>
              <w:fldChar w:fldCharType="begin"/>
            </w:r>
            <w:r>
              <w:rPr>
                <w:noProof/>
                <w:webHidden/>
              </w:rPr>
              <w:instrText xml:space="preserve"> PAGEREF _Toc240020141 \h </w:instrText>
            </w:r>
            <w:r>
              <w:rPr>
                <w:noProof/>
                <w:webHidden/>
              </w:rPr>
            </w:r>
            <w:r>
              <w:rPr>
                <w:noProof/>
                <w:webHidden/>
              </w:rPr>
              <w:fldChar w:fldCharType="separate"/>
            </w:r>
            <w:r>
              <w:rPr>
                <w:noProof/>
                <w:webHidden/>
              </w:rPr>
              <w:t>53</w:t>
            </w:r>
            <w:r>
              <w:rPr>
                <w:noProof/>
                <w:webHidden/>
              </w:rPr>
              <w:fldChar w:fldCharType="end"/>
            </w:r>
          </w:hyperlink>
        </w:p>
        <w:p w14:paraId="53A096A6" w14:textId="033DA10D" w:rsidR="00C80AB1" w:rsidRDefault="00C80AB1">
          <w:pPr>
            <w:pStyle w:val="TOC2"/>
            <w:tabs>
              <w:tab w:val="right" w:leader="dot" w:pos="9350"/>
            </w:tabs>
            <w:rPr>
              <w:rFonts w:asciiTheme="minorHAnsi" w:eastAsiaTheme="minorEastAsia" w:hAnsiTheme="minorHAnsi"/>
              <w:noProof/>
              <w:sz w:val="24"/>
              <w:szCs w:val="24"/>
              <w:lang w:eastAsia="en-CA"/>
            </w:rPr>
          </w:pPr>
          <w:hyperlink w:anchor="_Toc240020142" w:history="1">
            <w:r w:rsidRPr="008C0F97">
              <w:rPr>
                <w:rStyle w:val="Hyperlink"/>
                <w:noProof/>
              </w:rPr>
              <w:t>15.4 Material selection and finishes</w:t>
            </w:r>
            <w:r>
              <w:rPr>
                <w:noProof/>
                <w:webHidden/>
              </w:rPr>
              <w:tab/>
            </w:r>
            <w:r>
              <w:rPr>
                <w:noProof/>
                <w:webHidden/>
              </w:rPr>
              <w:fldChar w:fldCharType="begin"/>
            </w:r>
            <w:r>
              <w:rPr>
                <w:noProof/>
                <w:webHidden/>
              </w:rPr>
              <w:instrText xml:space="preserve"> PAGEREF _Toc240020142 \h </w:instrText>
            </w:r>
            <w:r>
              <w:rPr>
                <w:noProof/>
                <w:webHidden/>
              </w:rPr>
            </w:r>
            <w:r>
              <w:rPr>
                <w:noProof/>
                <w:webHidden/>
              </w:rPr>
              <w:fldChar w:fldCharType="separate"/>
            </w:r>
            <w:r>
              <w:rPr>
                <w:noProof/>
                <w:webHidden/>
              </w:rPr>
              <w:t>53</w:t>
            </w:r>
            <w:r>
              <w:rPr>
                <w:noProof/>
                <w:webHidden/>
              </w:rPr>
              <w:fldChar w:fldCharType="end"/>
            </w:r>
          </w:hyperlink>
        </w:p>
        <w:p w14:paraId="52C0416F" w14:textId="47C69C21" w:rsidR="00C80AB1" w:rsidRDefault="00C80AB1">
          <w:pPr>
            <w:pStyle w:val="TOC3"/>
            <w:tabs>
              <w:tab w:val="right" w:leader="dot" w:pos="9350"/>
            </w:tabs>
            <w:rPr>
              <w:rFonts w:asciiTheme="minorHAnsi" w:eastAsiaTheme="minorEastAsia" w:hAnsiTheme="minorHAnsi"/>
              <w:noProof/>
              <w:sz w:val="24"/>
              <w:szCs w:val="24"/>
              <w:lang w:eastAsia="en-CA"/>
            </w:rPr>
          </w:pPr>
          <w:hyperlink w:anchor="_Toc240020143" w:history="1">
            <w:r w:rsidRPr="008C0F97">
              <w:rPr>
                <w:rStyle w:val="Hyperlink"/>
                <w:noProof/>
              </w:rPr>
              <w:t>15.4.1 Low-emission materials</w:t>
            </w:r>
            <w:r>
              <w:rPr>
                <w:noProof/>
                <w:webHidden/>
              </w:rPr>
              <w:tab/>
            </w:r>
            <w:r>
              <w:rPr>
                <w:noProof/>
                <w:webHidden/>
              </w:rPr>
              <w:fldChar w:fldCharType="begin"/>
            </w:r>
            <w:r>
              <w:rPr>
                <w:noProof/>
                <w:webHidden/>
              </w:rPr>
              <w:instrText xml:space="preserve"> PAGEREF _Toc240020143 \h </w:instrText>
            </w:r>
            <w:r>
              <w:rPr>
                <w:noProof/>
                <w:webHidden/>
              </w:rPr>
            </w:r>
            <w:r>
              <w:rPr>
                <w:noProof/>
                <w:webHidden/>
              </w:rPr>
              <w:fldChar w:fldCharType="separate"/>
            </w:r>
            <w:r>
              <w:rPr>
                <w:noProof/>
                <w:webHidden/>
              </w:rPr>
              <w:t>53</w:t>
            </w:r>
            <w:r>
              <w:rPr>
                <w:noProof/>
                <w:webHidden/>
              </w:rPr>
              <w:fldChar w:fldCharType="end"/>
            </w:r>
          </w:hyperlink>
        </w:p>
        <w:p w14:paraId="349B2514" w14:textId="773D7687" w:rsidR="00C80AB1" w:rsidRDefault="00C80AB1">
          <w:pPr>
            <w:pStyle w:val="TOC3"/>
            <w:tabs>
              <w:tab w:val="right" w:leader="dot" w:pos="9350"/>
            </w:tabs>
            <w:rPr>
              <w:rFonts w:asciiTheme="minorHAnsi" w:eastAsiaTheme="minorEastAsia" w:hAnsiTheme="minorHAnsi"/>
              <w:noProof/>
              <w:sz w:val="24"/>
              <w:szCs w:val="24"/>
              <w:lang w:eastAsia="en-CA"/>
            </w:rPr>
          </w:pPr>
          <w:hyperlink w:anchor="_Toc240020144" w:history="1">
            <w:r w:rsidRPr="008C0F97">
              <w:rPr>
                <w:rStyle w:val="Hyperlink"/>
                <w:noProof/>
              </w:rPr>
              <w:t>15.4.2 Avoiding hazardous substances</w:t>
            </w:r>
            <w:r>
              <w:rPr>
                <w:noProof/>
                <w:webHidden/>
              </w:rPr>
              <w:tab/>
            </w:r>
            <w:r>
              <w:rPr>
                <w:noProof/>
                <w:webHidden/>
              </w:rPr>
              <w:fldChar w:fldCharType="begin"/>
            </w:r>
            <w:r>
              <w:rPr>
                <w:noProof/>
                <w:webHidden/>
              </w:rPr>
              <w:instrText xml:space="preserve"> PAGEREF _Toc240020144 \h </w:instrText>
            </w:r>
            <w:r>
              <w:rPr>
                <w:noProof/>
                <w:webHidden/>
              </w:rPr>
            </w:r>
            <w:r>
              <w:rPr>
                <w:noProof/>
                <w:webHidden/>
              </w:rPr>
              <w:fldChar w:fldCharType="separate"/>
            </w:r>
            <w:r>
              <w:rPr>
                <w:noProof/>
                <w:webHidden/>
              </w:rPr>
              <w:t>54</w:t>
            </w:r>
            <w:r>
              <w:rPr>
                <w:noProof/>
                <w:webHidden/>
              </w:rPr>
              <w:fldChar w:fldCharType="end"/>
            </w:r>
          </w:hyperlink>
        </w:p>
        <w:p w14:paraId="3EEA3D5E" w14:textId="6B02FD65" w:rsidR="00C80AB1" w:rsidRDefault="00C80AB1">
          <w:pPr>
            <w:pStyle w:val="TOC3"/>
            <w:tabs>
              <w:tab w:val="right" w:leader="dot" w:pos="9350"/>
            </w:tabs>
            <w:rPr>
              <w:rFonts w:asciiTheme="minorHAnsi" w:eastAsiaTheme="minorEastAsia" w:hAnsiTheme="minorHAnsi"/>
              <w:noProof/>
              <w:sz w:val="24"/>
              <w:szCs w:val="24"/>
              <w:lang w:eastAsia="en-CA"/>
            </w:rPr>
          </w:pPr>
          <w:hyperlink w:anchor="_Toc240020145" w:history="1">
            <w:r w:rsidRPr="008C0F97">
              <w:rPr>
                <w:rStyle w:val="Hyperlink"/>
                <w:noProof/>
              </w:rPr>
              <w:t>15.4.3 Finishing surfaces</w:t>
            </w:r>
            <w:r>
              <w:rPr>
                <w:noProof/>
                <w:webHidden/>
              </w:rPr>
              <w:tab/>
            </w:r>
            <w:r>
              <w:rPr>
                <w:noProof/>
                <w:webHidden/>
              </w:rPr>
              <w:fldChar w:fldCharType="begin"/>
            </w:r>
            <w:r>
              <w:rPr>
                <w:noProof/>
                <w:webHidden/>
              </w:rPr>
              <w:instrText xml:space="preserve"> PAGEREF _Toc240020145 \h </w:instrText>
            </w:r>
            <w:r>
              <w:rPr>
                <w:noProof/>
                <w:webHidden/>
              </w:rPr>
            </w:r>
            <w:r>
              <w:rPr>
                <w:noProof/>
                <w:webHidden/>
              </w:rPr>
              <w:fldChar w:fldCharType="separate"/>
            </w:r>
            <w:r>
              <w:rPr>
                <w:noProof/>
                <w:webHidden/>
              </w:rPr>
              <w:t>55</w:t>
            </w:r>
            <w:r>
              <w:rPr>
                <w:noProof/>
                <w:webHidden/>
              </w:rPr>
              <w:fldChar w:fldCharType="end"/>
            </w:r>
          </w:hyperlink>
        </w:p>
        <w:p w14:paraId="3B411577" w14:textId="1BEBE0AA" w:rsidR="00C80AB1" w:rsidRDefault="00C80AB1">
          <w:pPr>
            <w:pStyle w:val="TOC2"/>
            <w:tabs>
              <w:tab w:val="right" w:leader="dot" w:pos="9350"/>
            </w:tabs>
            <w:rPr>
              <w:rFonts w:asciiTheme="minorHAnsi" w:eastAsiaTheme="minorEastAsia" w:hAnsiTheme="minorHAnsi"/>
              <w:noProof/>
              <w:sz w:val="24"/>
              <w:szCs w:val="24"/>
              <w:lang w:eastAsia="en-CA"/>
            </w:rPr>
          </w:pPr>
          <w:hyperlink w:anchor="_Toc240020146" w:history="1">
            <w:r w:rsidRPr="008C0F97">
              <w:rPr>
                <w:rStyle w:val="Hyperlink"/>
                <w:noProof/>
              </w:rPr>
              <w:t>15.5 Construction and renovation practices</w:t>
            </w:r>
            <w:r>
              <w:rPr>
                <w:noProof/>
                <w:webHidden/>
              </w:rPr>
              <w:tab/>
            </w:r>
            <w:r>
              <w:rPr>
                <w:noProof/>
                <w:webHidden/>
              </w:rPr>
              <w:fldChar w:fldCharType="begin"/>
            </w:r>
            <w:r>
              <w:rPr>
                <w:noProof/>
                <w:webHidden/>
              </w:rPr>
              <w:instrText xml:space="preserve"> PAGEREF _Toc240020146 \h </w:instrText>
            </w:r>
            <w:r>
              <w:rPr>
                <w:noProof/>
                <w:webHidden/>
              </w:rPr>
            </w:r>
            <w:r>
              <w:rPr>
                <w:noProof/>
                <w:webHidden/>
              </w:rPr>
              <w:fldChar w:fldCharType="separate"/>
            </w:r>
            <w:r>
              <w:rPr>
                <w:noProof/>
                <w:webHidden/>
              </w:rPr>
              <w:t>55</w:t>
            </w:r>
            <w:r>
              <w:rPr>
                <w:noProof/>
                <w:webHidden/>
              </w:rPr>
              <w:fldChar w:fldCharType="end"/>
            </w:r>
          </w:hyperlink>
        </w:p>
        <w:p w14:paraId="4AE159A9" w14:textId="57E0D2AB" w:rsidR="00C80AB1" w:rsidRDefault="00C80AB1">
          <w:pPr>
            <w:pStyle w:val="TOC3"/>
            <w:tabs>
              <w:tab w:val="right" w:leader="dot" w:pos="9350"/>
            </w:tabs>
            <w:rPr>
              <w:rFonts w:asciiTheme="minorHAnsi" w:eastAsiaTheme="minorEastAsia" w:hAnsiTheme="minorHAnsi"/>
              <w:noProof/>
              <w:sz w:val="24"/>
              <w:szCs w:val="24"/>
              <w:lang w:eastAsia="en-CA"/>
            </w:rPr>
          </w:pPr>
          <w:hyperlink w:anchor="_Toc240020147" w:history="1">
            <w:r w:rsidRPr="008C0F97">
              <w:rPr>
                <w:rStyle w:val="Hyperlink"/>
                <w:noProof/>
              </w:rPr>
              <w:t>15.5.1 Flush-out recommendations</w:t>
            </w:r>
            <w:r>
              <w:rPr>
                <w:noProof/>
                <w:webHidden/>
              </w:rPr>
              <w:tab/>
            </w:r>
            <w:r>
              <w:rPr>
                <w:noProof/>
                <w:webHidden/>
              </w:rPr>
              <w:fldChar w:fldCharType="begin"/>
            </w:r>
            <w:r>
              <w:rPr>
                <w:noProof/>
                <w:webHidden/>
              </w:rPr>
              <w:instrText xml:space="preserve"> PAGEREF _Toc240020147 \h </w:instrText>
            </w:r>
            <w:r>
              <w:rPr>
                <w:noProof/>
                <w:webHidden/>
              </w:rPr>
            </w:r>
            <w:r>
              <w:rPr>
                <w:noProof/>
                <w:webHidden/>
              </w:rPr>
              <w:fldChar w:fldCharType="separate"/>
            </w:r>
            <w:r>
              <w:rPr>
                <w:noProof/>
                <w:webHidden/>
              </w:rPr>
              <w:t>55</w:t>
            </w:r>
            <w:r>
              <w:rPr>
                <w:noProof/>
                <w:webHidden/>
              </w:rPr>
              <w:fldChar w:fldCharType="end"/>
            </w:r>
          </w:hyperlink>
        </w:p>
        <w:p w14:paraId="423983A8" w14:textId="586B321F" w:rsidR="00C80AB1" w:rsidRDefault="00C80AB1">
          <w:pPr>
            <w:pStyle w:val="TOC3"/>
            <w:tabs>
              <w:tab w:val="right" w:leader="dot" w:pos="9350"/>
            </w:tabs>
            <w:rPr>
              <w:rFonts w:asciiTheme="minorHAnsi" w:eastAsiaTheme="minorEastAsia" w:hAnsiTheme="minorHAnsi"/>
              <w:noProof/>
              <w:sz w:val="24"/>
              <w:szCs w:val="24"/>
              <w:lang w:eastAsia="en-CA"/>
            </w:rPr>
          </w:pPr>
          <w:hyperlink w:anchor="_Toc240020148" w:history="1">
            <w:r w:rsidRPr="008C0F97">
              <w:rPr>
                <w:rStyle w:val="Hyperlink"/>
                <w:noProof/>
              </w:rPr>
              <w:t>15.5.2 Site protocols</w:t>
            </w:r>
            <w:r>
              <w:rPr>
                <w:noProof/>
                <w:webHidden/>
              </w:rPr>
              <w:tab/>
            </w:r>
            <w:r>
              <w:rPr>
                <w:noProof/>
                <w:webHidden/>
              </w:rPr>
              <w:fldChar w:fldCharType="begin"/>
            </w:r>
            <w:r>
              <w:rPr>
                <w:noProof/>
                <w:webHidden/>
              </w:rPr>
              <w:instrText xml:space="preserve"> PAGEREF _Toc240020148 \h </w:instrText>
            </w:r>
            <w:r>
              <w:rPr>
                <w:noProof/>
                <w:webHidden/>
              </w:rPr>
            </w:r>
            <w:r>
              <w:rPr>
                <w:noProof/>
                <w:webHidden/>
              </w:rPr>
              <w:fldChar w:fldCharType="separate"/>
            </w:r>
            <w:r>
              <w:rPr>
                <w:noProof/>
                <w:webHidden/>
              </w:rPr>
              <w:t>56</w:t>
            </w:r>
            <w:r>
              <w:rPr>
                <w:noProof/>
                <w:webHidden/>
              </w:rPr>
              <w:fldChar w:fldCharType="end"/>
            </w:r>
          </w:hyperlink>
        </w:p>
        <w:p w14:paraId="337CA703" w14:textId="69E97EA1" w:rsidR="00C80AB1" w:rsidRDefault="00C80AB1">
          <w:pPr>
            <w:pStyle w:val="TOC2"/>
            <w:tabs>
              <w:tab w:val="right" w:leader="dot" w:pos="9350"/>
            </w:tabs>
            <w:rPr>
              <w:rFonts w:asciiTheme="minorHAnsi" w:eastAsiaTheme="minorEastAsia" w:hAnsiTheme="minorHAnsi"/>
              <w:noProof/>
              <w:sz w:val="24"/>
              <w:szCs w:val="24"/>
              <w:lang w:eastAsia="en-CA"/>
            </w:rPr>
          </w:pPr>
          <w:hyperlink w:anchor="_Toc240020149" w:history="1">
            <w:r w:rsidRPr="008C0F97">
              <w:rPr>
                <w:rStyle w:val="Hyperlink"/>
                <w:noProof/>
              </w:rPr>
              <w:t>15.6 Furnishings and appliances</w:t>
            </w:r>
            <w:r>
              <w:rPr>
                <w:noProof/>
                <w:webHidden/>
              </w:rPr>
              <w:tab/>
            </w:r>
            <w:r>
              <w:rPr>
                <w:noProof/>
                <w:webHidden/>
              </w:rPr>
              <w:fldChar w:fldCharType="begin"/>
            </w:r>
            <w:r>
              <w:rPr>
                <w:noProof/>
                <w:webHidden/>
              </w:rPr>
              <w:instrText xml:space="preserve"> PAGEREF _Toc240020149 \h </w:instrText>
            </w:r>
            <w:r>
              <w:rPr>
                <w:noProof/>
                <w:webHidden/>
              </w:rPr>
            </w:r>
            <w:r>
              <w:rPr>
                <w:noProof/>
                <w:webHidden/>
              </w:rPr>
              <w:fldChar w:fldCharType="separate"/>
            </w:r>
            <w:r>
              <w:rPr>
                <w:noProof/>
                <w:webHidden/>
              </w:rPr>
              <w:t>56</w:t>
            </w:r>
            <w:r>
              <w:rPr>
                <w:noProof/>
                <w:webHidden/>
              </w:rPr>
              <w:fldChar w:fldCharType="end"/>
            </w:r>
          </w:hyperlink>
        </w:p>
        <w:p w14:paraId="501FF5E8" w14:textId="03D84758" w:rsidR="00C80AB1" w:rsidRDefault="00C80AB1">
          <w:pPr>
            <w:pStyle w:val="TOC3"/>
            <w:tabs>
              <w:tab w:val="right" w:leader="dot" w:pos="9350"/>
            </w:tabs>
            <w:rPr>
              <w:rFonts w:asciiTheme="minorHAnsi" w:eastAsiaTheme="minorEastAsia" w:hAnsiTheme="minorHAnsi"/>
              <w:noProof/>
              <w:sz w:val="24"/>
              <w:szCs w:val="24"/>
              <w:lang w:eastAsia="en-CA"/>
            </w:rPr>
          </w:pPr>
          <w:hyperlink w:anchor="_Toc240020150" w:history="1">
            <w:r w:rsidRPr="008C0F97">
              <w:rPr>
                <w:rStyle w:val="Hyperlink"/>
                <w:noProof/>
              </w:rPr>
              <w:t>15.6.1 Furniture recommendations</w:t>
            </w:r>
            <w:r>
              <w:rPr>
                <w:noProof/>
                <w:webHidden/>
              </w:rPr>
              <w:tab/>
            </w:r>
            <w:r>
              <w:rPr>
                <w:noProof/>
                <w:webHidden/>
              </w:rPr>
              <w:fldChar w:fldCharType="begin"/>
            </w:r>
            <w:r>
              <w:rPr>
                <w:noProof/>
                <w:webHidden/>
              </w:rPr>
              <w:instrText xml:space="preserve"> PAGEREF _Toc240020150 \h </w:instrText>
            </w:r>
            <w:r>
              <w:rPr>
                <w:noProof/>
                <w:webHidden/>
              </w:rPr>
            </w:r>
            <w:r>
              <w:rPr>
                <w:noProof/>
                <w:webHidden/>
              </w:rPr>
              <w:fldChar w:fldCharType="separate"/>
            </w:r>
            <w:r>
              <w:rPr>
                <w:noProof/>
                <w:webHidden/>
              </w:rPr>
              <w:t>56</w:t>
            </w:r>
            <w:r>
              <w:rPr>
                <w:noProof/>
                <w:webHidden/>
              </w:rPr>
              <w:fldChar w:fldCharType="end"/>
            </w:r>
          </w:hyperlink>
        </w:p>
        <w:p w14:paraId="75299A9F" w14:textId="73BD30BE" w:rsidR="00C80AB1" w:rsidRDefault="00C80AB1">
          <w:pPr>
            <w:pStyle w:val="TOC3"/>
            <w:tabs>
              <w:tab w:val="right" w:leader="dot" w:pos="9350"/>
            </w:tabs>
            <w:rPr>
              <w:rFonts w:asciiTheme="minorHAnsi" w:eastAsiaTheme="minorEastAsia" w:hAnsiTheme="minorHAnsi"/>
              <w:noProof/>
              <w:sz w:val="24"/>
              <w:szCs w:val="24"/>
              <w:lang w:eastAsia="en-CA"/>
            </w:rPr>
          </w:pPr>
          <w:hyperlink w:anchor="_Toc240020151" w:history="1">
            <w:r w:rsidRPr="008C0F97">
              <w:rPr>
                <w:rStyle w:val="Hyperlink"/>
                <w:noProof/>
              </w:rPr>
              <w:t>15.6.2 Appliances</w:t>
            </w:r>
            <w:r>
              <w:rPr>
                <w:noProof/>
                <w:webHidden/>
              </w:rPr>
              <w:tab/>
            </w:r>
            <w:r>
              <w:rPr>
                <w:noProof/>
                <w:webHidden/>
              </w:rPr>
              <w:fldChar w:fldCharType="begin"/>
            </w:r>
            <w:r>
              <w:rPr>
                <w:noProof/>
                <w:webHidden/>
              </w:rPr>
              <w:instrText xml:space="preserve"> PAGEREF _Toc240020151 \h </w:instrText>
            </w:r>
            <w:r>
              <w:rPr>
                <w:noProof/>
                <w:webHidden/>
              </w:rPr>
            </w:r>
            <w:r>
              <w:rPr>
                <w:noProof/>
                <w:webHidden/>
              </w:rPr>
              <w:fldChar w:fldCharType="separate"/>
            </w:r>
            <w:r>
              <w:rPr>
                <w:noProof/>
                <w:webHidden/>
              </w:rPr>
              <w:t>57</w:t>
            </w:r>
            <w:r>
              <w:rPr>
                <w:noProof/>
                <w:webHidden/>
              </w:rPr>
              <w:fldChar w:fldCharType="end"/>
            </w:r>
          </w:hyperlink>
        </w:p>
        <w:p w14:paraId="581DC1B1" w14:textId="79291514" w:rsidR="00C80AB1" w:rsidRDefault="00C80AB1">
          <w:pPr>
            <w:pStyle w:val="TOC2"/>
            <w:tabs>
              <w:tab w:val="right" w:leader="dot" w:pos="9350"/>
            </w:tabs>
            <w:rPr>
              <w:rFonts w:asciiTheme="minorHAnsi" w:eastAsiaTheme="minorEastAsia" w:hAnsiTheme="minorHAnsi"/>
              <w:noProof/>
              <w:sz w:val="24"/>
              <w:szCs w:val="24"/>
              <w:lang w:eastAsia="en-CA"/>
            </w:rPr>
          </w:pPr>
          <w:hyperlink w:anchor="_Toc240020152" w:history="1">
            <w:r w:rsidRPr="008C0F97">
              <w:rPr>
                <w:rStyle w:val="Hyperlink"/>
                <w:noProof/>
              </w:rPr>
              <w:t>15.7 Operations and maintenance</w:t>
            </w:r>
            <w:r>
              <w:rPr>
                <w:noProof/>
                <w:webHidden/>
              </w:rPr>
              <w:tab/>
            </w:r>
            <w:r>
              <w:rPr>
                <w:noProof/>
                <w:webHidden/>
              </w:rPr>
              <w:fldChar w:fldCharType="begin"/>
            </w:r>
            <w:r>
              <w:rPr>
                <w:noProof/>
                <w:webHidden/>
              </w:rPr>
              <w:instrText xml:space="preserve"> PAGEREF _Toc240020152 \h </w:instrText>
            </w:r>
            <w:r>
              <w:rPr>
                <w:noProof/>
                <w:webHidden/>
              </w:rPr>
            </w:r>
            <w:r>
              <w:rPr>
                <w:noProof/>
                <w:webHidden/>
              </w:rPr>
              <w:fldChar w:fldCharType="separate"/>
            </w:r>
            <w:r>
              <w:rPr>
                <w:noProof/>
                <w:webHidden/>
              </w:rPr>
              <w:t>57</w:t>
            </w:r>
            <w:r>
              <w:rPr>
                <w:noProof/>
                <w:webHidden/>
              </w:rPr>
              <w:fldChar w:fldCharType="end"/>
            </w:r>
          </w:hyperlink>
        </w:p>
        <w:p w14:paraId="089C8DED" w14:textId="6F34DCA7" w:rsidR="00C80AB1" w:rsidRDefault="00C80AB1">
          <w:pPr>
            <w:pStyle w:val="TOC3"/>
            <w:tabs>
              <w:tab w:val="right" w:leader="dot" w:pos="9350"/>
            </w:tabs>
            <w:rPr>
              <w:rFonts w:asciiTheme="minorHAnsi" w:eastAsiaTheme="minorEastAsia" w:hAnsiTheme="minorHAnsi"/>
              <w:noProof/>
              <w:sz w:val="24"/>
              <w:szCs w:val="24"/>
              <w:lang w:eastAsia="en-CA"/>
            </w:rPr>
          </w:pPr>
          <w:hyperlink w:anchor="_Toc240020153" w:history="1">
            <w:r w:rsidRPr="008C0F97">
              <w:rPr>
                <w:rStyle w:val="Hyperlink"/>
                <w:noProof/>
              </w:rPr>
              <w:t>15.7.1 Cleaning</w:t>
            </w:r>
            <w:r>
              <w:rPr>
                <w:noProof/>
                <w:webHidden/>
              </w:rPr>
              <w:tab/>
            </w:r>
            <w:r>
              <w:rPr>
                <w:noProof/>
                <w:webHidden/>
              </w:rPr>
              <w:fldChar w:fldCharType="begin"/>
            </w:r>
            <w:r>
              <w:rPr>
                <w:noProof/>
                <w:webHidden/>
              </w:rPr>
              <w:instrText xml:space="preserve"> PAGEREF _Toc240020153 \h </w:instrText>
            </w:r>
            <w:r>
              <w:rPr>
                <w:noProof/>
                <w:webHidden/>
              </w:rPr>
            </w:r>
            <w:r>
              <w:rPr>
                <w:noProof/>
                <w:webHidden/>
              </w:rPr>
              <w:fldChar w:fldCharType="separate"/>
            </w:r>
            <w:r>
              <w:rPr>
                <w:noProof/>
                <w:webHidden/>
              </w:rPr>
              <w:t>57</w:t>
            </w:r>
            <w:r>
              <w:rPr>
                <w:noProof/>
                <w:webHidden/>
              </w:rPr>
              <w:fldChar w:fldCharType="end"/>
            </w:r>
          </w:hyperlink>
        </w:p>
        <w:p w14:paraId="78FD82C7" w14:textId="167ED5F8" w:rsidR="00C80AB1" w:rsidRDefault="00C80AB1">
          <w:pPr>
            <w:pStyle w:val="TOC3"/>
            <w:tabs>
              <w:tab w:val="right" w:leader="dot" w:pos="9350"/>
            </w:tabs>
            <w:rPr>
              <w:rFonts w:asciiTheme="minorHAnsi" w:eastAsiaTheme="minorEastAsia" w:hAnsiTheme="minorHAnsi"/>
              <w:noProof/>
              <w:sz w:val="24"/>
              <w:szCs w:val="24"/>
              <w:lang w:eastAsia="en-CA"/>
            </w:rPr>
          </w:pPr>
          <w:hyperlink w:anchor="_Toc240020154" w:history="1">
            <w:r w:rsidRPr="008C0F97">
              <w:rPr>
                <w:rStyle w:val="Hyperlink"/>
                <w:noProof/>
              </w:rPr>
              <w:t>15.7.2 Pest management</w:t>
            </w:r>
            <w:r>
              <w:rPr>
                <w:noProof/>
                <w:webHidden/>
              </w:rPr>
              <w:tab/>
            </w:r>
            <w:r>
              <w:rPr>
                <w:noProof/>
                <w:webHidden/>
              </w:rPr>
              <w:fldChar w:fldCharType="begin"/>
            </w:r>
            <w:r>
              <w:rPr>
                <w:noProof/>
                <w:webHidden/>
              </w:rPr>
              <w:instrText xml:space="preserve"> PAGEREF _Toc240020154 \h </w:instrText>
            </w:r>
            <w:r>
              <w:rPr>
                <w:noProof/>
                <w:webHidden/>
              </w:rPr>
            </w:r>
            <w:r>
              <w:rPr>
                <w:noProof/>
                <w:webHidden/>
              </w:rPr>
              <w:fldChar w:fldCharType="separate"/>
            </w:r>
            <w:r>
              <w:rPr>
                <w:noProof/>
                <w:webHidden/>
              </w:rPr>
              <w:t>57</w:t>
            </w:r>
            <w:r>
              <w:rPr>
                <w:noProof/>
                <w:webHidden/>
              </w:rPr>
              <w:fldChar w:fldCharType="end"/>
            </w:r>
          </w:hyperlink>
        </w:p>
        <w:p w14:paraId="308F09A6" w14:textId="1A6E5E04" w:rsidR="00C80AB1" w:rsidRDefault="00C80AB1">
          <w:pPr>
            <w:pStyle w:val="TOC3"/>
            <w:tabs>
              <w:tab w:val="right" w:leader="dot" w:pos="9350"/>
            </w:tabs>
            <w:rPr>
              <w:rFonts w:asciiTheme="minorHAnsi" w:eastAsiaTheme="minorEastAsia" w:hAnsiTheme="minorHAnsi"/>
              <w:noProof/>
              <w:sz w:val="24"/>
              <w:szCs w:val="24"/>
              <w:lang w:eastAsia="en-CA"/>
            </w:rPr>
          </w:pPr>
          <w:hyperlink w:anchor="_Toc240020155" w:history="1">
            <w:r w:rsidRPr="008C0F97">
              <w:rPr>
                <w:rStyle w:val="Hyperlink"/>
                <w:noProof/>
              </w:rPr>
              <w:t>15.7.3 Maintenance plans</w:t>
            </w:r>
            <w:r>
              <w:rPr>
                <w:noProof/>
                <w:webHidden/>
              </w:rPr>
              <w:tab/>
            </w:r>
            <w:r>
              <w:rPr>
                <w:noProof/>
                <w:webHidden/>
              </w:rPr>
              <w:fldChar w:fldCharType="begin"/>
            </w:r>
            <w:r>
              <w:rPr>
                <w:noProof/>
                <w:webHidden/>
              </w:rPr>
              <w:instrText xml:space="preserve"> PAGEREF _Toc240020155 \h </w:instrText>
            </w:r>
            <w:r>
              <w:rPr>
                <w:noProof/>
                <w:webHidden/>
              </w:rPr>
            </w:r>
            <w:r>
              <w:rPr>
                <w:noProof/>
                <w:webHidden/>
              </w:rPr>
              <w:fldChar w:fldCharType="separate"/>
            </w:r>
            <w:r>
              <w:rPr>
                <w:noProof/>
                <w:webHidden/>
              </w:rPr>
              <w:t>58</w:t>
            </w:r>
            <w:r>
              <w:rPr>
                <w:noProof/>
                <w:webHidden/>
              </w:rPr>
              <w:fldChar w:fldCharType="end"/>
            </w:r>
          </w:hyperlink>
        </w:p>
        <w:p w14:paraId="7A71FACB" w14:textId="489CAC23" w:rsidR="00C80AB1" w:rsidRDefault="00C80AB1">
          <w:pPr>
            <w:pStyle w:val="TOC2"/>
            <w:tabs>
              <w:tab w:val="right" w:leader="dot" w:pos="9350"/>
            </w:tabs>
            <w:rPr>
              <w:rFonts w:asciiTheme="minorHAnsi" w:eastAsiaTheme="minorEastAsia" w:hAnsiTheme="minorHAnsi"/>
              <w:noProof/>
              <w:sz w:val="24"/>
              <w:szCs w:val="24"/>
              <w:lang w:eastAsia="en-CA"/>
            </w:rPr>
          </w:pPr>
          <w:hyperlink w:anchor="_Toc240020156" w:history="1">
            <w:r w:rsidRPr="008C0F97">
              <w:rPr>
                <w:rStyle w:val="Hyperlink"/>
                <w:noProof/>
              </w:rPr>
              <w:t>15.8 Scent-free policies</w:t>
            </w:r>
            <w:r>
              <w:rPr>
                <w:noProof/>
                <w:webHidden/>
              </w:rPr>
              <w:tab/>
            </w:r>
            <w:r>
              <w:rPr>
                <w:noProof/>
                <w:webHidden/>
              </w:rPr>
              <w:fldChar w:fldCharType="begin"/>
            </w:r>
            <w:r>
              <w:rPr>
                <w:noProof/>
                <w:webHidden/>
              </w:rPr>
              <w:instrText xml:space="preserve"> PAGEREF _Toc240020156 \h </w:instrText>
            </w:r>
            <w:r>
              <w:rPr>
                <w:noProof/>
                <w:webHidden/>
              </w:rPr>
            </w:r>
            <w:r>
              <w:rPr>
                <w:noProof/>
                <w:webHidden/>
              </w:rPr>
              <w:fldChar w:fldCharType="separate"/>
            </w:r>
            <w:r>
              <w:rPr>
                <w:noProof/>
                <w:webHidden/>
              </w:rPr>
              <w:t>58</w:t>
            </w:r>
            <w:r>
              <w:rPr>
                <w:noProof/>
                <w:webHidden/>
              </w:rPr>
              <w:fldChar w:fldCharType="end"/>
            </w:r>
          </w:hyperlink>
        </w:p>
        <w:p w14:paraId="01AF479E" w14:textId="248B6302" w:rsidR="00C80AB1" w:rsidRDefault="00C80AB1">
          <w:pPr>
            <w:pStyle w:val="TOC2"/>
            <w:tabs>
              <w:tab w:val="right" w:leader="dot" w:pos="9350"/>
            </w:tabs>
            <w:rPr>
              <w:rFonts w:asciiTheme="minorHAnsi" w:eastAsiaTheme="minorEastAsia" w:hAnsiTheme="minorHAnsi"/>
              <w:noProof/>
              <w:sz w:val="24"/>
              <w:szCs w:val="24"/>
              <w:lang w:eastAsia="en-CA"/>
            </w:rPr>
          </w:pPr>
          <w:hyperlink w:anchor="_Toc240020157" w:history="1">
            <w:r w:rsidRPr="008C0F97">
              <w:rPr>
                <w:rStyle w:val="Hyperlink"/>
                <w:noProof/>
              </w:rPr>
              <w:t>15.9 Education and support for residents and occupants</w:t>
            </w:r>
            <w:r>
              <w:rPr>
                <w:noProof/>
                <w:webHidden/>
              </w:rPr>
              <w:tab/>
            </w:r>
            <w:r>
              <w:rPr>
                <w:noProof/>
                <w:webHidden/>
              </w:rPr>
              <w:fldChar w:fldCharType="begin"/>
            </w:r>
            <w:r>
              <w:rPr>
                <w:noProof/>
                <w:webHidden/>
              </w:rPr>
              <w:instrText xml:space="preserve"> PAGEREF _Toc240020157 \h </w:instrText>
            </w:r>
            <w:r>
              <w:rPr>
                <w:noProof/>
                <w:webHidden/>
              </w:rPr>
            </w:r>
            <w:r>
              <w:rPr>
                <w:noProof/>
                <w:webHidden/>
              </w:rPr>
              <w:fldChar w:fldCharType="separate"/>
            </w:r>
            <w:r>
              <w:rPr>
                <w:noProof/>
                <w:webHidden/>
              </w:rPr>
              <w:t>60</w:t>
            </w:r>
            <w:r>
              <w:rPr>
                <w:noProof/>
                <w:webHidden/>
              </w:rPr>
              <w:fldChar w:fldCharType="end"/>
            </w:r>
          </w:hyperlink>
        </w:p>
        <w:p w14:paraId="3C5B3444" w14:textId="5460AB89" w:rsidR="00C80AB1" w:rsidRDefault="00C80AB1">
          <w:pPr>
            <w:pStyle w:val="TOC2"/>
            <w:tabs>
              <w:tab w:val="right" w:leader="dot" w:pos="9350"/>
            </w:tabs>
            <w:rPr>
              <w:rFonts w:asciiTheme="minorHAnsi" w:eastAsiaTheme="minorEastAsia" w:hAnsiTheme="minorHAnsi"/>
              <w:noProof/>
              <w:sz w:val="24"/>
              <w:szCs w:val="24"/>
              <w:lang w:eastAsia="en-CA"/>
            </w:rPr>
          </w:pPr>
          <w:hyperlink w:anchor="_Toc240020158" w:history="1">
            <w:r w:rsidRPr="008C0F97">
              <w:rPr>
                <w:rStyle w:val="Hyperlink"/>
                <w:noProof/>
              </w:rPr>
              <w:t>15.10 Documentation tools</w:t>
            </w:r>
            <w:r>
              <w:rPr>
                <w:noProof/>
                <w:webHidden/>
              </w:rPr>
              <w:tab/>
            </w:r>
            <w:r>
              <w:rPr>
                <w:noProof/>
                <w:webHidden/>
              </w:rPr>
              <w:fldChar w:fldCharType="begin"/>
            </w:r>
            <w:r>
              <w:rPr>
                <w:noProof/>
                <w:webHidden/>
              </w:rPr>
              <w:instrText xml:space="preserve"> PAGEREF _Toc240020158 \h </w:instrText>
            </w:r>
            <w:r>
              <w:rPr>
                <w:noProof/>
                <w:webHidden/>
              </w:rPr>
            </w:r>
            <w:r>
              <w:rPr>
                <w:noProof/>
                <w:webHidden/>
              </w:rPr>
              <w:fldChar w:fldCharType="separate"/>
            </w:r>
            <w:r>
              <w:rPr>
                <w:noProof/>
                <w:webHidden/>
              </w:rPr>
              <w:t>60</w:t>
            </w:r>
            <w:r>
              <w:rPr>
                <w:noProof/>
                <w:webHidden/>
              </w:rPr>
              <w:fldChar w:fldCharType="end"/>
            </w:r>
          </w:hyperlink>
        </w:p>
        <w:p w14:paraId="11F0F391" w14:textId="1DCCD27A" w:rsidR="00C80AB1" w:rsidRDefault="00C80AB1">
          <w:pPr>
            <w:pStyle w:val="TOC2"/>
            <w:tabs>
              <w:tab w:val="right" w:leader="dot" w:pos="9350"/>
            </w:tabs>
            <w:rPr>
              <w:rFonts w:asciiTheme="minorHAnsi" w:eastAsiaTheme="minorEastAsia" w:hAnsiTheme="minorHAnsi"/>
              <w:noProof/>
              <w:sz w:val="24"/>
              <w:szCs w:val="24"/>
              <w:lang w:eastAsia="en-CA"/>
            </w:rPr>
          </w:pPr>
          <w:hyperlink w:anchor="_Toc240020159" w:history="1">
            <w:r w:rsidRPr="008C0F97">
              <w:rPr>
                <w:rStyle w:val="Hyperlink"/>
                <w:noProof/>
              </w:rPr>
              <w:t>15.11 Additional tips and considerations</w:t>
            </w:r>
            <w:r>
              <w:rPr>
                <w:noProof/>
                <w:webHidden/>
              </w:rPr>
              <w:tab/>
            </w:r>
            <w:r>
              <w:rPr>
                <w:noProof/>
                <w:webHidden/>
              </w:rPr>
              <w:fldChar w:fldCharType="begin"/>
            </w:r>
            <w:r>
              <w:rPr>
                <w:noProof/>
                <w:webHidden/>
              </w:rPr>
              <w:instrText xml:space="preserve"> PAGEREF _Toc240020159 \h </w:instrText>
            </w:r>
            <w:r>
              <w:rPr>
                <w:noProof/>
                <w:webHidden/>
              </w:rPr>
            </w:r>
            <w:r>
              <w:rPr>
                <w:noProof/>
                <w:webHidden/>
              </w:rPr>
              <w:fldChar w:fldCharType="separate"/>
            </w:r>
            <w:r>
              <w:rPr>
                <w:noProof/>
                <w:webHidden/>
              </w:rPr>
              <w:t>60</w:t>
            </w:r>
            <w:r>
              <w:rPr>
                <w:noProof/>
                <w:webHidden/>
              </w:rPr>
              <w:fldChar w:fldCharType="end"/>
            </w:r>
          </w:hyperlink>
        </w:p>
        <w:p w14:paraId="63BCCA81" w14:textId="5A164E71" w:rsidR="00C80AB1" w:rsidRDefault="00C80AB1">
          <w:pPr>
            <w:pStyle w:val="TOC2"/>
            <w:tabs>
              <w:tab w:val="right" w:leader="dot" w:pos="9350"/>
            </w:tabs>
            <w:rPr>
              <w:rFonts w:asciiTheme="minorHAnsi" w:eastAsiaTheme="minorEastAsia" w:hAnsiTheme="minorHAnsi"/>
              <w:noProof/>
              <w:sz w:val="24"/>
              <w:szCs w:val="24"/>
              <w:lang w:eastAsia="en-CA"/>
            </w:rPr>
          </w:pPr>
          <w:hyperlink w:anchor="_Toc240020160" w:history="1">
            <w:r w:rsidRPr="008C0F97">
              <w:rPr>
                <w:rStyle w:val="Hyperlink"/>
                <w:noProof/>
              </w:rPr>
              <w:t>15.12 Informative references</w:t>
            </w:r>
            <w:r>
              <w:rPr>
                <w:noProof/>
                <w:webHidden/>
              </w:rPr>
              <w:tab/>
            </w:r>
            <w:r>
              <w:rPr>
                <w:noProof/>
                <w:webHidden/>
              </w:rPr>
              <w:fldChar w:fldCharType="begin"/>
            </w:r>
            <w:r>
              <w:rPr>
                <w:noProof/>
                <w:webHidden/>
              </w:rPr>
              <w:instrText xml:space="preserve"> PAGEREF _Toc240020160 \h </w:instrText>
            </w:r>
            <w:r>
              <w:rPr>
                <w:noProof/>
                <w:webHidden/>
              </w:rPr>
            </w:r>
            <w:r>
              <w:rPr>
                <w:noProof/>
                <w:webHidden/>
              </w:rPr>
              <w:fldChar w:fldCharType="separate"/>
            </w:r>
            <w:r>
              <w:rPr>
                <w:noProof/>
                <w:webHidden/>
              </w:rPr>
              <w:t>61</w:t>
            </w:r>
            <w:r>
              <w:rPr>
                <w:noProof/>
                <w:webHidden/>
              </w:rPr>
              <w:fldChar w:fldCharType="end"/>
            </w:r>
          </w:hyperlink>
        </w:p>
        <w:p w14:paraId="5CB1A5FB" w14:textId="49F45285" w:rsidR="00C80AB1" w:rsidRDefault="00C80AB1">
          <w:pPr>
            <w:pStyle w:val="TOC1"/>
            <w:tabs>
              <w:tab w:val="right" w:leader="dot" w:pos="9350"/>
            </w:tabs>
            <w:rPr>
              <w:rFonts w:asciiTheme="minorHAnsi" w:eastAsiaTheme="minorEastAsia" w:hAnsiTheme="minorHAnsi"/>
              <w:noProof/>
              <w:sz w:val="24"/>
              <w:szCs w:val="24"/>
              <w:lang w:eastAsia="en-CA"/>
            </w:rPr>
          </w:pPr>
          <w:hyperlink w:anchor="_Toc240020161" w:history="1">
            <w:r w:rsidRPr="008C0F97">
              <w:rPr>
                <w:rStyle w:val="Hyperlink"/>
                <w:noProof/>
              </w:rPr>
              <w:t>16 Annex C: Bibliography (informative)</w:t>
            </w:r>
            <w:r>
              <w:rPr>
                <w:noProof/>
                <w:webHidden/>
              </w:rPr>
              <w:tab/>
            </w:r>
            <w:r>
              <w:rPr>
                <w:noProof/>
                <w:webHidden/>
              </w:rPr>
              <w:fldChar w:fldCharType="begin"/>
            </w:r>
            <w:r>
              <w:rPr>
                <w:noProof/>
                <w:webHidden/>
              </w:rPr>
              <w:instrText xml:space="preserve"> PAGEREF _Toc240020161 \h </w:instrText>
            </w:r>
            <w:r>
              <w:rPr>
                <w:noProof/>
                <w:webHidden/>
              </w:rPr>
            </w:r>
            <w:r>
              <w:rPr>
                <w:noProof/>
                <w:webHidden/>
              </w:rPr>
              <w:fldChar w:fldCharType="separate"/>
            </w:r>
            <w:r>
              <w:rPr>
                <w:noProof/>
                <w:webHidden/>
              </w:rPr>
              <w:t>63</w:t>
            </w:r>
            <w:r>
              <w:rPr>
                <w:noProof/>
                <w:webHidden/>
              </w:rPr>
              <w:fldChar w:fldCharType="end"/>
            </w:r>
          </w:hyperlink>
        </w:p>
        <w:p w14:paraId="26397656" w14:textId="73D03147" w:rsidR="00C80AB1" w:rsidRDefault="00C80AB1">
          <w:pPr>
            <w:pStyle w:val="TOC2"/>
            <w:tabs>
              <w:tab w:val="right" w:leader="dot" w:pos="9350"/>
            </w:tabs>
            <w:rPr>
              <w:rFonts w:asciiTheme="minorHAnsi" w:eastAsiaTheme="minorEastAsia" w:hAnsiTheme="minorHAnsi"/>
              <w:noProof/>
              <w:sz w:val="24"/>
              <w:szCs w:val="24"/>
              <w:lang w:eastAsia="en-CA"/>
            </w:rPr>
          </w:pPr>
          <w:hyperlink w:anchor="_Toc240020162" w:history="1">
            <w:r w:rsidRPr="008C0F97">
              <w:rPr>
                <w:rStyle w:val="Hyperlink"/>
                <w:noProof/>
              </w:rPr>
              <w:t>16.1 Acts</w:t>
            </w:r>
            <w:r>
              <w:rPr>
                <w:noProof/>
                <w:webHidden/>
              </w:rPr>
              <w:tab/>
            </w:r>
            <w:r>
              <w:rPr>
                <w:noProof/>
                <w:webHidden/>
              </w:rPr>
              <w:fldChar w:fldCharType="begin"/>
            </w:r>
            <w:r>
              <w:rPr>
                <w:noProof/>
                <w:webHidden/>
              </w:rPr>
              <w:instrText xml:space="preserve"> PAGEREF _Toc240020162 \h </w:instrText>
            </w:r>
            <w:r>
              <w:rPr>
                <w:noProof/>
                <w:webHidden/>
              </w:rPr>
            </w:r>
            <w:r>
              <w:rPr>
                <w:noProof/>
                <w:webHidden/>
              </w:rPr>
              <w:fldChar w:fldCharType="separate"/>
            </w:r>
            <w:r>
              <w:rPr>
                <w:noProof/>
                <w:webHidden/>
              </w:rPr>
              <w:t>63</w:t>
            </w:r>
            <w:r>
              <w:rPr>
                <w:noProof/>
                <w:webHidden/>
              </w:rPr>
              <w:fldChar w:fldCharType="end"/>
            </w:r>
          </w:hyperlink>
        </w:p>
        <w:p w14:paraId="057D8727" w14:textId="242EF486" w:rsidR="00C80AB1" w:rsidRDefault="00C80AB1">
          <w:pPr>
            <w:pStyle w:val="TOC2"/>
            <w:tabs>
              <w:tab w:val="right" w:leader="dot" w:pos="9350"/>
            </w:tabs>
            <w:rPr>
              <w:rFonts w:asciiTheme="minorHAnsi" w:eastAsiaTheme="minorEastAsia" w:hAnsiTheme="minorHAnsi"/>
              <w:noProof/>
              <w:sz w:val="24"/>
              <w:szCs w:val="24"/>
              <w:lang w:eastAsia="en-CA"/>
            </w:rPr>
          </w:pPr>
          <w:hyperlink w:anchor="_Toc240020163" w:history="1">
            <w:r w:rsidRPr="008C0F97">
              <w:rPr>
                <w:rStyle w:val="Hyperlink"/>
                <w:noProof/>
              </w:rPr>
              <w:t>16.2 Standards and Codes</w:t>
            </w:r>
            <w:r>
              <w:rPr>
                <w:noProof/>
                <w:webHidden/>
              </w:rPr>
              <w:tab/>
            </w:r>
            <w:r>
              <w:rPr>
                <w:noProof/>
                <w:webHidden/>
              </w:rPr>
              <w:fldChar w:fldCharType="begin"/>
            </w:r>
            <w:r>
              <w:rPr>
                <w:noProof/>
                <w:webHidden/>
              </w:rPr>
              <w:instrText xml:space="preserve"> PAGEREF _Toc240020163 \h </w:instrText>
            </w:r>
            <w:r>
              <w:rPr>
                <w:noProof/>
                <w:webHidden/>
              </w:rPr>
            </w:r>
            <w:r>
              <w:rPr>
                <w:noProof/>
                <w:webHidden/>
              </w:rPr>
              <w:fldChar w:fldCharType="separate"/>
            </w:r>
            <w:r>
              <w:rPr>
                <w:noProof/>
                <w:webHidden/>
              </w:rPr>
              <w:t>63</w:t>
            </w:r>
            <w:r>
              <w:rPr>
                <w:noProof/>
                <w:webHidden/>
              </w:rPr>
              <w:fldChar w:fldCharType="end"/>
            </w:r>
          </w:hyperlink>
        </w:p>
        <w:p w14:paraId="3BB6A8B4" w14:textId="767B805C" w:rsidR="00C80AB1" w:rsidRDefault="00C80AB1">
          <w:pPr>
            <w:pStyle w:val="TOC2"/>
            <w:tabs>
              <w:tab w:val="right" w:leader="dot" w:pos="9350"/>
            </w:tabs>
            <w:rPr>
              <w:rFonts w:asciiTheme="minorHAnsi" w:eastAsiaTheme="minorEastAsia" w:hAnsiTheme="minorHAnsi"/>
              <w:noProof/>
              <w:sz w:val="24"/>
              <w:szCs w:val="24"/>
              <w:lang w:eastAsia="en-CA"/>
            </w:rPr>
          </w:pPr>
          <w:hyperlink w:anchor="_Toc240020164" w:history="1">
            <w:r w:rsidRPr="008C0F97">
              <w:rPr>
                <w:rStyle w:val="Hyperlink"/>
                <w:noProof/>
              </w:rPr>
              <w:t>16.3 Publications</w:t>
            </w:r>
            <w:r>
              <w:rPr>
                <w:noProof/>
                <w:webHidden/>
              </w:rPr>
              <w:tab/>
            </w:r>
            <w:r>
              <w:rPr>
                <w:noProof/>
                <w:webHidden/>
              </w:rPr>
              <w:fldChar w:fldCharType="begin"/>
            </w:r>
            <w:r>
              <w:rPr>
                <w:noProof/>
                <w:webHidden/>
              </w:rPr>
              <w:instrText xml:space="preserve"> PAGEREF _Toc240020164 \h </w:instrText>
            </w:r>
            <w:r>
              <w:rPr>
                <w:noProof/>
                <w:webHidden/>
              </w:rPr>
            </w:r>
            <w:r>
              <w:rPr>
                <w:noProof/>
                <w:webHidden/>
              </w:rPr>
              <w:fldChar w:fldCharType="separate"/>
            </w:r>
            <w:r>
              <w:rPr>
                <w:noProof/>
                <w:webHidden/>
              </w:rPr>
              <w:t>64</w:t>
            </w:r>
            <w:r>
              <w:rPr>
                <w:noProof/>
                <w:webHidden/>
              </w:rPr>
              <w:fldChar w:fldCharType="end"/>
            </w:r>
          </w:hyperlink>
        </w:p>
        <w:p w14:paraId="478A2C58" w14:textId="1A65397E" w:rsidR="00D226D9" w:rsidRDefault="00931F27" w:rsidP="005053FD">
          <w:r>
            <w:rPr>
              <w:b/>
              <w:bCs/>
              <w:noProof/>
            </w:rPr>
            <w:fldChar w:fldCharType="end"/>
          </w:r>
        </w:p>
      </w:sdtContent>
    </w:sdt>
    <w:p w14:paraId="230DF5F9" w14:textId="77777777" w:rsidR="005053FD" w:rsidRDefault="005053FD">
      <w:pPr>
        <w:keepLines w:val="0"/>
        <w:spacing w:before="0" w:beforeAutospacing="0" w:line="259" w:lineRule="auto"/>
        <w:rPr>
          <w:rFonts w:eastAsiaTheme="majorEastAsia" w:cstheme="majorBidi"/>
          <w:b/>
          <w:sz w:val="56"/>
          <w:szCs w:val="32"/>
        </w:rPr>
      </w:pPr>
      <w:bookmarkStart w:id="8" w:name="_Toc154490787"/>
      <w:bookmarkStart w:id="9" w:name="_Hlk197938944"/>
      <w:r>
        <w:br w:type="page"/>
      </w:r>
    </w:p>
    <w:p w14:paraId="527CAD0B" w14:textId="4542D118" w:rsidR="002B6C3E" w:rsidRPr="00576CEB" w:rsidRDefault="002B6C3E" w:rsidP="00361625">
      <w:pPr>
        <w:pStyle w:val="Heading1"/>
        <w:numPr>
          <w:ilvl w:val="0"/>
          <w:numId w:val="0"/>
        </w:numPr>
        <w:ind w:left="432"/>
      </w:pPr>
      <w:bookmarkStart w:id="10" w:name="_Toc240020084"/>
      <w:r w:rsidRPr="00576CEB">
        <w:lastRenderedPageBreak/>
        <w:t>Accessibility Standards Canada: About us</w:t>
      </w:r>
      <w:bookmarkEnd w:id="10"/>
    </w:p>
    <w:p w14:paraId="2994C895" w14:textId="06741204" w:rsidR="00573E77" w:rsidRPr="00BA38DD" w:rsidRDefault="00573E77" w:rsidP="00573E77">
      <w:pPr>
        <w:rPr>
          <w:rFonts w:cs="Arial"/>
          <w:szCs w:val="28"/>
        </w:rPr>
      </w:pPr>
      <w:bookmarkStart w:id="11" w:name="_Hlk188961627"/>
      <w:bookmarkStart w:id="12" w:name="_Hlk190699029"/>
      <w:bookmarkStart w:id="13" w:name="_Hlk190698858"/>
      <w:bookmarkEnd w:id="8"/>
      <w:r w:rsidRPr="00BA38DD">
        <w:rPr>
          <w:rFonts w:cs="Arial"/>
          <w:szCs w:val="28"/>
        </w:rPr>
        <w:t xml:space="preserve">Accessibility Standards Canada, under whose auspices this </w:t>
      </w:r>
      <w:r w:rsidR="000A03A6">
        <w:t>S</w:t>
      </w:r>
      <w:r w:rsidRPr="00BA38DD">
        <w:rPr>
          <w:rFonts w:cs="Arial"/>
          <w:szCs w:val="28"/>
        </w:rPr>
        <w:t xml:space="preserve">tandard has been produced, is a Government of Canada departmental corporation mandated through the </w:t>
      </w:r>
      <w:r w:rsidRPr="00BA38DD">
        <w:rPr>
          <w:rFonts w:cs="Arial"/>
          <w:i/>
          <w:szCs w:val="28"/>
        </w:rPr>
        <w:t>Accessible Canada Act.</w:t>
      </w:r>
      <w:r w:rsidRPr="00BA38DD">
        <w:rPr>
          <w:rFonts w:cs="Arial"/>
          <w:szCs w:val="28"/>
        </w:rPr>
        <w:t xml:space="preserve"> Accessibility Standards Canada’s Standards contribute to the purpose of the </w:t>
      </w:r>
      <w:r w:rsidRPr="00BA38DD">
        <w:rPr>
          <w:rFonts w:cs="Arial"/>
          <w:i/>
          <w:szCs w:val="28"/>
        </w:rPr>
        <w:t>Accessible Canada Act</w:t>
      </w:r>
      <w:r w:rsidRPr="00BA38DD">
        <w:rPr>
          <w:rFonts w:cs="Arial"/>
          <w:szCs w:val="28"/>
        </w:rPr>
        <w:t>, which is to benefit all persons, especially persons with disabilities, through the realization of a Canada without barriers through the identification, removal, and prevention of accessibility barriers.</w:t>
      </w:r>
    </w:p>
    <w:p w14:paraId="4BDFB3A6" w14:textId="23FB7E83" w:rsidR="00573E77" w:rsidRPr="00BA38DD" w:rsidRDefault="00573E77" w:rsidP="00573E77">
      <w:pPr>
        <w:rPr>
          <w:rFonts w:cs="Arial"/>
          <w:szCs w:val="28"/>
        </w:rPr>
      </w:pPr>
      <w:r w:rsidRPr="00BA38DD">
        <w:rPr>
          <w:rFonts w:cs="Arial"/>
          <w:szCs w:val="28"/>
        </w:rPr>
        <w:t xml:space="preserve">Disability, as defined by the </w:t>
      </w:r>
      <w:r w:rsidRPr="00BA38DD">
        <w:rPr>
          <w:rFonts w:cs="Arial"/>
          <w:i/>
          <w:szCs w:val="28"/>
        </w:rPr>
        <w:t>Accessible Canada Act</w:t>
      </w:r>
      <w:r w:rsidRPr="00BA38DD">
        <w:rPr>
          <w:rFonts w:cs="Arial"/>
          <w:szCs w:val="28"/>
        </w:rPr>
        <w:t xml:space="preserve">, </w:t>
      </w:r>
      <w:r w:rsidRPr="00BA38DD">
        <w:rPr>
          <w:rFonts w:cs="Arial"/>
          <w:color w:val="333333"/>
          <w:szCs w:val="28"/>
          <w:shd w:val="clear" w:color="auto" w:fill="FFFFFF"/>
        </w:rPr>
        <w:t>means any impairment, including a physical, mental, intellectual, cognitive, learning, communication or sensory impairment — or a functional limitation — whether permanent, temporary, or episodic in nature, or evident or not, that, in interaction with a barrier, hinders a person’s full and equal participation in society.</w:t>
      </w:r>
    </w:p>
    <w:p w14:paraId="5FFBD7FF" w14:textId="78089F80" w:rsidR="00573E77" w:rsidRPr="00BA38DD" w:rsidRDefault="00573E77" w:rsidP="00573E77">
      <w:pPr>
        <w:rPr>
          <w:rFonts w:cs="Arial"/>
          <w:szCs w:val="28"/>
        </w:rPr>
      </w:pPr>
      <w:r w:rsidRPr="00BA38DD">
        <w:rPr>
          <w:rFonts w:cs="Arial"/>
          <w:szCs w:val="28"/>
        </w:rPr>
        <w:t xml:space="preserve">All of Accessibility Standards Canada’s standards development work, including the work of our technical committees, is carried out in recognition of, and in accordance with, the following principles in the </w:t>
      </w:r>
      <w:r w:rsidRPr="00BA38DD">
        <w:rPr>
          <w:rFonts w:cs="Arial"/>
          <w:i/>
          <w:szCs w:val="28"/>
        </w:rPr>
        <w:t>Accessible Canada Act</w:t>
      </w:r>
      <w:r w:rsidRPr="00BA38DD">
        <w:rPr>
          <w:rFonts w:cs="Arial"/>
          <w:szCs w:val="28"/>
        </w:rPr>
        <w:t>:</w:t>
      </w:r>
    </w:p>
    <w:p w14:paraId="044AF8D9" w14:textId="31654D39" w:rsidR="00614FB3" w:rsidRPr="00614FB3" w:rsidRDefault="00573E77" w:rsidP="00614FB3">
      <w:pPr>
        <w:pStyle w:val="ListParagraph"/>
        <w:numPr>
          <w:ilvl w:val="0"/>
          <w:numId w:val="116"/>
        </w:numPr>
      </w:pPr>
      <w:r w:rsidRPr="00614FB3">
        <w:t>all persons must be treated with dignity regardless of their disabilities;</w:t>
      </w:r>
    </w:p>
    <w:p w14:paraId="4596AC94" w14:textId="210B1919" w:rsidR="00573E77" w:rsidRPr="00614FB3" w:rsidRDefault="00614FB3" w:rsidP="00614FB3">
      <w:pPr>
        <w:pStyle w:val="ListParagraph"/>
        <w:numPr>
          <w:ilvl w:val="0"/>
          <w:numId w:val="116"/>
        </w:numPr>
      </w:pPr>
      <w:r w:rsidRPr="00614FB3">
        <w:t>a</w:t>
      </w:r>
      <w:r w:rsidR="00573E77" w:rsidRPr="00614FB3">
        <w:t>l</w:t>
      </w:r>
      <w:r>
        <w:t>l</w:t>
      </w:r>
      <w:r w:rsidR="00573E77" w:rsidRPr="00614FB3">
        <w:t xml:space="preserve"> persons must have the same opportunity to make for themselves the lives that they are able and wish to have regardless of their disabilities;</w:t>
      </w:r>
    </w:p>
    <w:p w14:paraId="4067772B" w14:textId="77777777" w:rsidR="00573E77" w:rsidRPr="00614FB3" w:rsidRDefault="00573E77" w:rsidP="00614FB3">
      <w:pPr>
        <w:pStyle w:val="ListParagraph"/>
        <w:numPr>
          <w:ilvl w:val="0"/>
          <w:numId w:val="116"/>
        </w:numPr>
      </w:pPr>
      <w:r w:rsidRPr="00614FB3">
        <w:t>all persons must have barrier-free access to full and equal participation in society, regardless of their disabilities;</w:t>
      </w:r>
    </w:p>
    <w:p w14:paraId="5C537872" w14:textId="3A7CA3DA" w:rsidR="00573E77" w:rsidRPr="00614FB3" w:rsidRDefault="00573E77" w:rsidP="0030498F">
      <w:pPr>
        <w:pStyle w:val="ListParagraph"/>
        <w:numPr>
          <w:ilvl w:val="0"/>
          <w:numId w:val="116"/>
        </w:numPr>
        <w:spacing w:line="240" w:lineRule="auto"/>
      </w:pPr>
      <w:r w:rsidRPr="00614FB3">
        <w:lastRenderedPageBreak/>
        <w:t>all persons must have meaningful options and be free to make their own choices, with support if they desire, regardless of their disabilities;</w:t>
      </w:r>
    </w:p>
    <w:p w14:paraId="0940A6BA" w14:textId="6E52A062" w:rsidR="00573E77" w:rsidRPr="00614FB3" w:rsidRDefault="00573E77" w:rsidP="0030498F">
      <w:pPr>
        <w:pStyle w:val="ListParagraph"/>
        <w:numPr>
          <w:ilvl w:val="0"/>
          <w:numId w:val="116"/>
        </w:numPr>
        <w:spacing w:line="240" w:lineRule="auto"/>
      </w:pPr>
      <w:r w:rsidRPr="00614FB3">
        <w:t xml:space="preserve">laws, policies, programs, services, and structures must </w:t>
      </w:r>
      <w:proofErr w:type="gramStart"/>
      <w:r w:rsidRPr="00614FB3">
        <w:t>take into account</w:t>
      </w:r>
      <w:proofErr w:type="gramEnd"/>
      <w:r w:rsidRPr="00614FB3">
        <w:t xml:space="preserve"> the disabilities of persons, the different ways that persons interact with their environments and the multiple and intersecting forms of marginalization and discrimination faced by persons;</w:t>
      </w:r>
    </w:p>
    <w:p w14:paraId="1048E3F9" w14:textId="29F0209C" w:rsidR="00573E77" w:rsidRPr="00614FB3" w:rsidRDefault="00573E77" w:rsidP="0030498F">
      <w:pPr>
        <w:pStyle w:val="ListParagraph"/>
        <w:numPr>
          <w:ilvl w:val="0"/>
          <w:numId w:val="116"/>
        </w:numPr>
        <w:spacing w:line="240" w:lineRule="auto"/>
      </w:pPr>
      <w:r w:rsidRPr="00614FB3">
        <w:t>persons with disabilities must be involved in the development and design of laws, policies, programs, services, and structures; and</w:t>
      </w:r>
    </w:p>
    <w:p w14:paraId="575E75FD" w14:textId="77777777" w:rsidR="00573E77" w:rsidRPr="00614FB3" w:rsidRDefault="00573E77" w:rsidP="0030498F">
      <w:pPr>
        <w:pStyle w:val="ListParagraph"/>
        <w:numPr>
          <w:ilvl w:val="0"/>
          <w:numId w:val="116"/>
        </w:numPr>
        <w:spacing w:line="240" w:lineRule="auto"/>
      </w:pPr>
      <w:r w:rsidRPr="00614FB3">
        <w:t>the development and revision of accessibility standards and the making of regulations must be done with the objective of achieving the highest level of accessibility for persons with disabilities.</w:t>
      </w:r>
    </w:p>
    <w:p w14:paraId="16C9EC47" w14:textId="706B5937" w:rsidR="006913AB" w:rsidRDefault="006913AB" w:rsidP="00573E77">
      <w:r w:rsidRPr="006913AB">
        <w:t xml:space="preserve">These principles align with the principles of the United Nations’ </w:t>
      </w:r>
      <w:r w:rsidRPr="006913AB">
        <w:rPr>
          <w:rStyle w:val="TitleOfWork"/>
        </w:rPr>
        <w:t>Convention on the Rights of Persons with Disabilities</w:t>
      </w:r>
      <w:r w:rsidRPr="006913AB">
        <w:t>, ratified by the Government of Canada in 2010 to recognize the importance of promoting, protecting, and upholding the human rights of persons with disabilities to participate fully in their communities. Standards developed by Accessibility Standards Canada align with Articles in the Convention.</w:t>
      </w:r>
    </w:p>
    <w:p w14:paraId="610076AD" w14:textId="77777777" w:rsidR="0030498F" w:rsidRDefault="00573E77" w:rsidP="0030498F">
      <w:pPr>
        <w:keepLines w:val="0"/>
        <w:widowControl w:val="0"/>
        <w:rPr>
          <w:rFonts w:cs="Arial"/>
          <w:szCs w:val="28"/>
        </w:rPr>
      </w:pPr>
      <w:r w:rsidRPr="00BA38DD">
        <w:rPr>
          <w:rFonts w:cs="Arial"/>
          <w:szCs w:val="28"/>
        </w:rPr>
        <w:t xml:space="preserve">Accessibility Standards Canada seeks to create standards that are aligned </w:t>
      </w:r>
      <w:r w:rsidRPr="002C7EE0">
        <w:rPr>
          <w:rFonts w:cs="Arial"/>
          <w:szCs w:val="28"/>
        </w:rPr>
        <w:t xml:space="preserve">with its vision. This includes commitments to break down barriers to accessibility and abide by the principle of </w:t>
      </w:r>
      <w:r w:rsidR="00E22FE0">
        <w:rPr>
          <w:rFonts w:cs="Arial"/>
          <w:szCs w:val="28"/>
        </w:rPr>
        <w:t>“</w:t>
      </w:r>
      <w:r w:rsidRPr="002C7EE0">
        <w:rPr>
          <w:rFonts w:cs="Arial"/>
          <w:szCs w:val="28"/>
        </w:rPr>
        <w:t>nothing without us</w:t>
      </w:r>
      <w:r w:rsidR="00E22FE0">
        <w:rPr>
          <w:rFonts w:cs="Arial"/>
          <w:szCs w:val="28"/>
        </w:rPr>
        <w:t>”</w:t>
      </w:r>
      <w:r w:rsidRPr="002C7EE0">
        <w:rPr>
          <w:rFonts w:cs="Arial"/>
          <w:szCs w:val="28"/>
        </w:rPr>
        <w:t xml:space="preserve"> in our standards development process, where everyone, including persons with disabilities, can expect a Canada without barriers.</w:t>
      </w:r>
    </w:p>
    <w:p w14:paraId="6FF7CE66" w14:textId="707F5C2F" w:rsidR="00414FCB" w:rsidRPr="00414FCB" w:rsidRDefault="00414FCB" w:rsidP="0030498F">
      <w:pPr>
        <w:keepLines w:val="0"/>
        <w:widowControl w:val="0"/>
      </w:pPr>
      <w:r w:rsidRPr="00414FCB">
        <w:t xml:space="preserve">As part of the </w:t>
      </w:r>
      <w:r w:rsidR="00E22FE0">
        <w:t>“</w:t>
      </w:r>
      <w:r w:rsidRPr="00414FCB">
        <w:t>nothing without us</w:t>
      </w:r>
      <w:r w:rsidR="00E22FE0">
        <w:t>”</w:t>
      </w:r>
      <w:r w:rsidRPr="00414FCB">
        <w:t xml:space="preserve"> principle, Accessibility Standards Canada promotes that accessibility is good for everyone, as it can have society</w:t>
      </w:r>
      <w:r w:rsidR="00A24210">
        <w:t>-</w:t>
      </w:r>
      <w:r w:rsidRPr="00414FCB">
        <w:t xml:space="preserve">wide benefits. As a result, </w:t>
      </w:r>
      <w:r w:rsidR="005F6D1F">
        <w:t>s</w:t>
      </w:r>
      <w:r w:rsidRPr="00414FCB">
        <w:t>tandards developed by Accessibility Standards Canada are designed to achieve the highest levels of accessibility. This means that Accessibility Standards Canada standards create equity-based technical requirements while taking into consideration national and international best practices, as opposed to focusing on minimum technical requirements.</w:t>
      </w:r>
    </w:p>
    <w:p w14:paraId="68C968BA" w14:textId="4D2667BD" w:rsidR="00414FCB" w:rsidRPr="00414FCB" w:rsidRDefault="00414FCB" w:rsidP="00414FCB">
      <w:r w:rsidRPr="00414FCB">
        <w:lastRenderedPageBreak/>
        <w:t>This approach is meant to push innovation in standards and develop technical requirements that have broad positive impacts. This approach to innovation strives to improve the outcomes for all Canadians, including creating employment opportunities and solutions that contribute to Canada's economic growth.</w:t>
      </w:r>
    </w:p>
    <w:p w14:paraId="13711810" w14:textId="1C300F41" w:rsidR="00657722" w:rsidRPr="00657722" w:rsidRDefault="00414FCB" w:rsidP="00657722">
      <w:r w:rsidRPr="00414FCB">
        <w:t>The standards development process used by Accessibility Standards Canada is the most accessible in Canada, if not the world. Accessibility Standards Canada provides accommodations to meet the needs of Technical Committee members with disabilities. Accessibility Standards Canada provides compensation for people with disabilities to encourage their active participation. Accessibility Standards Canada ensures an accessible public review process, including accessible permission forms and multiple formats of the standard, to encourage Canadians with disabilities to comment</w:t>
      </w:r>
      <w:r w:rsidR="00657722">
        <w:t xml:space="preserve">. </w:t>
      </w:r>
      <w:r w:rsidR="00657722" w:rsidRPr="00657722">
        <w:t>To facilitate an accessible experience for all, our standards are available for free on our website. This includes providing standards in multiple formats, including plain</w:t>
      </w:r>
      <w:r w:rsidR="002306AA">
        <w:t xml:space="preserve"> </w:t>
      </w:r>
      <w:r w:rsidR="00657722" w:rsidRPr="00657722">
        <w:t xml:space="preserve">language, American Sign </w:t>
      </w:r>
      <w:r w:rsidR="00A119BF">
        <w:t>L</w:t>
      </w:r>
      <w:r w:rsidR="00657722" w:rsidRPr="00657722">
        <w:t xml:space="preserve">anguage (ASL) and </w:t>
      </w:r>
      <w:r w:rsidR="00657722" w:rsidRPr="00EE6266">
        <w:t xml:space="preserve">langue des </w:t>
      </w:r>
      <w:proofErr w:type="spellStart"/>
      <w:r w:rsidR="00657722" w:rsidRPr="00EE6266">
        <w:t>signes</w:t>
      </w:r>
      <w:proofErr w:type="spellEnd"/>
      <w:r w:rsidR="00657722" w:rsidRPr="00EE6266">
        <w:t xml:space="preserve"> </w:t>
      </w:r>
      <w:proofErr w:type="spellStart"/>
      <w:r w:rsidR="00657722" w:rsidRPr="00EE6266">
        <w:t>québécoise</w:t>
      </w:r>
      <w:proofErr w:type="spellEnd"/>
      <w:r w:rsidR="00657722" w:rsidRPr="00657722">
        <w:t xml:space="preserve"> (LSQ) summaries. This allows the following groups to benefit from the technical content of our standards:</w:t>
      </w:r>
    </w:p>
    <w:p w14:paraId="74B4E777" w14:textId="54C86D6E" w:rsidR="00657722" w:rsidRPr="00657722" w:rsidRDefault="00657722" w:rsidP="003618BB">
      <w:pPr>
        <w:pStyle w:val="ListParagraph"/>
        <w:numPr>
          <w:ilvl w:val="0"/>
          <w:numId w:val="56"/>
        </w:numPr>
      </w:pPr>
      <w:r w:rsidRPr="00657722">
        <w:t>people with disabilities;</w:t>
      </w:r>
    </w:p>
    <w:p w14:paraId="5B20AF46" w14:textId="2E7BB0D4" w:rsidR="00657722" w:rsidRPr="00657722" w:rsidRDefault="00657722" w:rsidP="003618BB">
      <w:pPr>
        <w:pStyle w:val="ListParagraph"/>
        <w:numPr>
          <w:ilvl w:val="0"/>
          <w:numId w:val="56"/>
        </w:numPr>
      </w:pPr>
      <w:r w:rsidRPr="00657722">
        <w:t>people without disabilities;</w:t>
      </w:r>
    </w:p>
    <w:p w14:paraId="0FF0F1C4" w14:textId="4732FDDC" w:rsidR="00657722" w:rsidRPr="00657722" w:rsidRDefault="00657722" w:rsidP="003618BB">
      <w:pPr>
        <w:pStyle w:val="ListParagraph"/>
        <w:numPr>
          <w:ilvl w:val="0"/>
          <w:numId w:val="56"/>
        </w:numPr>
      </w:pPr>
      <w:r w:rsidRPr="00657722">
        <w:t>the federal public sector;</w:t>
      </w:r>
    </w:p>
    <w:p w14:paraId="29779DCF" w14:textId="44875A25" w:rsidR="00657722" w:rsidRPr="00657722" w:rsidRDefault="00657722" w:rsidP="003618BB">
      <w:pPr>
        <w:pStyle w:val="ListParagraph"/>
        <w:numPr>
          <w:ilvl w:val="0"/>
          <w:numId w:val="56"/>
        </w:numPr>
      </w:pPr>
      <w:r w:rsidRPr="00657722">
        <w:t>private sector;</w:t>
      </w:r>
    </w:p>
    <w:p w14:paraId="6CEDCB1D" w14:textId="74AB0142" w:rsidR="00657722" w:rsidRPr="00657722" w:rsidRDefault="00657722" w:rsidP="003618BB">
      <w:pPr>
        <w:pStyle w:val="ListParagraph"/>
        <w:numPr>
          <w:ilvl w:val="0"/>
          <w:numId w:val="56"/>
        </w:numPr>
      </w:pPr>
      <w:r w:rsidRPr="00657722">
        <w:t>non-government organizations;</w:t>
      </w:r>
    </w:p>
    <w:p w14:paraId="0C3974EF" w14:textId="0A5930A4" w:rsidR="00657722" w:rsidRPr="00657722" w:rsidRDefault="00657722" w:rsidP="00486A88">
      <w:pPr>
        <w:pStyle w:val="ListParagraph"/>
        <w:numPr>
          <w:ilvl w:val="0"/>
          <w:numId w:val="56"/>
        </w:numPr>
      </w:pPr>
      <w:r w:rsidRPr="00657722">
        <w:t>indigenous communities</w:t>
      </w:r>
      <w:r w:rsidR="006913AB">
        <w:t xml:space="preserve">; </w:t>
      </w:r>
      <w:r w:rsidRPr="00657722">
        <w:t>and</w:t>
      </w:r>
    </w:p>
    <w:p w14:paraId="422FB4AE" w14:textId="4A7B7ECA" w:rsidR="00414FCB" w:rsidRPr="00657722" w:rsidRDefault="00657722" w:rsidP="003618BB">
      <w:pPr>
        <w:pStyle w:val="ListParagraph"/>
        <w:numPr>
          <w:ilvl w:val="0"/>
          <w:numId w:val="56"/>
        </w:numPr>
        <w:rPr>
          <w:rFonts w:cs="Arial"/>
          <w:szCs w:val="28"/>
        </w:rPr>
      </w:pPr>
      <w:r w:rsidRPr="00657722">
        <w:t>society.</w:t>
      </w:r>
    </w:p>
    <w:p w14:paraId="2F4CA8EC" w14:textId="54AA97FC" w:rsidR="006913AB" w:rsidRDefault="006913AB" w:rsidP="00573E77">
      <w:bookmarkStart w:id="14" w:name="_Hlk188961648"/>
      <w:bookmarkEnd w:id="11"/>
      <w:r w:rsidRPr="006913AB">
        <w:lastRenderedPageBreak/>
        <w:t>Accessibility Standards Canada applies an intersectional framework to capture the experiences of people with disabilities who also identify as 2SLGBTQI+, Indigenous Peoples, women, and visible minorities. Its standards development process requires that technical committees apply a cross-disability perspective to ensure that no new barriers to accessibility are unintentionally created. In addition, standards developed by Accessibility Standards Canada align with United Nations Sustainable Development Goals, which were adopted by Canada in 2015 to promote partnership, peace and prosperity for all people and the planet by 2030.</w:t>
      </w:r>
    </w:p>
    <w:p w14:paraId="0EC0AF65" w14:textId="57A6F986" w:rsidR="00573E77" w:rsidRPr="00BA38DD" w:rsidRDefault="00573E77" w:rsidP="29269639">
      <w:pPr>
        <w:rPr>
          <w:rFonts w:cs="Arial"/>
        </w:rPr>
      </w:pPr>
      <w:r w:rsidRPr="29269639">
        <w:rPr>
          <w:rFonts w:cs="Arial"/>
        </w:rPr>
        <w:t>Accessibility Standards Canada is engaged in the production of voluntary accessibility standards, which are developed by technical committees using a consensus-based approach. Each technical committee is composed of a balanced group of experts who develop the technical content of a standard. At least 30% of these technical experts are people with disabilities and lived experience and 30% are from equity seeking groups</w:t>
      </w:r>
      <w:r w:rsidR="00E36530" w:rsidRPr="29269639">
        <w:rPr>
          <w:rFonts w:cs="Arial"/>
        </w:rPr>
        <w:t>,</w:t>
      </w:r>
      <w:r w:rsidRPr="29269639">
        <w:rPr>
          <w:rFonts w:cs="Arial"/>
        </w:rPr>
        <w:t xml:space="preserve"> including </w:t>
      </w:r>
      <w:r w:rsidR="006C7214">
        <w:t>2SLGBTQI+</w:t>
      </w:r>
      <w:r w:rsidRPr="29269639">
        <w:rPr>
          <w:rFonts w:cs="Arial"/>
        </w:rPr>
        <w:t>, indigenous peoples, women and visible minorities. These technical experts also include consumers and other users, government and authorities, labour and unions, other standards development organizations, businesses and industry, academic and research bodies, and non-governmental organizations.</w:t>
      </w:r>
    </w:p>
    <w:p w14:paraId="11156F17" w14:textId="77777777" w:rsidR="00573E77" w:rsidRPr="00BA38DD" w:rsidRDefault="00573E77" w:rsidP="00573E77">
      <w:pPr>
        <w:rPr>
          <w:rFonts w:cs="Arial"/>
          <w:szCs w:val="28"/>
        </w:rPr>
      </w:pPr>
      <w:r w:rsidRPr="00BA38DD">
        <w:rPr>
          <w:rFonts w:cs="Arial"/>
          <w:szCs w:val="28"/>
        </w:rPr>
        <w:t>All Accessibility Standards Canada standards also incorporate related findings from research reports conducted through Accessibility Standards Canada’s Advancing Accessibility Grants and Contributions program. This program involves persons with disabilities, experts, and organizations to advance accessibility standards research and supports research projects that help with the identification, removal, and prevention of new barriers to accessibility.</w:t>
      </w:r>
    </w:p>
    <w:p w14:paraId="7E537E13" w14:textId="446D5C0E" w:rsidR="00573E77" w:rsidRPr="00BA38DD" w:rsidRDefault="00573E77" w:rsidP="00573E77">
      <w:pPr>
        <w:rPr>
          <w:rFonts w:cs="Arial"/>
          <w:szCs w:val="28"/>
        </w:rPr>
      </w:pPr>
      <w:r w:rsidRPr="004B5B74">
        <w:rPr>
          <w:rFonts w:cs="Arial"/>
          <w:szCs w:val="28"/>
        </w:rPr>
        <w:lastRenderedPageBreak/>
        <w:t xml:space="preserve">Accessibility Standards Canada standards are subject to review and revision to ensure that they reflect current trends and best practices. Accessibility Standards Canada </w:t>
      </w:r>
      <w:r w:rsidRPr="00573E77">
        <w:rPr>
          <w:rFonts w:cs="Arial"/>
          <w:szCs w:val="28"/>
        </w:rPr>
        <w:t xml:space="preserve">will initiate the review of this </w:t>
      </w:r>
      <w:r w:rsidR="00FF5A40">
        <w:t>S</w:t>
      </w:r>
      <w:r w:rsidRPr="00573E77">
        <w:rPr>
          <w:rFonts w:cs="Arial"/>
          <w:szCs w:val="28"/>
        </w:rPr>
        <w:t>tandard within four years of the date of publication.</w:t>
      </w:r>
      <w:r w:rsidRPr="004B5B74">
        <w:rPr>
          <w:rFonts w:cs="Arial"/>
          <w:szCs w:val="28"/>
        </w:rPr>
        <w:t xml:space="preserve"> Suggestions for improvement, which are always welcome, should be brought to the notice of the respective technical committee.</w:t>
      </w:r>
      <w:r w:rsidR="00E52469">
        <w:t xml:space="preserve"> </w:t>
      </w:r>
      <w:r w:rsidR="00E52469" w:rsidRPr="00E52469">
        <w:t>Changes to standards are issued either as separate amendments or in new editions of standards.</w:t>
      </w:r>
    </w:p>
    <w:p w14:paraId="64188BFF" w14:textId="3765ECD5" w:rsidR="00573E77" w:rsidRPr="00BA38DD" w:rsidRDefault="00FF5A40" w:rsidP="00573E77">
      <w:pPr>
        <w:rPr>
          <w:rFonts w:cs="Arial"/>
          <w:szCs w:val="28"/>
        </w:rPr>
      </w:pPr>
      <w:r w:rsidRPr="00FF5A40">
        <w:t xml:space="preserve">As a Standards Council of Canada Accredited Standards Development Organization, all Accessibility Standards Canada standards are developed through an accredited standards development process and follow Standard Council of Canada’s Requirements and Guidance for Standards Development Organizations. These voluntary standards are intended for any organization or person seeking advice apply to federally regulated entities and can be recommended to the Minister responsible for the </w:t>
      </w:r>
      <w:r w:rsidRPr="00B41E41">
        <w:rPr>
          <w:rStyle w:val="TitleOfWork"/>
        </w:rPr>
        <w:t>Accessible Canada Act</w:t>
      </w:r>
      <w:r w:rsidRPr="00FF5A40">
        <w:t xml:space="preserve"> for adoption into regulation.</w:t>
      </w:r>
    </w:p>
    <w:p w14:paraId="3C73AD5E" w14:textId="0A89289A" w:rsidR="00573E77" w:rsidRDefault="00573E77" w:rsidP="00214328">
      <w:pPr>
        <w:rPr>
          <w:rFonts w:cs="Arial"/>
          <w:szCs w:val="28"/>
        </w:rPr>
      </w:pPr>
      <w:r w:rsidRPr="00BA38DD">
        <w:rPr>
          <w:rFonts w:cs="Arial"/>
          <w:szCs w:val="28"/>
        </w:rPr>
        <w:t xml:space="preserve">In addition to its focus on developing accessibility standards, Accessibility Standards Canada has been a leader amongst Canadian federal organizations for promoting and adopting accessibility internal to government. Accessibility Standards Canada is the first organization in the federal government to have a Board of Directors majority-led by persons with disabilities. Accessibility Standards Canada has a state-of-the-art accessible office space for its employees, Board of Directors, and </w:t>
      </w:r>
      <w:r w:rsidR="001F7FC4">
        <w:t>t</w:t>
      </w:r>
      <w:r w:rsidRPr="00BA38DD">
        <w:rPr>
          <w:rFonts w:cs="Arial"/>
          <w:szCs w:val="28"/>
        </w:rPr>
        <w:t xml:space="preserve">echnical </w:t>
      </w:r>
      <w:r w:rsidR="001F7FC4">
        <w:t>c</w:t>
      </w:r>
      <w:r w:rsidRPr="00BA38DD">
        <w:rPr>
          <w:rFonts w:cs="Arial"/>
          <w:szCs w:val="28"/>
        </w:rPr>
        <w:t xml:space="preserve">ommittee </w:t>
      </w:r>
      <w:r w:rsidR="00B334B7">
        <w:rPr>
          <w:rFonts w:cs="Arial"/>
          <w:szCs w:val="28"/>
        </w:rPr>
        <w:t>m</w:t>
      </w:r>
      <w:r w:rsidRPr="00BA38DD">
        <w:rPr>
          <w:rFonts w:cs="Arial"/>
          <w:szCs w:val="28"/>
        </w:rPr>
        <w:t xml:space="preserve">embers. The carefully designed accessible workspace aligns with the organization’s belief in the importance of </w:t>
      </w:r>
      <w:r w:rsidR="00FB318F">
        <w:t>equitable design</w:t>
      </w:r>
      <w:bookmarkEnd w:id="12"/>
      <w:r w:rsidRPr="00BA38DD">
        <w:rPr>
          <w:rFonts w:cs="Arial"/>
          <w:szCs w:val="28"/>
        </w:rPr>
        <w:t>.</w:t>
      </w:r>
      <w:bookmarkEnd w:id="14"/>
    </w:p>
    <w:p w14:paraId="6A7A4BE7" w14:textId="77777777" w:rsidR="00F75100" w:rsidRDefault="00F75100">
      <w:pPr>
        <w:keepLines w:val="0"/>
        <w:spacing w:before="0" w:beforeAutospacing="0" w:line="259" w:lineRule="auto"/>
        <w:rPr>
          <w:rFonts w:cs="Arial"/>
          <w:szCs w:val="28"/>
        </w:rPr>
      </w:pPr>
      <w:r>
        <w:rPr>
          <w:rFonts w:cs="Arial"/>
          <w:szCs w:val="28"/>
        </w:rPr>
        <w:br w:type="page"/>
      </w:r>
    </w:p>
    <w:p w14:paraId="46223CC7" w14:textId="6D8D8D80" w:rsidR="00573E77" w:rsidRPr="002C7EE0" w:rsidRDefault="00573E77" w:rsidP="00573E77">
      <w:pPr>
        <w:rPr>
          <w:rFonts w:cs="Arial"/>
          <w:szCs w:val="28"/>
        </w:rPr>
      </w:pPr>
      <w:r w:rsidRPr="00BA38DD">
        <w:rPr>
          <w:rFonts w:cs="Arial"/>
          <w:szCs w:val="28"/>
        </w:rPr>
        <w:lastRenderedPageBreak/>
        <w:t>To obtain additional information on Accessibility Standards Canada, its stan</w:t>
      </w:r>
      <w:r w:rsidRPr="002C7EE0">
        <w:rPr>
          <w:rFonts w:cs="Arial"/>
          <w:szCs w:val="28"/>
        </w:rPr>
        <w:t>dards or publications, please contact:</w:t>
      </w:r>
    </w:p>
    <w:p w14:paraId="2A8286AB" w14:textId="52152EB5" w:rsidR="00573E77" w:rsidRPr="002C7EE0" w:rsidRDefault="00573E77" w:rsidP="00573E77">
      <w:pPr>
        <w:rPr>
          <w:rFonts w:cs="Arial"/>
          <w:szCs w:val="28"/>
        </w:rPr>
      </w:pPr>
      <w:r w:rsidRPr="002C7EE0">
        <w:rPr>
          <w:rFonts w:cs="Arial"/>
          <w:szCs w:val="28"/>
        </w:rPr>
        <w:t xml:space="preserve">Website: </w:t>
      </w:r>
      <w:r w:rsidRPr="002C7EE0">
        <w:rPr>
          <w:rFonts w:cs="Arial"/>
          <w:szCs w:val="28"/>
        </w:rPr>
        <w:tab/>
      </w:r>
      <w:hyperlink r:id="rId17" w:history="1">
        <w:r w:rsidRPr="002C7EE0">
          <w:rPr>
            <w:rStyle w:val="Hyperlink"/>
            <w:rFonts w:cs="Arial"/>
            <w:szCs w:val="28"/>
          </w:rPr>
          <w:t>https://accessible.canada.ca/</w:t>
        </w:r>
      </w:hyperlink>
    </w:p>
    <w:p w14:paraId="6C7528EF" w14:textId="7A2C26F5" w:rsidR="00573E77" w:rsidRPr="002C7EE0" w:rsidRDefault="00573E77" w:rsidP="0082368D">
      <w:pPr>
        <w:rPr>
          <w:rFonts w:cs="Arial"/>
          <w:szCs w:val="28"/>
          <w:lang w:val="fr-CA"/>
        </w:rPr>
      </w:pPr>
      <w:proofErr w:type="gramStart"/>
      <w:r w:rsidRPr="002C7EE0">
        <w:rPr>
          <w:rFonts w:cs="Arial"/>
          <w:szCs w:val="28"/>
          <w:lang w:val="fr-CA"/>
        </w:rPr>
        <w:t>E-mail</w:t>
      </w:r>
      <w:proofErr w:type="gramEnd"/>
      <w:r w:rsidRPr="002C7EE0">
        <w:rPr>
          <w:rFonts w:cs="Arial"/>
          <w:szCs w:val="28"/>
          <w:lang w:val="fr-CA"/>
        </w:rPr>
        <w:t xml:space="preserve">: </w:t>
      </w:r>
      <w:r w:rsidRPr="002C7EE0">
        <w:rPr>
          <w:rFonts w:cs="Arial"/>
          <w:szCs w:val="28"/>
          <w:lang w:val="fr-CA"/>
        </w:rPr>
        <w:tab/>
      </w:r>
      <w:hyperlink r:id="rId18" w:history="1">
        <w:r w:rsidR="0082368D" w:rsidRPr="00BE1E42">
          <w:rPr>
            <w:rStyle w:val="Hyperlink"/>
            <w:rFonts w:cs="Arial"/>
            <w:szCs w:val="28"/>
            <w:lang w:val="fr-CA"/>
          </w:rPr>
          <w:t>ASC.Standards-Normes.ASC@asc-nac.gc.ca</w:t>
        </w:r>
      </w:hyperlink>
    </w:p>
    <w:p w14:paraId="346EEBAD" w14:textId="36C6361C" w:rsidR="002126E1" w:rsidRPr="00EE6266" w:rsidRDefault="6806A648" w:rsidP="19EECB12">
      <w:pPr>
        <w:spacing w:after="0"/>
        <w:ind w:left="1440" w:hanging="1440"/>
        <w:rPr>
          <w:rFonts w:cs="Arial"/>
          <w:shd w:val="clear" w:color="auto" w:fill="FFFFFF"/>
          <w:lang w:val="fr-CA"/>
        </w:rPr>
      </w:pPr>
      <w:r w:rsidRPr="00EE6266">
        <w:rPr>
          <w:rFonts w:cs="Arial"/>
          <w:lang w:val="fr-CA"/>
        </w:rPr>
        <w:t xml:space="preserve">Mail: </w:t>
      </w:r>
      <w:r w:rsidR="00573E77" w:rsidRPr="00EE6266">
        <w:rPr>
          <w:rFonts w:cs="Arial"/>
          <w:szCs w:val="28"/>
          <w:lang w:val="fr-CA"/>
        </w:rPr>
        <w:tab/>
      </w:r>
      <w:proofErr w:type="spellStart"/>
      <w:r w:rsidRPr="00EE6266">
        <w:rPr>
          <w:rFonts w:cs="Arial"/>
          <w:shd w:val="clear" w:color="auto" w:fill="FFFFFF"/>
          <w:lang w:val="fr-CA"/>
        </w:rPr>
        <w:t>Accessibility</w:t>
      </w:r>
      <w:proofErr w:type="spellEnd"/>
      <w:r w:rsidRPr="00EE6266">
        <w:rPr>
          <w:rFonts w:cs="Arial"/>
          <w:shd w:val="clear" w:color="auto" w:fill="FFFFFF"/>
          <w:lang w:val="fr-CA"/>
        </w:rPr>
        <w:t xml:space="preserve"> Standards Canada</w:t>
      </w:r>
      <w:r w:rsidR="00573E77" w:rsidRPr="00EE6266">
        <w:rPr>
          <w:rFonts w:cs="Arial"/>
          <w:szCs w:val="28"/>
          <w:lang w:val="fr-CA"/>
        </w:rPr>
        <w:br/>
      </w:r>
      <w:r w:rsidRPr="00EE6266">
        <w:rPr>
          <w:rFonts w:cs="Arial"/>
          <w:shd w:val="clear" w:color="auto" w:fill="FFFFFF"/>
          <w:lang w:val="fr-CA"/>
        </w:rPr>
        <w:t>320, S</w:t>
      </w:r>
      <w:r w:rsidR="4B093F8F" w:rsidRPr="00EE6266">
        <w:rPr>
          <w:rFonts w:cs="Arial"/>
          <w:lang w:val="fr-CA"/>
        </w:rPr>
        <w:t>ain</w:t>
      </w:r>
      <w:r w:rsidRPr="00EE6266">
        <w:rPr>
          <w:rFonts w:cs="Arial"/>
          <w:lang w:val="fr-CA"/>
        </w:rPr>
        <w:t>t</w:t>
      </w:r>
      <w:r w:rsidR="49587726" w:rsidRPr="00EE6266">
        <w:rPr>
          <w:rFonts w:cs="Arial"/>
          <w:lang w:val="fr-CA"/>
        </w:rPr>
        <w:t>-</w:t>
      </w:r>
      <w:r w:rsidRPr="00EE6266">
        <w:rPr>
          <w:rFonts w:cs="Arial"/>
          <w:lang w:val="fr-CA"/>
        </w:rPr>
        <w:t>Joseph Boulevard</w:t>
      </w:r>
      <w:r w:rsidR="61874271" w:rsidRPr="00EE6266">
        <w:rPr>
          <w:lang w:val="fr-CA"/>
        </w:rPr>
        <w:t xml:space="preserve">, </w:t>
      </w:r>
      <w:r w:rsidRPr="00EE6266">
        <w:rPr>
          <w:rFonts w:cs="Arial"/>
          <w:lang w:val="fr-CA"/>
        </w:rPr>
        <w:t>Suite 246</w:t>
      </w:r>
      <w:r w:rsidR="00573E77" w:rsidRPr="00EE6266">
        <w:rPr>
          <w:lang w:val="fr-CA"/>
        </w:rPr>
        <w:br/>
      </w:r>
      <w:r w:rsidRPr="00EE6266">
        <w:rPr>
          <w:rFonts w:cs="Arial"/>
          <w:lang w:val="fr-CA"/>
        </w:rPr>
        <w:t xml:space="preserve">Gatineau, QC </w:t>
      </w:r>
      <w:r w:rsidR="46AEF2C1" w:rsidRPr="00EE6266">
        <w:rPr>
          <w:lang w:val="fr-CA"/>
        </w:rPr>
        <w:t>J8Y</w:t>
      </w:r>
      <w:r w:rsidR="61874271" w:rsidRPr="00EE6266">
        <w:rPr>
          <w:lang w:val="fr-CA"/>
        </w:rPr>
        <w:t xml:space="preserve"> 3Y8</w:t>
      </w:r>
    </w:p>
    <w:p w14:paraId="5F7F6C27" w14:textId="77777777" w:rsidR="002126E1" w:rsidRPr="00EE6266" w:rsidRDefault="002126E1">
      <w:pPr>
        <w:keepLines w:val="0"/>
        <w:spacing w:before="0" w:beforeAutospacing="0" w:line="259" w:lineRule="auto"/>
        <w:rPr>
          <w:rFonts w:cs="Arial"/>
          <w:szCs w:val="28"/>
          <w:shd w:val="clear" w:color="auto" w:fill="FFFFFF"/>
          <w:lang w:val="fr-CA"/>
        </w:rPr>
      </w:pPr>
      <w:r w:rsidRPr="00EE6266">
        <w:rPr>
          <w:rFonts w:cs="Arial"/>
          <w:szCs w:val="28"/>
          <w:shd w:val="clear" w:color="auto" w:fill="FFFFFF"/>
          <w:lang w:val="fr-CA"/>
        </w:rPr>
        <w:br w:type="page"/>
      </w:r>
    </w:p>
    <w:p w14:paraId="5B416C63" w14:textId="0E880E49" w:rsidR="00D343BC" w:rsidRPr="00B53A35" w:rsidRDefault="00951738" w:rsidP="00D343BC">
      <w:pPr>
        <w:pStyle w:val="Heading1"/>
      </w:pPr>
      <w:bookmarkStart w:id="15" w:name="_Toc240020085"/>
      <w:bookmarkEnd w:id="9"/>
      <w:r w:rsidRPr="00B53A35">
        <w:lastRenderedPageBreak/>
        <w:t xml:space="preserve">Standards Council of Canada </w:t>
      </w:r>
      <w:r w:rsidR="003F7592">
        <w:t>s</w:t>
      </w:r>
      <w:r w:rsidRPr="00B53A35">
        <w:t>tatement</w:t>
      </w:r>
      <w:bookmarkEnd w:id="15"/>
    </w:p>
    <w:p w14:paraId="3D17841B" w14:textId="100AEA9F" w:rsidR="00D343BC" w:rsidRPr="00D343BC" w:rsidRDefault="00406A68" w:rsidP="00D343BC">
      <w:r>
        <w:t>[Reserved for Publication]</w:t>
      </w:r>
      <w:r w:rsidR="00D343BC" w:rsidRPr="00D343BC">
        <w:br w:type="page"/>
      </w:r>
    </w:p>
    <w:p w14:paraId="14D6DA69" w14:textId="29204726" w:rsidR="002B6C3E" w:rsidRPr="00B53A35" w:rsidRDefault="002B6C3E" w:rsidP="00B6252C">
      <w:pPr>
        <w:pStyle w:val="Heading1"/>
      </w:pPr>
      <w:bookmarkStart w:id="16" w:name="_Toc240020086"/>
      <w:r w:rsidRPr="00B53A35">
        <w:lastRenderedPageBreak/>
        <w:t>A</w:t>
      </w:r>
      <w:r w:rsidR="00FF5A40">
        <w:t xml:space="preserve">ccessibility </w:t>
      </w:r>
      <w:r w:rsidRPr="00B53A35">
        <w:t>S</w:t>
      </w:r>
      <w:r w:rsidR="00FF5A40">
        <w:t xml:space="preserve">tandards </w:t>
      </w:r>
      <w:r w:rsidRPr="00B53A35">
        <w:t>C</w:t>
      </w:r>
      <w:r w:rsidR="00FF5A40">
        <w:t>anada</w:t>
      </w:r>
      <w:r w:rsidRPr="00B53A35">
        <w:t xml:space="preserve"> legal notice</w:t>
      </w:r>
      <w:r w:rsidR="00FF5A40">
        <w:t xml:space="preserve"> for standards</w:t>
      </w:r>
      <w:bookmarkEnd w:id="16"/>
    </w:p>
    <w:p w14:paraId="1185BA6D" w14:textId="77777777" w:rsidR="00C5727F" w:rsidRPr="00B04CC5" w:rsidRDefault="00C5727F" w:rsidP="00C5727F">
      <w:r w:rsidRPr="00B04CC5">
        <w:rPr>
          <w:rStyle w:val="EmphasisUseSparingly"/>
        </w:rPr>
        <w:t>Note:</w:t>
      </w:r>
      <w:r w:rsidRPr="00B04CC5">
        <w:t xml:space="preserve"> This draft </w:t>
      </w:r>
      <w:r w:rsidR="003F5DD1" w:rsidRPr="00B04CC5">
        <w:t xml:space="preserve">standard </w:t>
      </w:r>
      <w:r w:rsidRPr="00B04CC5">
        <w:t>is under development and subject to change</w:t>
      </w:r>
      <w:r w:rsidR="003F5DD1" w:rsidRPr="00B04CC5">
        <w:t>. It</w:t>
      </w:r>
      <w:r w:rsidRPr="00B04CC5">
        <w:t xml:space="preserve"> should not be used for reference purposes.</w:t>
      </w:r>
    </w:p>
    <w:p w14:paraId="524D97A0" w14:textId="28987F9E" w:rsidR="00C5727F" w:rsidRPr="006B1EC7" w:rsidRDefault="00C5727F" w:rsidP="00C5727F">
      <w:pPr>
        <w:rPr>
          <w:rStyle w:val="EmphasisUseSparingly"/>
        </w:rPr>
      </w:pPr>
      <w:r w:rsidRPr="006B1EC7">
        <w:rPr>
          <w:rStyle w:val="EmphasisUseSparingly"/>
        </w:rPr>
        <w:t xml:space="preserve">Please read this </w:t>
      </w:r>
      <w:r w:rsidR="007C2D39" w:rsidRPr="006B1EC7">
        <w:rPr>
          <w:rStyle w:val="EmphasisUseSparingly"/>
        </w:rPr>
        <w:t>Accessibility Standards Canada</w:t>
      </w:r>
      <w:r w:rsidR="007C2D39" w:rsidRPr="006B1EC7" w:rsidDel="003F5DD1">
        <w:rPr>
          <w:rStyle w:val="EmphasisUseSparingly"/>
        </w:rPr>
        <w:t xml:space="preserve"> </w:t>
      </w:r>
      <w:r w:rsidR="007C2D39" w:rsidRPr="006B1EC7">
        <w:rPr>
          <w:rStyle w:val="EmphasisUseSparingly"/>
        </w:rPr>
        <w:t xml:space="preserve">(ASC) </w:t>
      </w:r>
      <w:r w:rsidR="003F5DD1" w:rsidRPr="006B1EC7">
        <w:rPr>
          <w:rStyle w:val="EmphasisUseSparingly"/>
        </w:rPr>
        <w:t>l</w:t>
      </w:r>
      <w:r w:rsidRPr="006B1EC7">
        <w:rPr>
          <w:rStyle w:val="EmphasisUseSparingly"/>
        </w:rPr>
        <w:t xml:space="preserve">egal </w:t>
      </w:r>
      <w:r w:rsidR="003F5DD1" w:rsidRPr="006B1EC7">
        <w:rPr>
          <w:rStyle w:val="EmphasisUseSparingly"/>
        </w:rPr>
        <w:t>n</w:t>
      </w:r>
      <w:r w:rsidRPr="006B1EC7">
        <w:rPr>
          <w:rStyle w:val="EmphasisUseSparingly"/>
        </w:rPr>
        <w:t xml:space="preserve">otice </w:t>
      </w:r>
      <w:r w:rsidR="00FF5A40" w:rsidRPr="006B1EC7">
        <w:rPr>
          <w:rStyle w:val="EmphasisUseSparingly"/>
        </w:rPr>
        <w:t xml:space="preserve">(hereafter referred to as “ASC legal notice”) </w:t>
      </w:r>
      <w:r w:rsidRPr="006B1EC7">
        <w:rPr>
          <w:rStyle w:val="EmphasisUseSparingly"/>
        </w:rPr>
        <w:t xml:space="preserve">before using </w:t>
      </w:r>
      <w:r w:rsidR="003F5DD1" w:rsidRPr="006B1EC7">
        <w:rPr>
          <w:rStyle w:val="EmphasisUseSparingly"/>
        </w:rPr>
        <w:t>this</w:t>
      </w:r>
      <w:r w:rsidRPr="006B1EC7">
        <w:rPr>
          <w:rStyle w:val="EmphasisUseSparingly"/>
        </w:rPr>
        <w:t xml:space="preserve"> draft standard.</w:t>
      </w:r>
    </w:p>
    <w:p w14:paraId="05BEBF87" w14:textId="25F4B33F" w:rsidR="002B6C3E" w:rsidRDefault="00FF5A40" w:rsidP="001476CA">
      <w:pPr>
        <w:pStyle w:val="Heading2"/>
      </w:pPr>
      <w:bookmarkStart w:id="17" w:name="_Toc154490789"/>
      <w:bookmarkStart w:id="18" w:name="_Toc240020087"/>
      <w:r>
        <w:t>General</w:t>
      </w:r>
      <w:bookmarkEnd w:id="18"/>
    </w:p>
    <w:bookmarkEnd w:id="17"/>
    <w:p w14:paraId="01C64ED3" w14:textId="6D8C8B75" w:rsidR="00C5727F" w:rsidRPr="00E545FB" w:rsidRDefault="00C5727F" w:rsidP="00E545FB">
      <w:r w:rsidRPr="00D23080">
        <w:t xml:space="preserve">The Canadian Accessibility Standards Development Organization (operating as </w:t>
      </w:r>
      <w:r w:rsidR="00E22FE0">
        <w:t>“</w:t>
      </w:r>
      <w:r w:rsidRPr="00D23080">
        <w:t>Accessibility Standards Canada</w:t>
      </w:r>
      <w:r w:rsidR="00E22FE0">
        <w:t>”</w:t>
      </w:r>
      <w:r w:rsidRPr="00D23080">
        <w:t>) standards</w:t>
      </w:r>
      <w:r w:rsidRPr="00E545FB">
        <w:t xml:space="preserve"> </w:t>
      </w:r>
      <w:r w:rsidRPr="00D23080">
        <w:t>are developed</w:t>
      </w:r>
      <w:r w:rsidRPr="00E545FB">
        <w:t xml:space="preserve"> </w:t>
      </w:r>
      <w:r w:rsidRPr="00D23080">
        <w:t>through</w:t>
      </w:r>
      <w:r w:rsidRPr="00E545FB">
        <w:t xml:space="preserve"> a consensus-based standards development process approved by the Standards Council of Canada. This process brings together volunteers representing varied viewpoints and interests to achieve consensus and develop standards.</w:t>
      </w:r>
    </w:p>
    <w:p w14:paraId="2FCAB1A5" w14:textId="77777777" w:rsidR="00C5727F" w:rsidRPr="00E545FB" w:rsidRDefault="00C5727F" w:rsidP="00E545FB">
      <w:r w:rsidRPr="00E545FB">
        <w:t xml:space="preserve">Although </w:t>
      </w:r>
      <w:r w:rsidRPr="00D23080">
        <w:t>Accessibility Standards Canada</w:t>
      </w:r>
      <w:r w:rsidRPr="00E545FB">
        <w:t xml:space="preserve"> administers the process and establishes rules to promote fairness in achieving consensus, it does not independently test, evaluate</w:t>
      </w:r>
      <w:r w:rsidR="00922B5A" w:rsidRPr="00E545FB">
        <w:t>,</w:t>
      </w:r>
      <w:r w:rsidRPr="00E545FB">
        <w:t xml:space="preserve"> or verify the content of the standards. During this process, </w:t>
      </w:r>
      <w:r w:rsidRPr="00D23080">
        <w:t>Accessibility Standards Canada</w:t>
      </w:r>
      <w:r w:rsidRPr="00E545FB">
        <w:t xml:space="preserve"> makes the draft standard available for comment, review, and approval.</w:t>
      </w:r>
    </w:p>
    <w:p w14:paraId="4F9E6795" w14:textId="768FDF15" w:rsidR="00EE71B7" w:rsidRDefault="00EE71B7" w:rsidP="001476CA">
      <w:pPr>
        <w:pStyle w:val="Heading2"/>
      </w:pPr>
      <w:bookmarkStart w:id="19" w:name="_Toc154490790"/>
      <w:bookmarkStart w:id="20" w:name="_Toc240020088"/>
      <w:r>
        <w:t xml:space="preserve">Understanding this edition of the </w:t>
      </w:r>
      <w:r w:rsidR="00210FA4">
        <w:t xml:space="preserve">draft </w:t>
      </w:r>
      <w:r>
        <w:t>standard</w:t>
      </w:r>
      <w:bookmarkEnd w:id="20"/>
    </w:p>
    <w:p w14:paraId="5CF305A8" w14:textId="43FCB88F" w:rsidR="00EE71B7" w:rsidRPr="00EE71B7" w:rsidRDefault="000B1840" w:rsidP="00C61F6B">
      <w:r>
        <w:t xml:space="preserve">Revisions </w:t>
      </w:r>
      <w:r w:rsidR="00EE71B7">
        <w:t>may have been or may eventually be developed in relation to this edition of the draft standard. It is the responsibility of the users of this document to verify if any</w:t>
      </w:r>
      <w:r>
        <w:t xml:space="preserve"> revisions</w:t>
      </w:r>
      <w:r w:rsidR="00EE71B7">
        <w:t xml:space="preserve"> exist.</w:t>
      </w:r>
    </w:p>
    <w:p w14:paraId="0E0DDB3E" w14:textId="71D9E7CC" w:rsidR="002B6C3E" w:rsidRDefault="002B6C3E" w:rsidP="001476CA">
      <w:pPr>
        <w:pStyle w:val="Heading2"/>
      </w:pPr>
      <w:bookmarkStart w:id="21" w:name="_Toc240020089"/>
      <w:r>
        <w:lastRenderedPageBreak/>
        <w:t>Disclaimer and exclusion of liability</w:t>
      </w:r>
      <w:bookmarkEnd w:id="21"/>
    </w:p>
    <w:bookmarkEnd w:id="19"/>
    <w:p w14:paraId="44A08AE7" w14:textId="3B37EE0A" w:rsidR="00C5727F" w:rsidRPr="00D23080" w:rsidRDefault="00C5727F" w:rsidP="00C5727F">
      <w:pPr>
        <w:rPr>
          <w:rFonts w:cs="Arial"/>
          <w:szCs w:val="28"/>
        </w:rPr>
      </w:pPr>
      <w:r w:rsidRPr="00D23080">
        <w:rPr>
          <w:rFonts w:cs="Arial"/>
          <w:szCs w:val="28"/>
        </w:rPr>
        <w:t>This</w:t>
      </w:r>
      <w:r w:rsidRPr="00E545FB">
        <w:t xml:space="preserve"> </w:t>
      </w:r>
      <w:r w:rsidRPr="00D23080">
        <w:rPr>
          <w:rFonts w:cs="Arial"/>
          <w:szCs w:val="28"/>
        </w:rPr>
        <w:t>is</w:t>
      </w:r>
      <w:r w:rsidRPr="00E545FB">
        <w:t xml:space="preserve"> </w:t>
      </w:r>
      <w:r w:rsidRPr="00D23080">
        <w:rPr>
          <w:rFonts w:cs="Arial"/>
          <w:szCs w:val="28"/>
        </w:rPr>
        <w:t>a draft</w:t>
      </w:r>
      <w:r w:rsidRPr="00E545FB">
        <w:t xml:space="preserve"> </w:t>
      </w:r>
      <w:r w:rsidRPr="00D23080">
        <w:rPr>
          <w:rFonts w:cs="Arial"/>
          <w:szCs w:val="28"/>
        </w:rPr>
        <w:t>document</w:t>
      </w:r>
      <w:r w:rsidRPr="00E545FB">
        <w:t xml:space="preserve"> </w:t>
      </w:r>
      <w:r w:rsidRPr="00D23080">
        <w:rPr>
          <w:rFonts w:cs="Arial"/>
          <w:szCs w:val="28"/>
        </w:rPr>
        <w:t>for</w:t>
      </w:r>
      <w:r w:rsidRPr="00E545FB">
        <w:t xml:space="preserve"> </w:t>
      </w:r>
      <w:r w:rsidRPr="00D23080">
        <w:rPr>
          <w:rFonts w:cs="Arial"/>
          <w:szCs w:val="28"/>
        </w:rPr>
        <w:t>the</w:t>
      </w:r>
      <w:r w:rsidRPr="00E545FB">
        <w:t xml:space="preserve"> </w:t>
      </w:r>
      <w:r w:rsidRPr="00D23080">
        <w:rPr>
          <w:rFonts w:cs="Arial"/>
          <w:szCs w:val="28"/>
        </w:rPr>
        <w:t>purpose of comm</w:t>
      </w:r>
      <w:r>
        <w:rPr>
          <w:rFonts w:cs="Arial"/>
          <w:szCs w:val="28"/>
        </w:rPr>
        <w:t>ent, review</w:t>
      </w:r>
      <w:r w:rsidR="00922B5A">
        <w:rPr>
          <w:rFonts w:cs="Arial"/>
          <w:szCs w:val="28"/>
        </w:rPr>
        <w:t>,</w:t>
      </w:r>
      <w:r>
        <w:rPr>
          <w:rFonts w:cs="Arial"/>
          <w:szCs w:val="28"/>
        </w:rPr>
        <w:t xml:space="preserve"> and approval only. </w:t>
      </w:r>
      <w:r w:rsidRPr="00D23080">
        <w:rPr>
          <w:rFonts w:cs="Arial"/>
          <w:szCs w:val="28"/>
        </w:rPr>
        <w:t>This document is provided without any representations, warranties, or</w:t>
      </w:r>
      <w:r w:rsidR="00B9695B">
        <w:t> </w:t>
      </w:r>
      <w:r w:rsidRPr="00D23080">
        <w:rPr>
          <w:rFonts w:cs="Arial"/>
          <w:szCs w:val="28"/>
        </w:rPr>
        <w:t>conditions of any kind, expressed or implied, including, without limitation, implied warranties or conditions concerning this document</w:t>
      </w:r>
      <w:r w:rsidR="006F7D67">
        <w:rPr>
          <w:rFonts w:cs="Arial"/>
          <w:szCs w:val="28"/>
        </w:rPr>
        <w:t>'</w:t>
      </w:r>
      <w:r w:rsidRPr="00D23080">
        <w:rPr>
          <w:rFonts w:cs="Arial"/>
          <w:szCs w:val="28"/>
        </w:rPr>
        <w:t>s fitness for a</w:t>
      </w:r>
      <w:r w:rsidR="00B9695B">
        <w:t> </w:t>
      </w:r>
      <w:r w:rsidRPr="00D23080">
        <w:rPr>
          <w:rFonts w:cs="Arial"/>
          <w:szCs w:val="28"/>
        </w:rPr>
        <w:t>particular purpose or use, its merchantability, or its non-infringement of any</w:t>
      </w:r>
      <w:r w:rsidR="00B9695B">
        <w:t> </w:t>
      </w:r>
      <w:r w:rsidRPr="00D23080">
        <w:rPr>
          <w:rFonts w:cs="Arial"/>
          <w:szCs w:val="28"/>
        </w:rPr>
        <w:t>third party</w:t>
      </w:r>
      <w:r w:rsidR="006F7D67">
        <w:t>'</w:t>
      </w:r>
      <w:r w:rsidRPr="00D23080">
        <w:rPr>
          <w:rFonts w:cs="Arial"/>
          <w:szCs w:val="28"/>
        </w:rPr>
        <w:t>s</w:t>
      </w:r>
      <w:r>
        <w:rPr>
          <w:rFonts w:cs="Arial"/>
          <w:szCs w:val="28"/>
        </w:rPr>
        <w:t xml:space="preserve"> intellectual property rights. </w:t>
      </w:r>
      <w:r w:rsidRPr="00D23080">
        <w:rPr>
          <w:rFonts w:cs="Arial"/>
          <w:szCs w:val="28"/>
        </w:rPr>
        <w:t>Accessibility Standards Canada does not warrant the accuracy, completeness</w:t>
      </w:r>
      <w:r w:rsidR="00922B5A">
        <w:rPr>
          <w:rFonts w:cs="Arial"/>
          <w:szCs w:val="28"/>
        </w:rPr>
        <w:t>,</w:t>
      </w:r>
      <w:r w:rsidRPr="00D23080">
        <w:rPr>
          <w:rFonts w:cs="Arial"/>
          <w:szCs w:val="28"/>
        </w:rPr>
        <w:t xml:space="preserve"> or currency of any of the informati</w:t>
      </w:r>
      <w:r>
        <w:rPr>
          <w:rFonts w:cs="Arial"/>
          <w:szCs w:val="28"/>
        </w:rPr>
        <w:t xml:space="preserve">on published in this document. </w:t>
      </w:r>
      <w:r w:rsidRPr="00D23080">
        <w:rPr>
          <w:rFonts w:cs="Arial"/>
          <w:szCs w:val="28"/>
        </w:rPr>
        <w:t>Accessibility Standards Canada makes no representations or warranties regarding this document</w:t>
      </w:r>
      <w:r w:rsidR="006F7D67">
        <w:rPr>
          <w:rFonts w:cs="Arial"/>
          <w:szCs w:val="28"/>
        </w:rPr>
        <w:t>'</w:t>
      </w:r>
      <w:r w:rsidRPr="00D23080">
        <w:rPr>
          <w:rFonts w:cs="Arial"/>
          <w:szCs w:val="28"/>
        </w:rPr>
        <w:t>s compliance with any applicable statute, rule, regulation</w:t>
      </w:r>
      <w:r w:rsidR="00DC4A05">
        <w:t xml:space="preserve"> or combination thereof</w:t>
      </w:r>
      <w:r w:rsidRPr="00D23080">
        <w:rPr>
          <w:rFonts w:cs="Arial"/>
          <w:szCs w:val="28"/>
        </w:rPr>
        <w:t>.</w:t>
      </w:r>
      <w:r w:rsidR="00DC4A05">
        <w:t xml:space="preserve"> </w:t>
      </w:r>
      <w:bookmarkStart w:id="22" w:name="_Hlk195086957"/>
      <w:r w:rsidR="00DC4A05" w:rsidRPr="00DC4A05">
        <w:t xml:space="preserve">Users of </w:t>
      </w:r>
      <w:r w:rsidR="00DC4A05">
        <w:t>this document</w:t>
      </w:r>
      <w:r w:rsidR="00DC4A05" w:rsidRPr="00DC4A05">
        <w:t xml:space="preserve"> should consult applicable federal, </w:t>
      </w:r>
      <w:r w:rsidR="00DC4A05">
        <w:t>provincial</w:t>
      </w:r>
      <w:r w:rsidR="00DC4A05" w:rsidRPr="00DC4A05">
        <w:t xml:space="preserve">, and </w:t>
      </w:r>
      <w:r w:rsidR="00DC4A05">
        <w:t>municipal</w:t>
      </w:r>
      <w:r w:rsidR="00DC4A05" w:rsidRPr="00DC4A05">
        <w:t xml:space="preserve"> laws and regulations. </w:t>
      </w:r>
      <w:r w:rsidR="00DC4A05">
        <w:t>Accessibility Standards Canada</w:t>
      </w:r>
      <w:r w:rsidR="00DC4A05" w:rsidRPr="00DC4A05">
        <w:t xml:space="preserve"> does not, by the publication of its </w:t>
      </w:r>
      <w:r w:rsidR="00DC4A05">
        <w:t>standards documents</w:t>
      </w:r>
      <w:r w:rsidR="00DC4A05" w:rsidRPr="00DC4A05">
        <w:t xml:space="preserve"> intend to</w:t>
      </w:r>
      <w:r w:rsidR="00B9695B">
        <w:t> </w:t>
      </w:r>
      <w:r w:rsidR="00DC4A05" w:rsidRPr="00DC4A05">
        <w:t xml:space="preserve">urge action that is not in compliance with applicable laws, and </w:t>
      </w:r>
      <w:r w:rsidR="00DC4A05">
        <w:t>this document</w:t>
      </w:r>
      <w:r w:rsidR="00DC4A05" w:rsidRPr="00DC4A05">
        <w:t xml:space="preserve"> may not be construed as doing so.</w:t>
      </w:r>
      <w:bookmarkEnd w:id="22"/>
    </w:p>
    <w:p w14:paraId="5DFD8E4B" w14:textId="417030F2" w:rsidR="00C5727F" w:rsidRPr="00D23080" w:rsidRDefault="00DB0E79" w:rsidP="00C5727F">
      <w:pPr>
        <w:rPr>
          <w:rFonts w:cs="Arial"/>
          <w:szCs w:val="28"/>
        </w:rPr>
      </w:pPr>
      <w:r w:rsidRPr="00D23080">
        <w:rPr>
          <w:rFonts w:cs="Arial"/>
          <w:szCs w:val="28"/>
        </w:rPr>
        <w:t xml:space="preserve">In no event shall </w:t>
      </w:r>
      <w:r w:rsidR="00E0283A">
        <w:t>A</w:t>
      </w:r>
      <w:r w:rsidRPr="00D23080">
        <w:rPr>
          <w:rFonts w:cs="Arial"/>
          <w:szCs w:val="28"/>
        </w:rPr>
        <w:t xml:space="preserve">ccessibility </w:t>
      </w:r>
      <w:r w:rsidR="00E0283A">
        <w:t>S</w:t>
      </w:r>
      <w:r w:rsidRPr="00D23080">
        <w:rPr>
          <w:rFonts w:cs="Arial"/>
          <w:szCs w:val="28"/>
        </w:rPr>
        <w:t xml:space="preserve">tandards Canada, its contractors, agents, employees, directors, or officers, </w:t>
      </w:r>
      <w:r>
        <w:rPr>
          <w:rFonts w:cs="Arial"/>
          <w:szCs w:val="28"/>
        </w:rPr>
        <w:t>or</w:t>
      </w:r>
      <w:r w:rsidRPr="00D23080">
        <w:rPr>
          <w:rFonts w:cs="Arial"/>
          <w:szCs w:val="28"/>
        </w:rPr>
        <w:t xml:space="preserve"> h</w:t>
      </w:r>
      <w:r>
        <w:rPr>
          <w:rFonts w:cs="Arial"/>
          <w:szCs w:val="28"/>
        </w:rPr>
        <w:t>is</w:t>
      </w:r>
      <w:r w:rsidRPr="00D23080">
        <w:rPr>
          <w:rFonts w:cs="Arial"/>
          <w:szCs w:val="28"/>
        </w:rPr>
        <w:t xml:space="preserve"> majesty the </w:t>
      </w:r>
      <w:r>
        <w:rPr>
          <w:rFonts w:cs="Arial"/>
          <w:szCs w:val="28"/>
        </w:rPr>
        <w:t>king</w:t>
      </w:r>
      <w:r w:rsidRPr="00D23080">
        <w:rPr>
          <w:rFonts w:cs="Arial"/>
          <w:szCs w:val="28"/>
        </w:rPr>
        <w:t xml:space="preserve"> in right of Canada, </w:t>
      </w:r>
      <w:r>
        <w:rPr>
          <w:rFonts w:cs="Arial"/>
          <w:szCs w:val="28"/>
        </w:rPr>
        <w:t xml:space="preserve">his </w:t>
      </w:r>
      <w:r w:rsidRPr="00D23080">
        <w:rPr>
          <w:rFonts w:cs="Arial"/>
          <w:szCs w:val="28"/>
        </w:rPr>
        <w:t>employees, contractors, agents, directors, or officers be liable for any direct, indirect, or incidental damages, injury, loss, costs, or expenses, however caused, including but not limited to special or consequential damages, lost revenue, business interruption, lost or damaged data, or any</w:t>
      </w:r>
      <w:r w:rsidR="00B9695B">
        <w:t> </w:t>
      </w:r>
      <w:r w:rsidRPr="00D23080">
        <w:rPr>
          <w:rFonts w:cs="Arial"/>
          <w:szCs w:val="28"/>
        </w:rPr>
        <w:t>other commercial or economic loss, whether based in contract, tort (including negligence), or any other theory of liability, arising out of or resulting from access to or pos</w:t>
      </w:r>
      <w:r>
        <w:rPr>
          <w:rFonts w:cs="Arial"/>
          <w:szCs w:val="28"/>
        </w:rPr>
        <w:t>s</w:t>
      </w:r>
      <w:r w:rsidRPr="00D23080">
        <w:rPr>
          <w:rFonts w:cs="Arial"/>
          <w:szCs w:val="28"/>
        </w:rPr>
        <w:t>ession or use of this document, even if accessibility standards Canada or any of them have been advised of the possibility of such damages, injury, loss, costs, or expenses.</w:t>
      </w:r>
    </w:p>
    <w:p w14:paraId="6348ACEF" w14:textId="711D7E12" w:rsidR="00C5727F" w:rsidRPr="00D23080" w:rsidRDefault="00C5727F" w:rsidP="00C5727F">
      <w:pPr>
        <w:rPr>
          <w:rFonts w:cs="Arial"/>
          <w:szCs w:val="28"/>
        </w:rPr>
      </w:pPr>
      <w:r w:rsidRPr="00D23080">
        <w:rPr>
          <w:rFonts w:cs="Arial"/>
          <w:szCs w:val="28"/>
        </w:rPr>
        <w:lastRenderedPageBreak/>
        <w:t xml:space="preserve">In publishing and making this document available, Accessibility Standards Canada is not undertaking to render professional or other services for or on behalf of any person or entity or to perform any duty owed by any person or entity to another person or entity. The information in this document is directed to those who have the appropriate degree of knowledge and experience to use and apply its contents, and Accessibility Standards Canada accepts no responsibility whatsoever arising in any way from </w:t>
      </w:r>
      <w:proofErr w:type="gramStart"/>
      <w:r w:rsidRPr="00D23080">
        <w:rPr>
          <w:rFonts w:cs="Arial"/>
          <w:szCs w:val="28"/>
        </w:rPr>
        <w:t>any and all</w:t>
      </w:r>
      <w:proofErr w:type="gramEnd"/>
      <w:r w:rsidRPr="00D23080">
        <w:rPr>
          <w:rFonts w:cs="Arial"/>
          <w:szCs w:val="28"/>
        </w:rPr>
        <w:t xml:space="preserve"> use of or reliance on the information contained in this document.</w:t>
      </w:r>
    </w:p>
    <w:p w14:paraId="761F36EB" w14:textId="77777777" w:rsidR="00C5727F" w:rsidRPr="00D23080" w:rsidRDefault="00C5727F" w:rsidP="00C5727F">
      <w:pPr>
        <w:rPr>
          <w:rFonts w:cs="Arial"/>
          <w:szCs w:val="28"/>
        </w:rPr>
      </w:pPr>
      <w:r w:rsidRPr="00D23080">
        <w:rPr>
          <w:rFonts w:cs="Arial"/>
          <w:szCs w:val="28"/>
        </w:rPr>
        <w:t>Accessibility Standards Canada publishes voluntary standards and related documents. Accessibility Standards Canada has no power, nor does it undertake, to enforce conformance with the contents of the standards or other documents published by Accessibility Standards Canada.</w:t>
      </w:r>
    </w:p>
    <w:p w14:paraId="268ADD5E" w14:textId="77777777" w:rsidR="002B6C3E" w:rsidRDefault="002B6C3E" w:rsidP="001476CA">
      <w:pPr>
        <w:pStyle w:val="Heading2"/>
      </w:pPr>
      <w:bookmarkStart w:id="23" w:name="_Toc154490791"/>
      <w:bookmarkStart w:id="24" w:name="_Toc240020090"/>
      <w:r>
        <w:t>Intellectual property and ownership</w:t>
      </w:r>
      <w:bookmarkEnd w:id="24"/>
    </w:p>
    <w:bookmarkEnd w:id="23"/>
    <w:p w14:paraId="385B2CB3" w14:textId="77777777" w:rsidR="00C5727F" w:rsidRPr="00D23080" w:rsidRDefault="00C5727F" w:rsidP="00C5727F">
      <w:pPr>
        <w:rPr>
          <w:rFonts w:cs="Arial"/>
          <w:szCs w:val="28"/>
        </w:rPr>
      </w:pPr>
      <w:r w:rsidRPr="00D23080">
        <w:rPr>
          <w:rFonts w:cs="Arial"/>
          <w:szCs w:val="28"/>
        </w:rPr>
        <w:t>As between Accessibility Standards Canada and users of this document (whether it be printed, electronic</w:t>
      </w:r>
      <w:r w:rsidR="00785DA0">
        <w:rPr>
          <w:rFonts w:cs="Arial"/>
          <w:szCs w:val="28"/>
        </w:rPr>
        <w:t>,</w:t>
      </w:r>
      <w:r w:rsidRPr="00D23080">
        <w:rPr>
          <w:rFonts w:cs="Arial"/>
          <w:szCs w:val="28"/>
        </w:rPr>
        <w:t xml:space="preserve"> or alternate form), Accessibility Standards Canada is the owner, or the authorized licensee, of </w:t>
      </w:r>
      <w:r>
        <w:rPr>
          <w:rFonts w:cs="Arial"/>
          <w:szCs w:val="28"/>
        </w:rPr>
        <w:t xml:space="preserve">all </w:t>
      </w:r>
      <w:r w:rsidRPr="003D1F23">
        <w:rPr>
          <w:rFonts w:cs="Arial"/>
          <w:szCs w:val="28"/>
        </w:rPr>
        <w:t xml:space="preserve">copyright and moral rights contained herein. </w:t>
      </w:r>
      <w:r>
        <w:rPr>
          <w:rFonts w:cs="Arial"/>
          <w:szCs w:val="28"/>
        </w:rPr>
        <w:t xml:space="preserve">Additionally, Accessibility Standards Canada is the owner of its official mark. </w:t>
      </w:r>
      <w:r w:rsidRPr="003D1F23">
        <w:rPr>
          <w:rFonts w:cs="Arial"/>
          <w:szCs w:val="28"/>
        </w:rPr>
        <w:t>Without limitation</w:t>
      </w:r>
      <w:r w:rsidRPr="00D23080">
        <w:rPr>
          <w:rFonts w:cs="Arial"/>
          <w:szCs w:val="28"/>
        </w:rPr>
        <w:t>, the unauthorized use, modification, copying, or disclosure of this document may violate laws that protect Accessibility Standards Canada and/or others</w:t>
      </w:r>
      <w:r w:rsidR="006F7D67">
        <w:rPr>
          <w:rFonts w:cs="Arial"/>
          <w:szCs w:val="28"/>
        </w:rPr>
        <w:t>'</w:t>
      </w:r>
      <w:r w:rsidRPr="00D23080">
        <w:rPr>
          <w:rFonts w:cs="Arial"/>
          <w:szCs w:val="28"/>
        </w:rPr>
        <w:t xml:space="preserve"> intellectual property and may give rise to a right in Accessibility Standards Canada and/or others to seek legal redress for such use, modification, copying, or disclosure. To the extent permitted by licence or by law, Accessibility Standards Canada reserves all intellectual property and other rights in this document.</w:t>
      </w:r>
    </w:p>
    <w:p w14:paraId="1CCEA8CB" w14:textId="77777777" w:rsidR="002B6C3E" w:rsidRDefault="002B6C3E" w:rsidP="001476CA">
      <w:pPr>
        <w:pStyle w:val="Heading2"/>
      </w:pPr>
      <w:bookmarkStart w:id="25" w:name="_Toc154490792"/>
      <w:bookmarkStart w:id="26" w:name="_Toc240020091"/>
      <w:r>
        <w:lastRenderedPageBreak/>
        <w:t>Patent rights</w:t>
      </w:r>
      <w:bookmarkEnd w:id="26"/>
    </w:p>
    <w:bookmarkEnd w:id="25"/>
    <w:p w14:paraId="3F2E3E73" w14:textId="671F5D64" w:rsidR="00C5727F" w:rsidRDefault="00C5727F" w:rsidP="00C5727F">
      <w:pPr>
        <w:rPr>
          <w:rFonts w:cs="Arial"/>
          <w:szCs w:val="28"/>
        </w:rPr>
      </w:pPr>
      <w:r w:rsidRPr="00D23080">
        <w:rPr>
          <w:rFonts w:cs="Arial"/>
          <w:szCs w:val="28"/>
        </w:rPr>
        <w:t xml:space="preserve">Some elements of this </w:t>
      </w:r>
      <w:r w:rsidR="009F54B6">
        <w:t>S</w:t>
      </w:r>
      <w:r w:rsidRPr="00D23080">
        <w:rPr>
          <w:rFonts w:cs="Arial"/>
          <w:szCs w:val="28"/>
        </w:rPr>
        <w:t>tandard may be the subject of patent rights</w:t>
      </w:r>
      <w:r>
        <w:rPr>
          <w:rFonts w:cs="Arial"/>
          <w:szCs w:val="28"/>
        </w:rPr>
        <w:t xml:space="preserve"> or pending patent applications</w:t>
      </w:r>
      <w:r w:rsidRPr="00D23080">
        <w:rPr>
          <w:rFonts w:cs="Arial"/>
          <w:szCs w:val="28"/>
        </w:rPr>
        <w:t xml:space="preserve">. Accessibility Standards Canada shall not be held responsible for identifying any or all such patent rights. Users of this </w:t>
      </w:r>
      <w:r w:rsidR="009F54B6">
        <w:t>S</w:t>
      </w:r>
      <w:r w:rsidRPr="00D23080">
        <w:rPr>
          <w:rFonts w:cs="Arial"/>
          <w:szCs w:val="28"/>
        </w:rPr>
        <w:t>tandard are expressly informed that determination of the existence and/or validity of any such patent rights is entirely their own responsibility.</w:t>
      </w:r>
    </w:p>
    <w:p w14:paraId="6C1E9F49" w14:textId="604D4D3F" w:rsidR="002B6C3E" w:rsidRDefault="00127C30" w:rsidP="001476CA">
      <w:pPr>
        <w:pStyle w:val="Heading2"/>
      </w:pPr>
      <w:bookmarkStart w:id="27" w:name="_Toc154490793"/>
      <w:bookmarkStart w:id="28" w:name="_Toc240020092"/>
      <w:r>
        <w:t>Licence to comments</w:t>
      </w:r>
      <w:bookmarkEnd w:id="28"/>
    </w:p>
    <w:bookmarkEnd w:id="27"/>
    <w:p w14:paraId="6DD1A7BB" w14:textId="726FD9F3" w:rsidR="00C5727F" w:rsidRDefault="00C5727F" w:rsidP="00C5727F">
      <w:pPr>
        <w:rPr>
          <w:szCs w:val="28"/>
        </w:rPr>
      </w:pPr>
      <w:r w:rsidRPr="00870112">
        <w:rPr>
          <w:szCs w:val="28"/>
        </w:rPr>
        <w:t xml:space="preserve">In this </w:t>
      </w:r>
      <w:r w:rsidR="00B171D9">
        <w:t xml:space="preserve">ASC </w:t>
      </w:r>
      <w:r w:rsidR="00900855">
        <w:t>L</w:t>
      </w:r>
      <w:r w:rsidRPr="00870112">
        <w:rPr>
          <w:szCs w:val="28"/>
        </w:rPr>
        <w:t xml:space="preserve">egal notice, a </w:t>
      </w:r>
      <w:r w:rsidR="00E22FE0">
        <w:rPr>
          <w:szCs w:val="28"/>
        </w:rPr>
        <w:t>“</w:t>
      </w:r>
      <w:r w:rsidRPr="00870112">
        <w:rPr>
          <w:szCs w:val="28"/>
        </w:rPr>
        <w:t>comment</w:t>
      </w:r>
      <w:r w:rsidR="00E22FE0">
        <w:rPr>
          <w:szCs w:val="28"/>
        </w:rPr>
        <w:t>”</w:t>
      </w:r>
      <w:r w:rsidRPr="00870112">
        <w:rPr>
          <w:szCs w:val="28"/>
        </w:rPr>
        <w:t xml:space="preserve"> refers to all</w:t>
      </w:r>
      <w:r>
        <w:rPr>
          <w:szCs w:val="28"/>
        </w:rPr>
        <w:t xml:space="preserve"> written or orally provided</w:t>
      </w:r>
      <w:r w:rsidRPr="00870112">
        <w:rPr>
          <w:szCs w:val="28"/>
        </w:rPr>
        <w:t xml:space="preserve"> information, including all suggestions, that a user provides to Accessibility Standards Canada in relation to a standard and/or a draft standard. By providing a comment to Accessibility Standards Canada in relation to a standard and/or draft standard, the commenter grants to Accessibility Standards Canada and the Government of Canada a non-exclusive, royalty-free, perpetual, worldwide, and irrevocable licence to use, translate, reproduce, disclose, distribute, publish, modify, authorize to reproduce, communicate to the public by telecommunication, record, perform, or sublicense the comment, in whole or in part and in any form or medium, for revising the standard and/or draft standard, and/or for non-commercial purposes. By providing the comment, the commenter being the sole owner of the copyright or having the authority to license the copyright on behalf of their employer, confirms their ability to confer the licence </w:t>
      </w:r>
      <w:r>
        <w:rPr>
          <w:szCs w:val="28"/>
        </w:rPr>
        <w:t xml:space="preserve">and </w:t>
      </w:r>
      <w:r w:rsidRPr="00870112">
        <w:rPr>
          <w:szCs w:val="28"/>
        </w:rPr>
        <w:t>the commenter waives all associated moral rights, including, without limitation, all rights of attribution in respect of the comment. Where the provider of the comment is not the comment</w:t>
      </w:r>
      <w:r w:rsidR="006F7D67">
        <w:rPr>
          <w:szCs w:val="28"/>
        </w:rPr>
        <w:t>'</w:t>
      </w:r>
      <w:r w:rsidRPr="00870112">
        <w:rPr>
          <w:szCs w:val="28"/>
        </w:rPr>
        <w:t>s author, the provider confirms that a waiver of moral rights by the author has been made in favour of the provider or the comment</w:t>
      </w:r>
      <w:r w:rsidR="006F7D67">
        <w:rPr>
          <w:szCs w:val="28"/>
        </w:rPr>
        <w:t>'</w:t>
      </w:r>
      <w:r w:rsidRPr="00870112">
        <w:rPr>
          <w:szCs w:val="28"/>
        </w:rPr>
        <w:t>s copyright owner.</w:t>
      </w:r>
      <w:r>
        <w:rPr>
          <w:szCs w:val="28"/>
        </w:rPr>
        <w:t xml:space="preserve"> At the time of providing a comment, the </w:t>
      </w:r>
      <w:r w:rsidRPr="00223B9F">
        <w:rPr>
          <w:szCs w:val="28"/>
        </w:rPr>
        <w:t xml:space="preserve">commenter must declare and provide a citation for </w:t>
      </w:r>
      <w:proofErr w:type="gramStart"/>
      <w:r w:rsidRPr="00223B9F">
        <w:rPr>
          <w:szCs w:val="28"/>
        </w:rPr>
        <w:t>any and all</w:t>
      </w:r>
      <w:proofErr w:type="gramEnd"/>
      <w:r w:rsidRPr="00223B9F">
        <w:rPr>
          <w:szCs w:val="28"/>
        </w:rPr>
        <w:t xml:space="preserve"> intellectual property within </w:t>
      </w:r>
      <w:r>
        <w:rPr>
          <w:szCs w:val="28"/>
        </w:rPr>
        <w:t>the</w:t>
      </w:r>
      <w:r w:rsidRPr="00223B9F">
        <w:rPr>
          <w:szCs w:val="28"/>
        </w:rPr>
        <w:t xml:space="preserve"> comment that is owned by a third party.</w:t>
      </w:r>
    </w:p>
    <w:p w14:paraId="1F1CA6A6" w14:textId="77777777" w:rsidR="002B6C3E" w:rsidRDefault="002B6C3E" w:rsidP="001476CA">
      <w:pPr>
        <w:pStyle w:val="Heading2"/>
      </w:pPr>
      <w:bookmarkStart w:id="29" w:name="_Toc154490794"/>
      <w:bookmarkStart w:id="30" w:name="_Toc240020093"/>
      <w:r>
        <w:lastRenderedPageBreak/>
        <w:t>Authorized uses of this document</w:t>
      </w:r>
      <w:bookmarkEnd w:id="30"/>
    </w:p>
    <w:bookmarkEnd w:id="29"/>
    <w:p w14:paraId="2931EF92" w14:textId="59FB0290" w:rsidR="00C5727F" w:rsidRPr="00D23080" w:rsidRDefault="00C5727F" w:rsidP="00C5727F">
      <w:pPr>
        <w:rPr>
          <w:rFonts w:cs="Arial"/>
          <w:szCs w:val="28"/>
        </w:rPr>
      </w:pPr>
      <w:r w:rsidRPr="00D23080">
        <w:rPr>
          <w:rFonts w:cs="Arial"/>
          <w:szCs w:val="28"/>
        </w:rPr>
        <w:t>This document, in all formats including alternate formats, is being provided by Accessibility Standards Canada for informational</w:t>
      </w:r>
      <w:r>
        <w:rPr>
          <w:rFonts w:cs="Arial"/>
          <w:szCs w:val="28"/>
        </w:rPr>
        <w:t>, educational</w:t>
      </w:r>
      <w:r w:rsidR="00CC7817">
        <w:rPr>
          <w:rFonts w:cs="Arial"/>
          <w:szCs w:val="28"/>
        </w:rPr>
        <w:t>,</w:t>
      </w:r>
      <w:r w:rsidRPr="00D23080">
        <w:rPr>
          <w:rFonts w:cs="Arial"/>
          <w:szCs w:val="28"/>
        </w:rPr>
        <w:t xml:space="preserve"> and non</w:t>
      </w:r>
      <w:r w:rsidR="00AB0AE1">
        <w:noBreakHyphen/>
      </w:r>
      <w:r w:rsidRPr="00D23080">
        <w:rPr>
          <w:rFonts w:cs="Arial"/>
          <w:szCs w:val="28"/>
        </w:rPr>
        <w:t>commercial use only. The users of this document are authorized to do</w:t>
      </w:r>
      <w:r w:rsidR="00AB0AE1">
        <w:t> </w:t>
      </w:r>
      <w:r w:rsidRPr="00D23080">
        <w:rPr>
          <w:rFonts w:cs="Arial"/>
          <w:szCs w:val="28"/>
        </w:rPr>
        <w:t>only the following:</w:t>
      </w:r>
    </w:p>
    <w:p w14:paraId="7BC06F87" w14:textId="77777777" w:rsidR="00C5727F" w:rsidRPr="00E76391" w:rsidRDefault="00C5727F" w:rsidP="00620E98">
      <w:pPr>
        <w:pStyle w:val="ListParagraph"/>
        <w:numPr>
          <w:ilvl w:val="0"/>
          <w:numId w:val="7"/>
        </w:numPr>
      </w:pPr>
      <w:r w:rsidRPr="00E76391">
        <w:t>Load this document onto a computer for the sole purpose of reviewing it</w:t>
      </w:r>
      <w:r w:rsidR="0078151E">
        <w:t>.</w:t>
      </w:r>
    </w:p>
    <w:p w14:paraId="208396CA" w14:textId="77777777" w:rsidR="00C5727F" w:rsidRPr="00E76391" w:rsidRDefault="00C5727F" w:rsidP="00620E98">
      <w:pPr>
        <w:pStyle w:val="ListParagraph"/>
        <w:numPr>
          <w:ilvl w:val="0"/>
          <w:numId w:val="7"/>
        </w:numPr>
      </w:pPr>
      <w:r w:rsidRPr="00E76391">
        <w:t>Search and browse this document</w:t>
      </w:r>
      <w:r w:rsidR="0078151E">
        <w:t>.</w:t>
      </w:r>
    </w:p>
    <w:p w14:paraId="733C89E3" w14:textId="77777777" w:rsidR="00C5727F" w:rsidRPr="00E76391" w:rsidRDefault="00C5727F" w:rsidP="00620E98">
      <w:pPr>
        <w:pStyle w:val="ListParagraph"/>
        <w:numPr>
          <w:ilvl w:val="0"/>
          <w:numId w:val="7"/>
        </w:numPr>
      </w:pPr>
      <w:r w:rsidRPr="00E76391">
        <w:t>Print this document if it is in electronic format</w:t>
      </w:r>
      <w:r w:rsidR="0078151E">
        <w:t>.</w:t>
      </w:r>
    </w:p>
    <w:p w14:paraId="7482C6BE" w14:textId="77777777" w:rsidR="00C5727F" w:rsidRPr="00D23080" w:rsidRDefault="00C5727F" w:rsidP="00C5727F">
      <w:pPr>
        <w:rPr>
          <w:rFonts w:cs="Arial"/>
          <w:szCs w:val="28"/>
        </w:rPr>
      </w:pPr>
      <w:r>
        <w:rPr>
          <w:rFonts w:cs="Arial"/>
          <w:szCs w:val="28"/>
        </w:rPr>
        <w:t>U</w:t>
      </w:r>
      <w:r w:rsidRPr="00D23080">
        <w:rPr>
          <w:rFonts w:cs="Arial"/>
          <w:szCs w:val="28"/>
        </w:rPr>
        <w:t>sers shall not and shall not permit others to:</w:t>
      </w:r>
    </w:p>
    <w:p w14:paraId="580F5BD6" w14:textId="5FEDE6D6" w:rsidR="00C5727F" w:rsidRPr="0078151E" w:rsidRDefault="00C5727F" w:rsidP="00620E98">
      <w:pPr>
        <w:pStyle w:val="ListParagraph"/>
        <w:numPr>
          <w:ilvl w:val="0"/>
          <w:numId w:val="8"/>
        </w:numPr>
      </w:pPr>
      <w:r w:rsidRPr="0078151E">
        <w:t xml:space="preserve">Alter this document in any way or remove this </w:t>
      </w:r>
      <w:r w:rsidR="00B171D9">
        <w:t xml:space="preserve">ASC </w:t>
      </w:r>
      <w:r w:rsidR="0078151E" w:rsidRPr="0078151E">
        <w:t>l</w:t>
      </w:r>
      <w:r w:rsidRPr="0078151E">
        <w:t xml:space="preserve">egal </w:t>
      </w:r>
      <w:r w:rsidR="0078151E" w:rsidRPr="0078151E">
        <w:t>n</w:t>
      </w:r>
      <w:r w:rsidRPr="0078151E">
        <w:t>otice from the attached standard</w:t>
      </w:r>
      <w:r w:rsidR="0078151E">
        <w:t>.</w:t>
      </w:r>
    </w:p>
    <w:p w14:paraId="60430179" w14:textId="77777777" w:rsidR="00C5727F" w:rsidRPr="0078151E" w:rsidRDefault="00C5727F" w:rsidP="00620E98">
      <w:pPr>
        <w:pStyle w:val="ListParagraph"/>
        <w:numPr>
          <w:ilvl w:val="0"/>
          <w:numId w:val="8"/>
        </w:numPr>
      </w:pPr>
      <w:r w:rsidRPr="0078151E">
        <w:t>Sell this document without authorization from Accessibility Standards Canada</w:t>
      </w:r>
      <w:r w:rsidR="0078151E">
        <w:t>.</w:t>
      </w:r>
    </w:p>
    <w:p w14:paraId="059C6BE8" w14:textId="2C2EB1B9" w:rsidR="00C5727F" w:rsidRPr="0078151E" w:rsidRDefault="00C5727F" w:rsidP="00620E98">
      <w:pPr>
        <w:pStyle w:val="ListParagraph"/>
        <w:numPr>
          <w:ilvl w:val="0"/>
          <w:numId w:val="8"/>
        </w:numPr>
      </w:pPr>
      <w:r w:rsidRPr="0078151E">
        <w:t>Use this document to mislead any users of a product, process</w:t>
      </w:r>
      <w:r w:rsidR="0078151E" w:rsidRPr="0078151E">
        <w:t>,</w:t>
      </w:r>
      <w:r w:rsidRPr="0078151E">
        <w:t xml:space="preserve"> or service addressed by this </w:t>
      </w:r>
      <w:r w:rsidR="009F54B6">
        <w:t>S</w:t>
      </w:r>
      <w:r w:rsidRPr="0078151E">
        <w:t>tandard.</w:t>
      </w:r>
    </w:p>
    <w:p w14:paraId="0C1CD2E4" w14:textId="2057947C" w:rsidR="00B53A35" w:rsidRDefault="00C5727F" w:rsidP="00D82903">
      <w:r w:rsidRPr="00C3663D">
        <w:rPr>
          <w:rStyle w:val="EmphasisUseSparingly"/>
        </w:rPr>
        <w:t xml:space="preserve">If you do not agree with any of the terms and conditions contained in this </w:t>
      </w:r>
      <w:r w:rsidR="00B171D9">
        <w:rPr>
          <w:rStyle w:val="EmphasisUseSparingly"/>
        </w:rPr>
        <w:t xml:space="preserve">ASC </w:t>
      </w:r>
      <w:r w:rsidR="00C3663D" w:rsidRPr="00C3663D">
        <w:rPr>
          <w:rStyle w:val="EmphasisUseSparingly"/>
        </w:rPr>
        <w:t>l</w:t>
      </w:r>
      <w:r w:rsidRPr="00C3663D">
        <w:rPr>
          <w:rStyle w:val="EmphasisUseSparingly"/>
        </w:rPr>
        <w:t xml:space="preserve">egal </w:t>
      </w:r>
      <w:r w:rsidR="00C3663D" w:rsidRPr="00C3663D">
        <w:rPr>
          <w:rStyle w:val="EmphasisUseSparingly"/>
        </w:rPr>
        <w:t>n</w:t>
      </w:r>
      <w:r w:rsidRPr="00C3663D">
        <w:rPr>
          <w:rStyle w:val="EmphasisUseSparingly"/>
        </w:rPr>
        <w:t xml:space="preserve">otice, you must not load or use this document or make any copies of the contents hereof. Use of this document constitutes your acceptance of the terms and conditions of this </w:t>
      </w:r>
      <w:r w:rsidR="00B171D9">
        <w:rPr>
          <w:rStyle w:val="EmphasisUseSparingly"/>
        </w:rPr>
        <w:t xml:space="preserve">ASC </w:t>
      </w:r>
      <w:r w:rsidR="00C3663D" w:rsidRPr="00C3663D">
        <w:rPr>
          <w:rStyle w:val="EmphasisUseSparingly"/>
        </w:rPr>
        <w:t>l</w:t>
      </w:r>
      <w:r w:rsidRPr="00C3663D">
        <w:rPr>
          <w:rStyle w:val="EmphasisUseSparingly"/>
        </w:rPr>
        <w:t xml:space="preserve">egal </w:t>
      </w:r>
      <w:r w:rsidR="00C3663D" w:rsidRPr="00C3663D">
        <w:rPr>
          <w:rStyle w:val="EmphasisUseSparingly"/>
        </w:rPr>
        <w:t>n</w:t>
      </w:r>
      <w:r w:rsidRPr="00C3663D">
        <w:rPr>
          <w:rStyle w:val="EmphasisUseSparingly"/>
        </w:rPr>
        <w:t>otice.</w:t>
      </w:r>
      <w:r w:rsidR="00DB0E79">
        <w:rPr>
          <w:rStyle w:val="EmphasisUseSparingly"/>
        </w:rPr>
        <w:br w:type="page"/>
      </w:r>
      <w:bookmarkStart w:id="31" w:name="_Toc228776829"/>
      <w:bookmarkStart w:id="32" w:name="_Toc228776830"/>
      <w:bookmarkStart w:id="33" w:name="_Toc228776831"/>
      <w:bookmarkStart w:id="34" w:name="_Toc228776832"/>
      <w:bookmarkStart w:id="35" w:name="_Toc228776833"/>
      <w:bookmarkStart w:id="36" w:name="_Toc228776834"/>
      <w:bookmarkStart w:id="37" w:name="_Toc228776835"/>
      <w:bookmarkStart w:id="38" w:name="_Toc228776836"/>
      <w:bookmarkStart w:id="39" w:name="_Toc228776837"/>
      <w:bookmarkStart w:id="40" w:name="_Toc228776838"/>
      <w:bookmarkStart w:id="41" w:name="_Toc228776839"/>
      <w:bookmarkStart w:id="42" w:name="_Toc228776840"/>
      <w:bookmarkStart w:id="43" w:name="_Toc228776841"/>
      <w:bookmarkStart w:id="44" w:name="_Toc228776842"/>
      <w:bookmarkStart w:id="45" w:name="_Toc228776843"/>
      <w:bookmarkStart w:id="46" w:name="_Toc228776844"/>
      <w:bookmarkStart w:id="47" w:name="_Toc170290862"/>
      <w:bookmarkStart w:id="48" w:name="_Toc170290863"/>
      <w:bookmarkStart w:id="49" w:name="_Toc170290864"/>
      <w:bookmarkStart w:id="50" w:name="_Toc170290865"/>
      <w:bookmarkStart w:id="51" w:name="_Toc228776845"/>
      <w:bookmarkStart w:id="52" w:name="_Toc228776846"/>
      <w:bookmarkStart w:id="53" w:name="_Toc228776847"/>
      <w:bookmarkStart w:id="54" w:name="_Toc228776848"/>
      <w:bookmarkStart w:id="55" w:name="_Toc228776849"/>
      <w:bookmarkStart w:id="56" w:name="_Toc228776850"/>
      <w:bookmarkStart w:id="57" w:name="_Toc228776851"/>
      <w:bookmarkStart w:id="58" w:name="_Toc228776852"/>
      <w:bookmarkStart w:id="59" w:name="_Toc228776853"/>
      <w:bookmarkStart w:id="60" w:name="_Toc228776854"/>
      <w:bookmarkStart w:id="61" w:name="_Toc228776855"/>
      <w:bookmarkStart w:id="62" w:name="_Toc228776856"/>
      <w:bookmarkStart w:id="63" w:name="_Toc228776857"/>
      <w:bookmarkStart w:id="64" w:name="_Toc228776858"/>
      <w:bookmarkStart w:id="65" w:name="_Toc228776859"/>
      <w:bookmarkStart w:id="66" w:name="_Toc228776860"/>
      <w:bookmarkStart w:id="67" w:name="_Toc228776861"/>
      <w:bookmarkStart w:id="68" w:name="_Toc228776862"/>
      <w:bookmarkStart w:id="69" w:name="_Toc228776863"/>
      <w:bookmarkStart w:id="70" w:name="_Toc228776864"/>
      <w:bookmarkStart w:id="71" w:name="_Toc228776865"/>
      <w:bookmarkStart w:id="72" w:name="_Toc228776866"/>
      <w:bookmarkStart w:id="73" w:name="_Toc228776867"/>
      <w:bookmarkStart w:id="74" w:name="_Toc228776868"/>
      <w:bookmarkStart w:id="75" w:name="_Toc228776869"/>
      <w:bookmarkStart w:id="76" w:name="_Toc228776870"/>
      <w:bookmarkStart w:id="77" w:name="_Toc228776871"/>
      <w:bookmarkStart w:id="78" w:name="_Toc228776872"/>
      <w:bookmarkStart w:id="79" w:name="_Toc228776873"/>
      <w:bookmarkStart w:id="80" w:name="_Toc228776874"/>
      <w:bookmarkStart w:id="81" w:name="_Toc228776875"/>
      <w:bookmarkStart w:id="82" w:name="_Toc228776876"/>
      <w:bookmarkStart w:id="83" w:name="_Toc228776877"/>
      <w:bookmarkStart w:id="84" w:name="_Toc228776878"/>
      <w:bookmarkStart w:id="85" w:name="_Toc228776879"/>
      <w:bookmarkStart w:id="86" w:name="_Toc228776880"/>
      <w:bookmarkStart w:id="87" w:name="_Toc228776881"/>
      <w:bookmarkStart w:id="88" w:name="_Toc228776882"/>
      <w:bookmarkStart w:id="89" w:name="_Toc228776883"/>
      <w:bookmarkStart w:id="90" w:name="_Toc228776884"/>
      <w:bookmarkStart w:id="91" w:name="_Toc228776885"/>
      <w:bookmarkStart w:id="92" w:name="_Toc228776886"/>
      <w:bookmarkStart w:id="93" w:name="_Toc228776887"/>
      <w:bookmarkStart w:id="94" w:name="_Toc228776888"/>
      <w:bookmarkStart w:id="95" w:name="_Toc228776889"/>
      <w:bookmarkStart w:id="96" w:name="_Toc228776890"/>
      <w:bookmarkStart w:id="97" w:name="_Toc228776891"/>
      <w:bookmarkStart w:id="98" w:name="_Toc228776892"/>
      <w:bookmarkStart w:id="99" w:name="_Toc228776893"/>
      <w:bookmarkStart w:id="100" w:name="_Toc228776894"/>
      <w:bookmarkStart w:id="101" w:name="_Toc228776895"/>
      <w:bookmarkStart w:id="102" w:name="_Toc228776896"/>
      <w:bookmarkStart w:id="103" w:name="_Toc228776897"/>
      <w:bookmarkStart w:id="104" w:name="_Toc228776898"/>
      <w:bookmarkStart w:id="105" w:name="_Toc228776899"/>
      <w:bookmarkStart w:id="106" w:name="_Toc228776900"/>
      <w:bookmarkStart w:id="107" w:name="_Toc228776901"/>
      <w:bookmarkStart w:id="108" w:name="_Toc228776902"/>
      <w:bookmarkStart w:id="109" w:name="_Toc228776903"/>
      <w:bookmarkStart w:id="110" w:name="_Toc228776904"/>
      <w:bookmarkStart w:id="111" w:name="EnglishAndFrench"/>
      <w:bookmarkStart w:id="112" w:name="_Toc228776905"/>
      <w:bookmarkStart w:id="113" w:name="_Toc228776906"/>
      <w:bookmarkStart w:id="114" w:name="_Toc228776907"/>
      <w:bookmarkStart w:id="115" w:name="_Toc228776908"/>
      <w:bookmarkStart w:id="116" w:name="_Toc228776909"/>
      <w:bookmarkStart w:id="117" w:name="_Toc228776910"/>
      <w:bookmarkStart w:id="118" w:name="_Toc228776911"/>
      <w:bookmarkStart w:id="119" w:name="_Toc228776912"/>
      <w:bookmarkStart w:id="120" w:name="_Toc228776913"/>
      <w:bookmarkEnd w:id="13"/>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14:paraId="268B3A79" w14:textId="5E7292C5" w:rsidR="00804790" w:rsidRPr="00B53A35" w:rsidRDefault="00804790" w:rsidP="00804790">
      <w:pPr>
        <w:pStyle w:val="Heading1"/>
      </w:pPr>
      <w:bookmarkStart w:id="121" w:name="_Toc240020094"/>
      <w:r w:rsidRPr="00B53A35">
        <w:lastRenderedPageBreak/>
        <w:t xml:space="preserve">Technical </w:t>
      </w:r>
      <w:r w:rsidR="00C85B26">
        <w:t>c</w:t>
      </w:r>
      <w:r w:rsidRPr="00B53A35">
        <w:t xml:space="preserve">ommittee </w:t>
      </w:r>
      <w:r w:rsidR="00C85B26">
        <w:t>m</w:t>
      </w:r>
      <w:r w:rsidRPr="00B53A35">
        <w:t>embers</w:t>
      </w:r>
      <w:bookmarkStart w:id="122" w:name="_Toc361482289"/>
      <w:bookmarkStart w:id="123" w:name="_Toc362422740"/>
      <w:bookmarkStart w:id="124" w:name="_Toc450741217"/>
      <w:bookmarkStart w:id="125" w:name="_Toc108778147"/>
      <w:bookmarkStart w:id="126" w:name="_Toc108778281"/>
      <w:bookmarkStart w:id="127" w:name="_Toc154490795"/>
      <w:bookmarkEnd w:id="121"/>
    </w:p>
    <w:p w14:paraId="4A541F15" w14:textId="4E6E2569" w:rsidR="000A79C8" w:rsidRPr="000A79C8" w:rsidRDefault="000A79C8" w:rsidP="000A79C8">
      <w:r>
        <w:t>[Reserved for Publication]</w:t>
      </w:r>
      <w:r>
        <w:br w:type="page"/>
      </w:r>
    </w:p>
    <w:p w14:paraId="2D642B7C" w14:textId="3C9205EC" w:rsidR="00F04C99" w:rsidRDefault="00F04C99" w:rsidP="00F04C99">
      <w:pPr>
        <w:pStyle w:val="Heading1"/>
      </w:pPr>
      <w:bookmarkStart w:id="128" w:name="_Toc228776915"/>
      <w:bookmarkStart w:id="129" w:name="_Toc228776916"/>
      <w:bookmarkStart w:id="130" w:name="_Toc228776917"/>
      <w:bookmarkStart w:id="131" w:name="_Toc228776918"/>
      <w:bookmarkStart w:id="132" w:name="_Toc228776919"/>
      <w:bookmarkStart w:id="133" w:name="_Toc228776920"/>
      <w:bookmarkStart w:id="134" w:name="_Toc228776921"/>
      <w:bookmarkStart w:id="135" w:name="_Toc228776922"/>
      <w:bookmarkStart w:id="136" w:name="_Toc228776923"/>
      <w:bookmarkStart w:id="137" w:name="_Toc228776924"/>
      <w:bookmarkStart w:id="138" w:name="_Toc228776925"/>
      <w:bookmarkStart w:id="139" w:name="_Toc228776926"/>
      <w:bookmarkStart w:id="140" w:name="_Toc228776927"/>
      <w:bookmarkStart w:id="141" w:name="_Toc228776928"/>
      <w:bookmarkStart w:id="142" w:name="_Toc228776929"/>
      <w:bookmarkStart w:id="143" w:name="_Toc228776930"/>
      <w:bookmarkStart w:id="144" w:name="_Toc228776931"/>
      <w:bookmarkStart w:id="145" w:name="_Toc228776932"/>
      <w:bookmarkStart w:id="146" w:name="_Toc228776933"/>
      <w:bookmarkStart w:id="147" w:name="_Toc228776934"/>
      <w:bookmarkStart w:id="148" w:name="_Toc228776935"/>
      <w:bookmarkStart w:id="149" w:name="_Toc228776936"/>
      <w:bookmarkStart w:id="150" w:name="_Toc228776937"/>
      <w:bookmarkStart w:id="151" w:name="_Toc228776938"/>
      <w:bookmarkStart w:id="152" w:name="_Toc240020095"/>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r>
        <w:lastRenderedPageBreak/>
        <w:t>Preface</w:t>
      </w:r>
      <w:bookmarkEnd w:id="152"/>
    </w:p>
    <w:p w14:paraId="01DE5BF9" w14:textId="59C88421" w:rsidR="008965B5" w:rsidRPr="008965B5" w:rsidRDefault="00A17525" w:rsidP="00B53A35">
      <w:r>
        <w:t>[Reserved for Publication]</w:t>
      </w:r>
      <w:r>
        <w:br w:type="page"/>
      </w:r>
    </w:p>
    <w:p w14:paraId="20C23B4B" w14:textId="010D8D52" w:rsidR="002B6C3E" w:rsidRPr="00B63D78" w:rsidRDefault="002B6C3E" w:rsidP="00804790">
      <w:pPr>
        <w:pStyle w:val="Heading1"/>
      </w:pPr>
      <w:bookmarkStart w:id="153" w:name="_Toc228776940"/>
      <w:bookmarkStart w:id="154" w:name="_Toc228776941"/>
      <w:bookmarkStart w:id="155" w:name="_Toc228776942"/>
      <w:bookmarkStart w:id="156" w:name="_Toc228776943"/>
      <w:bookmarkStart w:id="157" w:name="_Toc228776944"/>
      <w:bookmarkStart w:id="158" w:name="_Toc228776945"/>
      <w:bookmarkStart w:id="159" w:name="_Toc228776946"/>
      <w:bookmarkStart w:id="160" w:name="_Toc228776947"/>
      <w:bookmarkStart w:id="161" w:name="_Toc228776948"/>
      <w:bookmarkStart w:id="162" w:name="_Toc228776949"/>
      <w:bookmarkStart w:id="163" w:name="_Toc228776950"/>
      <w:bookmarkStart w:id="164" w:name="_Toc228776951"/>
      <w:bookmarkStart w:id="165" w:name="_Toc228776952"/>
      <w:bookmarkStart w:id="166" w:name="_Toc240020096"/>
      <w:bookmarkEnd w:id="153"/>
      <w:bookmarkEnd w:id="154"/>
      <w:bookmarkEnd w:id="155"/>
      <w:bookmarkEnd w:id="156"/>
      <w:bookmarkEnd w:id="157"/>
      <w:bookmarkEnd w:id="158"/>
      <w:bookmarkEnd w:id="159"/>
      <w:bookmarkEnd w:id="160"/>
      <w:bookmarkEnd w:id="161"/>
      <w:bookmarkEnd w:id="162"/>
      <w:bookmarkEnd w:id="163"/>
      <w:bookmarkEnd w:id="164"/>
      <w:bookmarkEnd w:id="165"/>
      <w:r w:rsidRPr="00B63D78">
        <w:lastRenderedPageBreak/>
        <w:t>Introduction</w:t>
      </w:r>
      <w:bookmarkEnd w:id="166"/>
    </w:p>
    <w:p w14:paraId="2B3217B6" w14:textId="13FCEB14" w:rsidR="002825CD" w:rsidRPr="002825CD" w:rsidRDefault="002825CD" w:rsidP="002825CD">
      <w:r>
        <w:t>This Standard</w:t>
      </w:r>
      <w:r w:rsidRPr="002825CD">
        <w:t xml:space="preserve"> has been developed to guide designers and builders in creating accessible-ready modular and prefabricated (including accessible</w:t>
      </w:r>
      <w:r w:rsidR="00AB0AE1">
        <w:noBreakHyphen/>
      </w:r>
      <w:r w:rsidRPr="002825CD">
        <w:t xml:space="preserve">ready small modular and prefabricated </w:t>
      </w:r>
      <w:r w:rsidR="00CF29F6">
        <w:t>housing</w:t>
      </w:r>
      <w:r w:rsidRPr="002825CD">
        <w:t>). The intent is</w:t>
      </w:r>
      <w:r w:rsidR="00AB0AE1">
        <w:t> </w:t>
      </w:r>
      <w:r w:rsidRPr="002825CD">
        <w:t>to</w:t>
      </w:r>
      <w:r w:rsidR="00AB0AE1">
        <w:t> </w:t>
      </w:r>
      <w:r w:rsidRPr="002825CD">
        <w:t>provide guidelines specific</w:t>
      </w:r>
      <w:r w:rsidR="008F58AA">
        <w:t>ally</w:t>
      </w:r>
      <w:r w:rsidRPr="002825CD">
        <w:t xml:space="preserve"> for modular and prefabricated </w:t>
      </w:r>
      <w:r w:rsidR="00631E20">
        <w:t>housing</w:t>
      </w:r>
      <w:r w:rsidR="00631E20" w:rsidRPr="002825CD">
        <w:t xml:space="preserve"> </w:t>
      </w:r>
      <w:r w:rsidRPr="002825CD">
        <w:t>with a flexible design framework that allows end users to select the accessibility features they need. This approach supports changing user needs over time and makes it easier for future users to adapt the home to</w:t>
      </w:r>
      <w:r w:rsidR="00AB0AE1">
        <w:t> </w:t>
      </w:r>
      <w:r w:rsidRPr="002825CD">
        <w:t>their specific needs.</w:t>
      </w:r>
    </w:p>
    <w:p w14:paraId="3BC467C6" w14:textId="4464ECC2" w:rsidR="002825CD" w:rsidRPr="002825CD" w:rsidRDefault="002825CD" w:rsidP="002825CD">
      <w:r>
        <w:t xml:space="preserve">This </w:t>
      </w:r>
      <w:r w:rsidR="009F54B6">
        <w:t>S</w:t>
      </w:r>
      <w:r>
        <w:t>tandard recogni</w:t>
      </w:r>
      <w:r w:rsidR="008F58AA">
        <w:t>z</w:t>
      </w:r>
      <w:r>
        <w:t>es the diversity of disability experiences</w:t>
      </w:r>
      <w:r w:rsidRPr="002825CD">
        <w:t>—including physical, sensory, cognitive, psychosocial, neurodivergent, and environmental sensitivities—and recommends co-design approaches that</w:t>
      </w:r>
      <w:r w:rsidR="00AB0AE1">
        <w:t> </w:t>
      </w:r>
      <w:r w:rsidRPr="002825CD">
        <w:t>meaningfully involve people with disabilities</w:t>
      </w:r>
      <w:r>
        <w:t xml:space="preserve"> </w:t>
      </w:r>
      <w:r w:rsidRPr="002825CD">
        <w:t xml:space="preserve">in the design and documentation of accessible-ready modular and prefabricated </w:t>
      </w:r>
      <w:r w:rsidR="00CF29F6">
        <w:t>housing</w:t>
      </w:r>
      <w:r w:rsidRPr="002825CD">
        <w:t>.</w:t>
      </w:r>
    </w:p>
    <w:p w14:paraId="78CDFBC8" w14:textId="67A72872" w:rsidR="002825CD" w:rsidRPr="009C616A" w:rsidRDefault="002825CD" w:rsidP="002825CD">
      <w:r w:rsidRPr="009C616A">
        <w:t xml:space="preserve">The accessibility features considered in </w:t>
      </w:r>
      <w:r>
        <w:t>this Standard</w:t>
      </w:r>
      <w:r w:rsidRPr="009C616A">
        <w:t xml:space="preserve"> are </w:t>
      </w:r>
      <w:r w:rsidRPr="00E96A41">
        <w:t>primarily aligned with CSA/ASC</w:t>
      </w:r>
      <w:r w:rsidR="004D0746">
        <w:t> </w:t>
      </w:r>
      <w:r w:rsidRPr="00E96A41">
        <w:t>B652:23</w:t>
      </w:r>
      <w:r w:rsidRPr="009C616A">
        <w:t xml:space="preserve">. CSA/ASC B652:23 served as the </w:t>
      </w:r>
      <w:r w:rsidRPr="00E96A41">
        <w:t>principal reference</w:t>
      </w:r>
      <w:r w:rsidRPr="009C616A">
        <w:t xml:space="preserve"> for mapping accessibility requirements to an accessible-ready context.</w:t>
      </w:r>
      <w:r>
        <w:t xml:space="preserve"> This Standard is also aligned with </w:t>
      </w:r>
      <w:r w:rsidR="00890743">
        <w:t>CAN-</w:t>
      </w:r>
      <w:r>
        <w:t>ASC</w:t>
      </w:r>
      <w:r w:rsidR="004D0746">
        <w:noBreakHyphen/>
      </w:r>
      <w:r>
        <w:t>2.8</w:t>
      </w:r>
      <w:r w:rsidR="006A3D20">
        <w:t>:</w:t>
      </w:r>
      <w:r w:rsidR="006F3AAF">
        <w:t>2025</w:t>
      </w:r>
      <w:r>
        <w:t>.</w:t>
      </w:r>
    </w:p>
    <w:p w14:paraId="725DE34C" w14:textId="65472F0B" w:rsidR="002825CD" w:rsidRDefault="002825CD" w:rsidP="002825CD">
      <w:r>
        <w:t>This Standard</w:t>
      </w:r>
      <w:r w:rsidRPr="005F57EA">
        <w:t xml:space="preserve"> </w:t>
      </w:r>
      <w:r>
        <w:t xml:space="preserve">is intended to be applied alongside </w:t>
      </w:r>
      <w:r w:rsidRPr="005F57EA">
        <w:t>the CSA</w:t>
      </w:r>
      <w:r w:rsidR="004D0746">
        <w:t> </w:t>
      </w:r>
      <w:r w:rsidRPr="005F57EA">
        <w:t>A277</w:t>
      </w:r>
      <w:r w:rsidR="00CD3FFF">
        <w:t>-16</w:t>
      </w:r>
      <w:r w:rsidR="00E468DA">
        <w:t xml:space="preserve"> </w:t>
      </w:r>
      <w:r w:rsidR="00CD3FFF">
        <w:t>(R202</w:t>
      </w:r>
      <w:r w:rsidR="00BB1FEA">
        <w:t>1</w:t>
      </w:r>
      <w:r w:rsidR="00CD3FFF">
        <w:t>)</w:t>
      </w:r>
      <w:r w:rsidRPr="005F57EA">
        <w:t xml:space="preserve">, </w:t>
      </w:r>
      <w:r>
        <w:t xml:space="preserve">which addresses certification, </w:t>
      </w:r>
      <w:r w:rsidRPr="005F57EA">
        <w:t>construction</w:t>
      </w:r>
      <w:r>
        <w:t>,</w:t>
      </w:r>
      <w:r w:rsidRPr="005F57EA">
        <w:t xml:space="preserve"> and quality control</w:t>
      </w:r>
      <w:r>
        <w:t xml:space="preserve"> methods</w:t>
      </w:r>
      <w:r w:rsidRPr="005F57EA">
        <w:t>.</w:t>
      </w:r>
      <w:r>
        <w:t xml:space="preserve"> Together with </w:t>
      </w:r>
      <w:r w:rsidR="00890743">
        <w:t>CAN-</w:t>
      </w:r>
      <w:r>
        <w:t>ASC</w:t>
      </w:r>
      <w:r w:rsidR="004D0746">
        <w:noBreakHyphen/>
      </w:r>
      <w:r>
        <w:t>2.8</w:t>
      </w:r>
      <w:r w:rsidR="00071357">
        <w:t>:2025</w:t>
      </w:r>
      <w:r>
        <w:t>, CSA</w:t>
      </w:r>
      <w:r w:rsidR="004D0746">
        <w:t> </w:t>
      </w:r>
      <w:r>
        <w:t>A277</w:t>
      </w:r>
      <w:r w:rsidR="00D87B7C">
        <w:t>-16</w:t>
      </w:r>
      <w:r w:rsidR="00E468DA">
        <w:t xml:space="preserve"> </w:t>
      </w:r>
      <w:r w:rsidR="001B6CEB">
        <w:t>(R202</w:t>
      </w:r>
      <w:r w:rsidR="005F093C">
        <w:t>1</w:t>
      </w:r>
      <w:r w:rsidR="001B6CEB">
        <w:t>)</w:t>
      </w:r>
      <w:r>
        <w:t xml:space="preserve"> and local building regulations, this Standard provides guidance for the design and construction of accessible-ready modular and prefabricated </w:t>
      </w:r>
      <w:r w:rsidR="002459F3">
        <w:t>housing</w:t>
      </w:r>
      <w:r>
        <w:t xml:space="preserve">, including accessible-ready small modular and prefabricated </w:t>
      </w:r>
      <w:r w:rsidR="002459F3">
        <w:t>housing</w:t>
      </w:r>
      <w:r>
        <w:t>.</w:t>
      </w:r>
    </w:p>
    <w:p w14:paraId="469260EA" w14:textId="77777777" w:rsidR="002B6C3E" w:rsidRDefault="002B6C3E" w:rsidP="00D201BA">
      <w:pPr>
        <w:pStyle w:val="Heading1"/>
      </w:pPr>
      <w:bookmarkStart w:id="167" w:name="_Toc108778152"/>
      <w:bookmarkStart w:id="168" w:name="_Toc108778286"/>
      <w:bookmarkStart w:id="169" w:name="_Toc154490797"/>
      <w:bookmarkStart w:id="170" w:name="_Toc240020097"/>
      <w:bookmarkEnd w:id="122"/>
      <w:bookmarkEnd w:id="123"/>
      <w:bookmarkEnd w:id="124"/>
      <w:bookmarkEnd w:id="125"/>
      <w:bookmarkEnd w:id="126"/>
      <w:bookmarkEnd w:id="127"/>
      <w:r>
        <w:lastRenderedPageBreak/>
        <w:t>Scope</w:t>
      </w:r>
      <w:bookmarkEnd w:id="170"/>
    </w:p>
    <w:p w14:paraId="7A8592A3" w14:textId="46D01F5B" w:rsidR="00EF2031" w:rsidRPr="00EF2031" w:rsidRDefault="00795B6C" w:rsidP="00EF2031">
      <w:r w:rsidRPr="00CB464D">
        <w:t xml:space="preserve">This document </w:t>
      </w:r>
      <w:r>
        <w:t>is for the design and construction of new accessible</w:t>
      </w:r>
      <w:r w:rsidR="004B2334">
        <w:noBreakHyphen/>
      </w:r>
      <w:r>
        <w:t xml:space="preserve">ready modular and prefabricated </w:t>
      </w:r>
      <w:r w:rsidR="00616EFA">
        <w:t xml:space="preserve">housing </w:t>
      </w:r>
      <w:r>
        <w:t xml:space="preserve">(including </w:t>
      </w:r>
      <w:r w:rsidRPr="008E4017">
        <w:t xml:space="preserve">accessible-ready small </w:t>
      </w:r>
      <w:r>
        <w:t xml:space="preserve">modular and prefabricated </w:t>
      </w:r>
      <w:r w:rsidR="00616EFA">
        <w:t>housing</w:t>
      </w:r>
      <w:r w:rsidRPr="008E4017">
        <w:t>)</w:t>
      </w:r>
      <w:r>
        <w:t xml:space="preserve">. This Standard </w:t>
      </w:r>
      <w:r w:rsidRPr="00CB464D">
        <w:t>focuses on areas</w:t>
      </w:r>
      <w:r>
        <w:t xml:space="preserve"> or</w:t>
      </w:r>
      <w:r w:rsidR="004B2334">
        <w:t> </w:t>
      </w:r>
      <w:r>
        <w:t>elements</w:t>
      </w:r>
      <w:r w:rsidRPr="00CB464D">
        <w:t xml:space="preserve"> </w:t>
      </w:r>
      <w:r>
        <w:t>that would reduce the effort and barriers associated with retrofitting typical</w:t>
      </w:r>
      <w:r w:rsidDel="00535FDF">
        <w:t xml:space="preserve"> </w:t>
      </w:r>
      <w:r>
        <w:t>modular and prefabricated home</w:t>
      </w:r>
      <w:r w:rsidR="000D574C">
        <w:t>s</w:t>
      </w:r>
      <w:r>
        <w:t xml:space="preserve"> into accessible one</w:t>
      </w:r>
      <w:r w:rsidR="00EC1112">
        <w:t>s</w:t>
      </w:r>
      <w:r>
        <w:t>.</w:t>
      </w:r>
      <w:r w:rsidRPr="00CB464D">
        <w:t xml:space="preserve"> These include</w:t>
      </w:r>
      <w:r w:rsidR="004A5911">
        <w:t xml:space="preserve"> the following</w:t>
      </w:r>
      <w:r>
        <w:t>:</w:t>
      </w:r>
    </w:p>
    <w:bookmarkEnd w:id="167"/>
    <w:bookmarkEnd w:id="168"/>
    <w:bookmarkEnd w:id="169"/>
    <w:p w14:paraId="2CC3BAF4" w14:textId="77777777" w:rsidR="00430650" w:rsidRPr="00CB464D" w:rsidRDefault="00430650" w:rsidP="00430650">
      <w:pPr>
        <w:pStyle w:val="ListParagraph"/>
        <w:numPr>
          <w:ilvl w:val="0"/>
          <w:numId w:val="6"/>
        </w:numPr>
      </w:pPr>
      <w:r w:rsidRPr="00CB464D">
        <w:t>Exterior areas and clearance</w:t>
      </w:r>
      <w:r>
        <w:t>s</w:t>
      </w:r>
    </w:p>
    <w:p w14:paraId="3896F19C" w14:textId="77777777" w:rsidR="007623E8" w:rsidRPr="00CB464D" w:rsidRDefault="007623E8" w:rsidP="007623E8">
      <w:pPr>
        <w:pStyle w:val="ListParagraph"/>
        <w:numPr>
          <w:ilvl w:val="0"/>
          <w:numId w:val="6"/>
        </w:numPr>
      </w:pPr>
      <w:r w:rsidRPr="00CB464D">
        <w:t xml:space="preserve">Parking </w:t>
      </w:r>
      <w:r>
        <w:t xml:space="preserve">structures </w:t>
      </w:r>
      <w:r w:rsidRPr="00CB464D">
        <w:t xml:space="preserve">and </w:t>
      </w:r>
      <w:r>
        <w:t>g</w:t>
      </w:r>
      <w:r w:rsidRPr="00CB464D">
        <w:t>arages</w:t>
      </w:r>
    </w:p>
    <w:p w14:paraId="11BFCF15" w14:textId="0376348D" w:rsidR="007623E8" w:rsidRDefault="007623E8" w:rsidP="007623E8">
      <w:pPr>
        <w:pStyle w:val="ListParagraph"/>
        <w:numPr>
          <w:ilvl w:val="0"/>
          <w:numId w:val="6"/>
        </w:numPr>
      </w:pPr>
      <w:r w:rsidRPr="00CB464D">
        <w:t>Interior areas</w:t>
      </w:r>
      <w:r>
        <w:t>, rooms, spaces (e.g. kitchens and bathrooms)</w:t>
      </w:r>
      <w:r w:rsidRPr="00CB464D">
        <w:t xml:space="preserve"> and</w:t>
      </w:r>
      <w:r w:rsidR="004B2334">
        <w:t> </w:t>
      </w:r>
      <w:r w:rsidRPr="00CB464D">
        <w:t>circulation</w:t>
      </w:r>
    </w:p>
    <w:p w14:paraId="06781134" w14:textId="77777777" w:rsidR="007623E8" w:rsidRPr="00CB464D" w:rsidRDefault="007623E8" w:rsidP="007623E8">
      <w:pPr>
        <w:pStyle w:val="ListParagraph"/>
        <w:numPr>
          <w:ilvl w:val="0"/>
          <w:numId w:val="6"/>
        </w:numPr>
      </w:pPr>
      <w:r>
        <w:t>Operating controls</w:t>
      </w:r>
    </w:p>
    <w:p w14:paraId="4738B0B0" w14:textId="77777777" w:rsidR="007623E8" w:rsidRPr="00CB464D" w:rsidRDefault="007623E8" w:rsidP="007623E8">
      <w:pPr>
        <w:pStyle w:val="ListParagraph"/>
        <w:numPr>
          <w:ilvl w:val="0"/>
          <w:numId w:val="6"/>
        </w:numPr>
      </w:pPr>
      <w:r w:rsidRPr="00CB464D">
        <w:t>Stairs</w:t>
      </w:r>
    </w:p>
    <w:p w14:paraId="64DF1DA3" w14:textId="77777777" w:rsidR="007623E8" w:rsidRPr="00CB464D" w:rsidRDefault="007623E8" w:rsidP="007623E8">
      <w:pPr>
        <w:pStyle w:val="ListParagraph"/>
        <w:numPr>
          <w:ilvl w:val="0"/>
          <w:numId w:val="6"/>
        </w:numPr>
      </w:pPr>
      <w:r w:rsidRPr="00CB464D">
        <w:t>Vertical path</w:t>
      </w:r>
      <w:r>
        <w:t>s</w:t>
      </w:r>
      <w:r w:rsidRPr="00CB464D">
        <w:t xml:space="preserve"> of travel</w:t>
      </w:r>
    </w:p>
    <w:p w14:paraId="5E80DDEA" w14:textId="77777777" w:rsidR="007623E8" w:rsidRPr="00CB464D" w:rsidRDefault="007623E8" w:rsidP="007623E8">
      <w:pPr>
        <w:pStyle w:val="ListParagraph"/>
        <w:numPr>
          <w:ilvl w:val="0"/>
          <w:numId w:val="6"/>
        </w:numPr>
      </w:pPr>
      <w:r w:rsidRPr="00CB464D">
        <w:t>Doors</w:t>
      </w:r>
    </w:p>
    <w:p w14:paraId="10CE42D6" w14:textId="77777777" w:rsidR="007623E8" w:rsidRPr="00CB464D" w:rsidRDefault="007623E8" w:rsidP="007623E8">
      <w:pPr>
        <w:pStyle w:val="ListParagraph"/>
        <w:numPr>
          <w:ilvl w:val="0"/>
          <w:numId w:val="6"/>
        </w:numPr>
      </w:pPr>
      <w:r w:rsidRPr="00CB464D">
        <w:t>Structural</w:t>
      </w:r>
      <w:r>
        <w:t xml:space="preserve"> systems</w:t>
      </w:r>
    </w:p>
    <w:p w14:paraId="53E6C3A3" w14:textId="255D2FC3" w:rsidR="007623E8" w:rsidRDefault="007623E8" w:rsidP="007623E8">
      <w:pPr>
        <w:pStyle w:val="ListParagraph"/>
        <w:numPr>
          <w:ilvl w:val="0"/>
          <w:numId w:val="6"/>
        </w:numPr>
      </w:pPr>
      <w:r>
        <w:t>Emergenc</w:t>
      </w:r>
      <w:r w:rsidR="00AE5BFE">
        <w:t>y egresses</w:t>
      </w:r>
    </w:p>
    <w:p w14:paraId="5B1AF638" w14:textId="77777777" w:rsidR="000C3E5B" w:rsidRDefault="000C3E5B" w:rsidP="000C3E5B">
      <w:pPr>
        <w:pStyle w:val="ListParagraph"/>
        <w:numPr>
          <w:ilvl w:val="0"/>
          <w:numId w:val="6"/>
        </w:numPr>
      </w:pPr>
      <w:r>
        <w:t>Mechanical systems</w:t>
      </w:r>
    </w:p>
    <w:p w14:paraId="4E30D709" w14:textId="03B997D7" w:rsidR="001E1452" w:rsidRDefault="000C3E5B" w:rsidP="000C3E5B">
      <w:pPr>
        <w:pStyle w:val="ListParagraph"/>
        <w:numPr>
          <w:ilvl w:val="0"/>
          <w:numId w:val="6"/>
        </w:numPr>
      </w:pPr>
      <w:r>
        <w:t>Electrical systems</w:t>
      </w:r>
    </w:p>
    <w:p w14:paraId="727233AC" w14:textId="179439F3" w:rsidR="006328B0" w:rsidRPr="006328B0" w:rsidRDefault="006328B0" w:rsidP="006328B0">
      <w:pPr>
        <w:rPr>
          <w:rStyle w:val="PlaceholderText"/>
          <w:shd w:val="clear" w:color="auto" w:fill="auto"/>
        </w:rPr>
      </w:pPr>
      <w:r w:rsidRPr="0069767E">
        <w:rPr>
          <w:rStyle w:val="EmphasisUseSparingly"/>
        </w:rPr>
        <w:t>Note:</w:t>
      </w:r>
      <w:r w:rsidRPr="006328B0">
        <w:t xml:space="preserve"> This </w:t>
      </w:r>
      <w:r w:rsidR="009F54B6">
        <w:t>S</w:t>
      </w:r>
      <w:r w:rsidRPr="006328B0">
        <w:t xml:space="preserve">tandard may also be used as guidance for substantial renovation projects to </w:t>
      </w:r>
      <w:proofErr w:type="gramStart"/>
      <w:r w:rsidRPr="006328B0">
        <w:t>existing</w:t>
      </w:r>
      <w:proofErr w:type="gramEnd"/>
      <w:r w:rsidRPr="006328B0">
        <w:t xml:space="preserve"> modular and prefabricated </w:t>
      </w:r>
      <w:r w:rsidR="005D3158">
        <w:t>housing</w:t>
      </w:r>
      <w:r w:rsidR="005D3158" w:rsidRPr="006328B0">
        <w:t xml:space="preserve"> </w:t>
      </w:r>
      <w:r w:rsidRPr="006328B0">
        <w:t>where accessible-ready provisions are required.</w:t>
      </w:r>
    </w:p>
    <w:p w14:paraId="419C4C29" w14:textId="77777777" w:rsidR="002B6C3E" w:rsidRDefault="002B6C3E" w:rsidP="00C6047C">
      <w:pPr>
        <w:pStyle w:val="Heading2"/>
      </w:pPr>
      <w:bookmarkStart w:id="171" w:name="_Toc108778153"/>
      <w:bookmarkStart w:id="172" w:name="_Toc108778287"/>
      <w:bookmarkStart w:id="173" w:name="_Toc154490798"/>
      <w:bookmarkStart w:id="174" w:name="_Toc240020098"/>
      <w:r>
        <w:lastRenderedPageBreak/>
        <w:t>Inclusions</w:t>
      </w:r>
      <w:bookmarkEnd w:id="174"/>
    </w:p>
    <w:p w14:paraId="3AF3D2EF" w14:textId="760CFCFD" w:rsidR="00657B34" w:rsidRDefault="00657B34" w:rsidP="00657B34">
      <w:bookmarkStart w:id="175" w:name="_Toc108778154"/>
      <w:bookmarkStart w:id="176" w:name="_Toc108778288"/>
      <w:bookmarkStart w:id="177" w:name="_Toc154490799"/>
      <w:bookmarkEnd w:id="171"/>
      <w:bookmarkEnd w:id="172"/>
      <w:bookmarkEnd w:id="173"/>
      <w:r>
        <w:t xml:space="preserve">This Standard applies to modular and prefabricated </w:t>
      </w:r>
      <w:r w:rsidR="005D3158">
        <w:t>housing</w:t>
      </w:r>
      <w:r>
        <w:t xml:space="preserve">, including small modular and prefabricated </w:t>
      </w:r>
      <w:r w:rsidR="00AF6248">
        <w:t>housing</w:t>
      </w:r>
      <w:r>
        <w:t>, that are required to be accessible</w:t>
      </w:r>
      <w:r w:rsidR="004F1C74">
        <w:noBreakHyphen/>
      </w:r>
      <w:r>
        <w:t xml:space="preserve">ready or that desire to </w:t>
      </w:r>
      <w:r w:rsidR="00ED044D">
        <w:t xml:space="preserve">be </w:t>
      </w:r>
      <w:r>
        <w:t>label</w:t>
      </w:r>
      <w:r w:rsidR="00F24872">
        <w:t>l</w:t>
      </w:r>
      <w:r w:rsidR="00ED044D">
        <w:t>ed</w:t>
      </w:r>
      <w:r>
        <w:t xml:space="preserve"> as accessible</w:t>
      </w:r>
      <w:r w:rsidR="004F1C74">
        <w:noBreakHyphen/>
      </w:r>
      <w:r>
        <w:t>ready.</w:t>
      </w:r>
    </w:p>
    <w:p w14:paraId="36F0006E" w14:textId="1DF5A0F5" w:rsidR="00657B34" w:rsidRPr="00CA57DD" w:rsidRDefault="00657B34" w:rsidP="00657B34">
      <w:r w:rsidRPr="0069767E">
        <w:rPr>
          <w:rStyle w:val="EmphasisUseSparingly"/>
        </w:rPr>
        <w:t>Note:</w:t>
      </w:r>
      <w:r w:rsidRPr="00657B34">
        <w:t xml:space="preserve"> </w:t>
      </w:r>
      <w:r>
        <w:t xml:space="preserve">For other off-site constructed or movable dwellings (e.g. tiny homes, park model homes, or manufactured homes not meeting the </w:t>
      </w:r>
      <w:r w:rsidR="00785894">
        <w:t>C</w:t>
      </w:r>
      <w:r>
        <w:t>lause</w:t>
      </w:r>
      <w:r w:rsidR="00B22082">
        <w:t> </w:t>
      </w:r>
      <w:hyperlink w:anchor="_Definitions" w:history="1">
        <w:r w:rsidR="000D0E70" w:rsidRPr="000D0E70">
          <w:rPr>
            <w:rStyle w:val="Hyperlink"/>
          </w:rPr>
          <w:t>9</w:t>
        </w:r>
        <w:r w:rsidRPr="000D0E70">
          <w:rPr>
            <w:rStyle w:val="Hyperlink"/>
          </w:rPr>
          <w:t>.1</w:t>
        </w:r>
      </w:hyperlink>
      <w:r>
        <w:t xml:space="preserve"> definition), CAN</w:t>
      </w:r>
      <w:r w:rsidR="004B2334">
        <w:noBreakHyphen/>
      </w:r>
      <w:r>
        <w:t>ASC</w:t>
      </w:r>
      <w:r w:rsidR="004B2334">
        <w:noBreakHyphen/>
      </w:r>
      <w:r>
        <w:t>2.8</w:t>
      </w:r>
      <w:r w:rsidR="00491E7A">
        <w:t>:2025</w:t>
      </w:r>
      <w:r>
        <w:t xml:space="preserve"> and CSA/ASC</w:t>
      </w:r>
      <w:r w:rsidR="004B2334">
        <w:t> </w:t>
      </w:r>
      <w:r>
        <w:t>B652</w:t>
      </w:r>
      <w:r w:rsidR="008C02EF">
        <w:t>:23</w:t>
      </w:r>
      <w:r>
        <w:t xml:space="preserve"> should be consulted to avoid</w:t>
      </w:r>
      <w:r w:rsidR="00B22082">
        <w:t> </w:t>
      </w:r>
      <w:r>
        <w:t>mislabelling units as “accessible-ready” where this Standard does not</w:t>
      </w:r>
      <w:r w:rsidR="004F1C74">
        <w:t> </w:t>
      </w:r>
      <w:r>
        <w:t>apply.</w:t>
      </w:r>
    </w:p>
    <w:p w14:paraId="60E9F532" w14:textId="77777777" w:rsidR="002B6C3E" w:rsidRDefault="002B6C3E" w:rsidP="00C6047C">
      <w:pPr>
        <w:pStyle w:val="Heading2"/>
      </w:pPr>
      <w:bookmarkStart w:id="178" w:name="_Toc240020099"/>
      <w:r>
        <w:t>Exclusions</w:t>
      </w:r>
      <w:bookmarkEnd w:id="178"/>
    </w:p>
    <w:p w14:paraId="1B8DB856" w14:textId="3FD45E9E" w:rsidR="0096649C" w:rsidRDefault="0096649C" w:rsidP="0096649C">
      <w:bookmarkStart w:id="179" w:name="_Toc154490800"/>
      <w:bookmarkEnd w:id="175"/>
      <w:bookmarkEnd w:id="176"/>
      <w:bookmarkEnd w:id="177"/>
      <w:r>
        <w:t xml:space="preserve">This Standard excludes </w:t>
      </w:r>
      <w:r w:rsidR="00A25676">
        <w:t xml:space="preserve">housing </w:t>
      </w:r>
      <w:r>
        <w:t xml:space="preserve">that </w:t>
      </w:r>
      <w:r w:rsidR="00CF29F6">
        <w:t>is</w:t>
      </w:r>
      <w:r>
        <w:t xml:space="preserve"> not defined as modular and prefabricated </w:t>
      </w:r>
      <w:r w:rsidR="00CF29F6">
        <w:t>housing</w:t>
      </w:r>
      <w:r>
        <w:t xml:space="preserve"> as per </w:t>
      </w:r>
      <w:r w:rsidR="00785894">
        <w:t>C</w:t>
      </w:r>
      <w:r w:rsidRPr="00B34D5D">
        <w:t>lause</w:t>
      </w:r>
      <w:r w:rsidR="00B22082">
        <w:t> </w:t>
      </w:r>
      <w:hyperlink w:anchor="_Definitions" w:history="1">
        <w:r w:rsidR="007F6F8A" w:rsidRPr="007F6F8A">
          <w:rPr>
            <w:rStyle w:val="Hyperlink"/>
          </w:rPr>
          <w:t>9</w:t>
        </w:r>
        <w:r w:rsidRPr="007F6F8A">
          <w:rPr>
            <w:rStyle w:val="Hyperlink"/>
          </w:rPr>
          <w:t>.1</w:t>
        </w:r>
      </w:hyperlink>
      <w:r>
        <w:t xml:space="preserve"> of this Standard. Homes and dwellings that are not considered modular and prefabricated units may refer to CSA/ASC</w:t>
      </w:r>
      <w:r w:rsidR="004B2334">
        <w:t> </w:t>
      </w:r>
      <w:r>
        <w:t>B652:23</w:t>
      </w:r>
      <w:r w:rsidRPr="002B1254">
        <w:t xml:space="preserve"> and CAN</w:t>
      </w:r>
      <w:r w:rsidR="004B2334">
        <w:noBreakHyphen/>
      </w:r>
      <w:r w:rsidRPr="002B1254">
        <w:t>ASC</w:t>
      </w:r>
      <w:r w:rsidR="004B2334">
        <w:noBreakHyphen/>
      </w:r>
      <w:r w:rsidRPr="002B1254">
        <w:t>2.8:2025</w:t>
      </w:r>
      <w:r>
        <w:t>.</w:t>
      </w:r>
    </w:p>
    <w:p w14:paraId="26E57E4E" w14:textId="7099D21F" w:rsidR="0096649C" w:rsidRDefault="0096649C" w:rsidP="0096649C">
      <w:r w:rsidRPr="0069767E">
        <w:rPr>
          <w:rStyle w:val="EmphasisUseSparingly"/>
        </w:rPr>
        <w:t>Note:</w:t>
      </w:r>
      <w:r w:rsidRPr="0096649C">
        <w:t xml:space="preserve"> </w:t>
      </w:r>
      <w:r>
        <w:t xml:space="preserve">For other off-site constructed or movable dwellings (e.g. tiny homes, park model homes, manufactured homes not meeting the </w:t>
      </w:r>
      <w:r w:rsidR="00785894">
        <w:t>C</w:t>
      </w:r>
      <w:r>
        <w:t>lause</w:t>
      </w:r>
      <w:r w:rsidR="00E1705E">
        <w:t> </w:t>
      </w:r>
      <w:hyperlink w:anchor="_Definitions" w:history="1">
        <w:r w:rsidR="000D0E70" w:rsidRPr="000D0E70">
          <w:rPr>
            <w:rStyle w:val="Hyperlink"/>
          </w:rPr>
          <w:t>9</w:t>
        </w:r>
        <w:r w:rsidRPr="000D0E70">
          <w:rPr>
            <w:rStyle w:val="Hyperlink"/>
          </w:rPr>
          <w:t>.1</w:t>
        </w:r>
      </w:hyperlink>
      <w:r>
        <w:t xml:space="preserve"> definition), CAN</w:t>
      </w:r>
      <w:r w:rsidR="004B2334">
        <w:noBreakHyphen/>
      </w:r>
      <w:r>
        <w:t>ASC</w:t>
      </w:r>
      <w:r w:rsidR="004B2334">
        <w:noBreakHyphen/>
      </w:r>
      <w:r>
        <w:t>2.8</w:t>
      </w:r>
      <w:r w:rsidR="00D9063C">
        <w:t>:2025</w:t>
      </w:r>
      <w:r>
        <w:t xml:space="preserve"> and CSA/ASC</w:t>
      </w:r>
      <w:r w:rsidR="004B2334">
        <w:t> </w:t>
      </w:r>
      <w:r>
        <w:t>B652</w:t>
      </w:r>
      <w:r w:rsidR="00D9063C">
        <w:t>:23</w:t>
      </w:r>
      <w:r>
        <w:t xml:space="preserve"> should be consulted to avoid mislabelling units as “accessible</w:t>
      </w:r>
      <w:r w:rsidR="004B2334">
        <w:noBreakHyphen/>
      </w:r>
      <w:r>
        <w:t>ready</w:t>
      </w:r>
      <w:r w:rsidR="008F58AA">
        <w:t>”</w:t>
      </w:r>
      <w:r>
        <w:t xml:space="preserve"> where this Standard does not apply.</w:t>
      </w:r>
    </w:p>
    <w:p w14:paraId="1765FB3F" w14:textId="77777777" w:rsidR="002B6C3E" w:rsidRDefault="002B6C3E" w:rsidP="00C6047C">
      <w:pPr>
        <w:pStyle w:val="Heading2"/>
      </w:pPr>
      <w:bookmarkStart w:id="180" w:name="_Toc240020100"/>
      <w:r>
        <w:t>Applications</w:t>
      </w:r>
      <w:bookmarkEnd w:id="180"/>
    </w:p>
    <w:p w14:paraId="0D9D3B75" w14:textId="1B8F8273" w:rsidR="0030570F" w:rsidRDefault="0030570F" w:rsidP="0030570F">
      <w:bookmarkStart w:id="181" w:name="_Toc154490801"/>
      <w:bookmarkEnd w:id="179"/>
      <w:r w:rsidRPr="003130B0">
        <w:t>This Standard specifies the technical requirements for the design and construction of new</w:t>
      </w:r>
      <w:r>
        <w:t xml:space="preserve"> accessible-ready modular and prefabricated </w:t>
      </w:r>
      <w:r w:rsidR="00EF0062">
        <w:t>housing</w:t>
      </w:r>
      <w:r w:rsidRPr="003130B0">
        <w:t>. It</w:t>
      </w:r>
      <w:r w:rsidR="004B2334">
        <w:t> </w:t>
      </w:r>
      <w:r w:rsidRPr="003130B0">
        <w:t>does not, however, address the implementation</w:t>
      </w:r>
      <w:r>
        <w:t xml:space="preserve"> and enforcement</w:t>
      </w:r>
      <w:r w:rsidRPr="003130B0">
        <w:t xml:space="preserve"> of these requirements. The determination of the scope and applicability of the technical provisions is the responsibility of the relevant Authorit</w:t>
      </w:r>
      <w:r w:rsidR="00D34299">
        <w:t>y</w:t>
      </w:r>
      <w:r w:rsidRPr="003130B0">
        <w:t xml:space="preserve"> Having Jurisdiction</w:t>
      </w:r>
      <w:r w:rsidR="00A90993">
        <w:t xml:space="preserve"> (AHJ)</w:t>
      </w:r>
      <w:r>
        <w:t>, including bodies that regulate building officials</w:t>
      </w:r>
      <w:r w:rsidRPr="003130B0">
        <w:t>.</w:t>
      </w:r>
    </w:p>
    <w:p w14:paraId="2D7F5EB0" w14:textId="77777777" w:rsidR="002B6C3E" w:rsidRDefault="002B6C3E" w:rsidP="00C6047C">
      <w:pPr>
        <w:pStyle w:val="Heading2"/>
      </w:pPr>
      <w:bookmarkStart w:id="182" w:name="_Toc240020101"/>
      <w:r>
        <w:lastRenderedPageBreak/>
        <w:t>Limits</w:t>
      </w:r>
      <w:bookmarkEnd w:id="182"/>
    </w:p>
    <w:p w14:paraId="25D9D412" w14:textId="084E3E28" w:rsidR="00F204A5" w:rsidRDefault="00F204A5" w:rsidP="00F204A5">
      <w:bookmarkStart w:id="183" w:name="_Toc154490802"/>
      <w:bookmarkEnd w:id="181"/>
      <w:r>
        <w:t>L</w:t>
      </w:r>
      <w:r w:rsidRPr="0054475F">
        <w:t xml:space="preserve">imitations in </w:t>
      </w:r>
      <w:r>
        <w:t xml:space="preserve">modular and prefabricated </w:t>
      </w:r>
      <w:r w:rsidR="0099102A">
        <w:t xml:space="preserve">housing </w:t>
      </w:r>
      <w:r w:rsidRPr="0054475F">
        <w:t>design lie in the</w:t>
      </w:r>
      <w:r>
        <w:t xml:space="preserve"> pre</w:t>
      </w:r>
      <w:r w:rsidR="00537774">
        <w:noBreakHyphen/>
      </w:r>
      <w:r>
        <w:t>planning that may be required for panels and module size, connections and layouts.</w:t>
      </w:r>
      <w:r w:rsidRPr="0054475F">
        <w:t xml:space="preserve"> When panel</w:t>
      </w:r>
      <w:r>
        <w:t xml:space="preserve"> and module</w:t>
      </w:r>
      <w:r w:rsidRPr="0054475F">
        <w:t xml:space="preserve"> dimensions, connections, and placements are </w:t>
      </w:r>
      <w:r>
        <w:t>designed</w:t>
      </w:r>
      <w:r w:rsidRPr="0054475F">
        <w:t xml:space="preserve"> without consideration for future reconfiguration</w:t>
      </w:r>
      <w:r>
        <w:t xml:space="preserve">, </w:t>
      </w:r>
      <w:r w:rsidRPr="0054475F">
        <w:t xml:space="preserve">such as widening </w:t>
      </w:r>
      <w:r>
        <w:t>hallways</w:t>
      </w:r>
      <w:r w:rsidRPr="0054475F">
        <w:t>, adjusting circulation spaces, or altering room layouts</w:t>
      </w:r>
      <w:r>
        <w:t xml:space="preserve">, </w:t>
      </w:r>
      <w:r w:rsidRPr="0054475F">
        <w:t xml:space="preserve">they can significantly restrict </w:t>
      </w:r>
      <w:r>
        <w:t xml:space="preserve">modular and prefabricated </w:t>
      </w:r>
      <w:r w:rsidR="0099102A">
        <w:t>housing</w:t>
      </w:r>
      <w:r w:rsidR="0099102A" w:rsidRPr="0054475F">
        <w:t xml:space="preserve"> </w:t>
      </w:r>
      <w:r>
        <w:t>from being accessible-ready.</w:t>
      </w:r>
    </w:p>
    <w:p w14:paraId="30A98FB4" w14:textId="64F70345" w:rsidR="00F204A5" w:rsidRDefault="00F204A5" w:rsidP="00F204A5">
      <w:r w:rsidRPr="0069767E">
        <w:rPr>
          <w:rStyle w:val="EmphasisUseSparingly"/>
        </w:rPr>
        <w:t>Note:</w:t>
      </w:r>
      <w:r w:rsidRPr="007B198F">
        <w:t xml:space="preserve"> Manufacturer’s instructions for the proper </w:t>
      </w:r>
      <w:r w:rsidRPr="00FC35F3">
        <w:t>transportation,</w:t>
      </w:r>
      <w:r>
        <w:t xml:space="preserve"> handling, storage,</w:t>
      </w:r>
      <w:r w:rsidRPr="00FC35F3">
        <w:t xml:space="preserve"> installation,</w:t>
      </w:r>
      <w:r>
        <w:t xml:space="preserve"> and </w:t>
      </w:r>
      <w:r w:rsidRPr="00FC35F3">
        <w:t>connection</w:t>
      </w:r>
      <w:r>
        <w:t>s</w:t>
      </w:r>
      <w:r w:rsidRPr="007B198F">
        <w:t xml:space="preserve"> should be </w:t>
      </w:r>
      <w:r w:rsidRPr="00FC35F3">
        <w:t>followed as the primary source of guidance</w:t>
      </w:r>
      <w:r w:rsidRPr="007B198F">
        <w:t xml:space="preserve">. </w:t>
      </w:r>
      <w:r>
        <w:t>This Standard</w:t>
      </w:r>
      <w:r w:rsidRPr="007B198F">
        <w:t xml:space="preserve"> is intended to </w:t>
      </w:r>
      <w:r w:rsidRPr="00FC35F3">
        <w:t>supplement</w:t>
      </w:r>
      <w:r w:rsidRPr="007B198F">
        <w:t>, not replace, these instructions.</w:t>
      </w:r>
    </w:p>
    <w:p w14:paraId="6CB1D8E1" w14:textId="77777777" w:rsidR="002B6C3E" w:rsidRDefault="002B6C3E" w:rsidP="0015299A">
      <w:pPr>
        <w:pStyle w:val="Heading2"/>
        <w:ind w:left="851" w:hanging="851"/>
      </w:pPr>
      <w:bookmarkStart w:id="184" w:name="_Toc154490803"/>
      <w:bookmarkStart w:id="185" w:name="_Toc240020102"/>
      <w:bookmarkEnd w:id="183"/>
      <w:r>
        <w:t>Other relevant restrictions or considerations</w:t>
      </w:r>
      <w:bookmarkEnd w:id="185"/>
    </w:p>
    <w:p w14:paraId="298C5232" w14:textId="42359403" w:rsidR="0049565A" w:rsidRPr="0049565A" w:rsidRDefault="0049565A" w:rsidP="0049565A">
      <w:bookmarkStart w:id="186" w:name="_Toc154490804"/>
      <w:bookmarkEnd w:id="184"/>
      <w:r>
        <w:t>This Standard is intended to align as much as possible with previously referenced accessibility codes</w:t>
      </w:r>
      <w:r w:rsidR="0086736A">
        <w:t>,</w:t>
      </w:r>
      <w:r>
        <w:t xml:space="preserve"> requirements and standards.</w:t>
      </w:r>
    </w:p>
    <w:p w14:paraId="073A22D5" w14:textId="1BD86D58" w:rsidR="0049565A" w:rsidRDefault="0049565A" w:rsidP="0049565A">
      <w:r w:rsidRPr="005F3D11">
        <w:t>The approach w</w:t>
      </w:r>
      <w:r>
        <w:t>as</w:t>
      </w:r>
      <w:r w:rsidRPr="005F3D11">
        <w:t xml:space="preserve"> developed to assist designers and builders in meeting accessibility requirements by making spaces </w:t>
      </w:r>
      <w:r>
        <w:t>accessible</w:t>
      </w:r>
      <w:r w:rsidRPr="005F3D11">
        <w:t>-ready</w:t>
      </w:r>
      <w:r>
        <w:t xml:space="preserve"> for future purposes</w:t>
      </w:r>
      <w:r w:rsidRPr="005F3D11">
        <w:t xml:space="preserve">, while addressing the constraints </w:t>
      </w:r>
      <w:r>
        <w:t xml:space="preserve">typical </w:t>
      </w:r>
      <w:r w:rsidRPr="005F3D11">
        <w:t xml:space="preserve">of </w:t>
      </w:r>
      <w:r>
        <w:t xml:space="preserve">modular and prefabricated </w:t>
      </w:r>
      <w:r w:rsidR="003946EE">
        <w:t>housing</w:t>
      </w:r>
      <w:r w:rsidRPr="005F3D11">
        <w:t xml:space="preserve">. </w:t>
      </w:r>
      <w:r>
        <w:t xml:space="preserve">Different manufacturers of modular and prefabricated </w:t>
      </w:r>
      <w:r w:rsidR="00CF29F6">
        <w:t>housing</w:t>
      </w:r>
      <w:r>
        <w:t xml:space="preserve"> may have different restrictions and constraints.</w:t>
      </w:r>
    </w:p>
    <w:p w14:paraId="5C56F09C" w14:textId="14C2C6A0" w:rsidR="0049565A" w:rsidRDefault="0049565A" w:rsidP="0049565A">
      <w:proofErr w:type="gramStart"/>
      <w:r>
        <w:t>This Standard addresses</w:t>
      </w:r>
      <w:proofErr w:type="gramEnd"/>
      <w:r>
        <w:t xml:space="preserve"> some of the most common constraints that may prevent </w:t>
      </w:r>
      <w:r w:rsidR="00AF6248">
        <w:t>housing</w:t>
      </w:r>
      <w:r>
        <w:t xml:space="preserve"> from being accessible-ready. This Standard</w:t>
      </w:r>
      <w:r w:rsidRPr="005F3D11">
        <w:t xml:space="preserve"> incorporates creative design solutions to guide designers in preparing </w:t>
      </w:r>
      <w:r>
        <w:t xml:space="preserve">modular and prefabricated </w:t>
      </w:r>
      <w:r w:rsidR="001A7E2D">
        <w:t>housing</w:t>
      </w:r>
      <w:r w:rsidR="001A7E2D" w:rsidRPr="005F3D11">
        <w:t xml:space="preserve"> </w:t>
      </w:r>
      <w:r w:rsidRPr="005F3D11">
        <w:t>for accessibility.</w:t>
      </w:r>
    </w:p>
    <w:p w14:paraId="362BE533" w14:textId="5ADC7351" w:rsidR="002B6C3E" w:rsidRPr="001E030D" w:rsidRDefault="002B6C3E" w:rsidP="00B76F66">
      <w:pPr>
        <w:pStyle w:val="Heading2"/>
      </w:pPr>
      <w:bookmarkStart w:id="187" w:name="_Toc240020103"/>
      <w:r w:rsidRPr="001E030D">
        <w:lastRenderedPageBreak/>
        <w:t>Terminology</w:t>
      </w:r>
      <w:bookmarkEnd w:id="187"/>
    </w:p>
    <w:bookmarkEnd w:id="186"/>
    <w:p w14:paraId="4D049AB0" w14:textId="2FC37751" w:rsidR="008F27AA" w:rsidRDefault="002C4535" w:rsidP="00B76F66">
      <w:pPr>
        <w:keepLines w:val="0"/>
        <w:widowControl w:val="0"/>
      </w:pPr>
      <w:r w:rsidRPr="00C650D0">
        <w:t xml:space="preserve">In this </w:t>
      </w:r>
      <w:r w:rsidR="00DB1243">
        <w:t>S</w:t>
      </w:r>
      <w:r w:rsidRPr="00C650D0">
        <w:t xml:space="preserve">tandard, </w:t>
      </w:r>
      <w:r w:rsidR="00970701">
        <w:t xml:space="preserve">three </w:t>
      </w:r>
      <w:r w:rsidR="008F27AA">
        <w:t>terms are defined as follows:</w:t>
      </w:r>
    </w:p>
    <w:p w14:paraId="44AF1E84" w14:textId="77777777" w:rsidR="008F27AA" w:rsidRDefault="008F27AA" w:rsidP="00B76F66">
      <w:pPr>
        <w:pStyle w:val="ListParagraph"/>
        <w:keepLines w:val="0"/>
        <w:widowControl w:val="0"/>
        <w:numPr>
          <w:ilvl w:val="0"/>
          <w:numId w:val="10"/>
        </w:numPr>
      </w:pPr>
      <w:r>
        <w:t>Shall:</w:t>
      </w:r>
      <w:r w:rsidR="002C4535" w:rsidRPr="00C650D0">
        <w:t xml:space="preserve"> </w:t>
      </w:r>
      <w:r>
        <w:t>E</w:t>
      </w:r>
      <w:r w:rsidR="002C4535" w:rsidRPr="00C650D0">
        <w:t>xpress</w:t>
      </w:r>
      <w:r>
        <w:t>es</w:t>
      </w:r>
      <w:r w:rsidR="002C4535" w:rsidRPr="00C650D0">
        <w:t xml:space="preserve"> a requirement, </w:t>
      </w:r>
      <w:r>
        <w:t>or</w:t>
      </w:r>
      <w:r w:rsidR="002C4535" w:rsidRPr="00C650D0">
        <w:t xml:space="preserve"> a provision that the user is obliged to satisfy to comply with the standard</w:t>
      </w:r>
      <w:r>
        <w:t>.</w:t>
      </w:r>
    </w:p>
    <w:p w14:paraId="0D3279DC" w14:textId="77777777" w:rsidR="008F27AA" w:rsidRDefault="008F27AA" w:rsidP="00B76F66">
      <w:pPr>
        <w:pStyle w:val="ListParagraph"/>
        <w:keepLines w:val="0"/>
        <w:widowControl w:val="0"/>
        <w:numPr>
          <w:ilvl w:val="0"/>
          <w:numId w:val="10"/>
        </w:numPr>
      </w:pPr>
      <w:r>
        <w:t>Should:</w:t>
      </w:r>
      <w:r w:rsidR="002C4535" w:rsidRPr="00C650D0">
        <w:t xml:space="preserve"> </w:t>
      </w:r>
      <w:r>
        <w:t>E</w:t>
      </w:r>
      <w:r w:rsidR="002C4535" w:rsidRPr="00C650D0">
        <w:t>xpress</w:t>
      </w:r>
      <w:r>
        <w:t>es</w:t>
      </w:r>
      <w:r w:rsidR="002C4535" w:rsidRPr="00C650D0">
        <w:t xml:space="preserve"> a recommendation</w:t>
      </w:r>
      <w:r>
        <w:t>,</w:t>
      </w:r>
      <w:r w:rsidR="002C4535" w:rsidRPr="00C650D0">
        <w:t xml:space="preserve"> or that which is advised but not required</w:t>
      </w:r>
      <w:r>
        <w:t>.</w:t>
      </w:r>
    </w:p>
    <w:p w14:paraId="6479A078" w14:textId="1D874C5A" w:rsidR="002C4535" w:rsidRDefault="008F27AA" w:rsidP="00B76F66">
      <w:pPr>
        <w:pStyle w:val="ListParagraph"/>
        <w:keepLines w:val="0"/>
        <w:widowControl w:val="0"/>
        <w:numPr>
          <w:ilvl w:val="0"/>
          <w:numId w:val="10"/>
        </w:numPr>
      </w:pPr>
      <w:r>
        <w:t>May:</w:t>
      </w:r>
      <w:r w:rsidR="002C4535" w:rsidRPr="00C650D0">
        <w:t xml:space="preserve"> </w:t>
      </w:r>
      <w:r>
        <w:t>E</w:t>
      </w:r>
      <w:r w:rsidR="002C4535" w:rsidRPr="00C650D0">
        <w:t>xpress</w:t>
      </w:r>
      <w:r>
        <w:t>es</w:t>
      </w:r>
      <w:r w:rsidR="002C4535" w:rsidRPr="00C650D0">
        <w:t xml:space="preserve"> an option</w:t>
      </w:r>
      <w:r>
        <w:t>,</w:t>
      </w:r>
      <w:r w:rsidR="002C4535" w:rsidRPr="00C650D0">
        <w:t xml:space="preserve"> or that which is permissible within the limits of the </w:t>
      </w:r>
      <w:r>
        <w:t>s</w:t>
      </w:r>
      <w:r w:rsidR="002C4535" w:rsidRPr="00C650D0">
        <w:t>tandard.</w:t>
      </w:r>
    </w:p>
    <w:p w14:paraId="10CF70E7" w14:textId="77777777" w:rsidR="00956279" w:rsidRPr="00956279" w:rsidRDefault="00956279" w:rsidP="00B76F66">
      <w:pPr>
        <w:keepLines w:val="0"/>
        <w:widowControl w:val="0"/>
      </w:pPr>
      <w:r w:rsidRPr="00956279">
        <w:t>Notes accompanying clauses do not include requirements or alternative requirements; the purpose of a note accompanying a clause is to separate explanatory or informative material.</w:t>
      </w:r>
    </w:p>
    <w:p w14:paraId="012AF8EE" w14:textId="77777777" w:rsidR="00956279" w:rsidRPr="00956279" w:rsidRDefault="00956279" w:rsidP="00B76F66">
      <w:pPr>
        <w:keepLines w:val="0"/>
        <w:widowControl w:val="0"/>
      </w:pPr>
      <w:r w:rsidRPr="00956279">
        <w:t>Notes to tables and figures are considered part of the table or figure and may be written as requirements.</w:t>
      </w:r>
    </w:p>
    <w:p w14:paraId="1FF516C2" w14:textId="315D1431" w:rsidR="00FE0CC4" w:rsidRDefault="00956279" w:rsidP="00B76F66">
      <w:pPr>
        <w:keepLines w:val="0"/>
        <w:widowControl w:val="0"/>
      </w:pPr>
      <w:r w:rsidRPr="00956279">
        <w:t>Annexes are designated normative (mandatory) or informative (non</w:t>
      </w:r>
      <w:r w:rsidR="00BC436E">
        <w:noBreakHyphen/>
      </w:r>
      <w:r w:rsidRPr="00956279">
        <w:t>mandatory) to define their application.</w:t>
      </w:r>
    </w:p>
    <w:p w14:paraId="153394AE" w14:textId="2FB4F3C5" w:rsidR="00AF3226" w:rsidRPr="00AF3226" w:rsidRDefault="00AF3226" w:rsidP="00B76F66">
      <w:pPr>
        <w:pStyle w:val="Heading3"/>
        <w:keepNext w:val="0"/>
        <w:keepLines w:val="0"/>
        <w:widowControl w:val="0"/>
      </w:pPr>
      <w:bookmarkStart w:id="188" w:name="_Toc108778165"/>
      <w:bookmarkStart w:id="189" w:name="_Toc108778299"/>
      <w:bookmarkStart w:id="190" w:name="_Toc154490813"/>
      <w:bookmarkStart w:id="191" w:name="_Toc240020104"/>
      <w:r w:rsidRPr="00AF3226">
        <w:t xml:space="preserve">Use of the term </w:t>
      </w:r>
      <w:r w:rsidR="00F40108" w:rsidRPr="00AF3226">
        <w:t>“</w:t>
      </w:r>
      <w:r w:rsidRPr="00AF3226">
        <w:t>significant</w:t>
      </w:r>
      <w:r w:rsidR="00F40108" w:rsidRPr="00AF3226">
        <w:t>”</w:t>
      </w:r>
      <w:bookmarkEnd w:id="191"/>
    </w:p>
    <w:p w14:paraId="76DB977F" w14:textId="228231E6" w:rsidR="00AF3226" w:rsidRPr="00AF3226" w:rsidRDefault="00AF3226" w:rsidP="00B76F66">
      <w:pPr>
        <w:keepLines w:val="0"/>
        <w:widowControl w:val="0"/>
      </w:pPr>
      <w:r w:rsidRPr="00AF3226">
        <w:t>The adjective “significant” is frequently used throughout this Standard in</w:t>
      </w:r>
      <w:r w:rsidR="00B412C7">
        <w:t> </w:t>
      </w:r>
      <w:r w:rsidRPr="00AF3226">
        <w:t>contexts such as significant renovations or significant damage. It is acknowledged that this descriptor is not quantitative and is perceived differently by different individuals. However, as a person in the residential construction industry reads through this Standard, a feel for what is considered significant in this Standard will become obvious. In each clause</w:t>
      </w:r>
      <w:r w:rsidR="00B412C7">
        <w:t> </w:t>
      </w:r>
      <w:r w:rsidRPr="00AF3226">
        <w:t xml:space="preserve">and its commentary, some additional information is provided to give a better understanding of what significant entails. The philosophy adopted </w:t>
      </w:r>
      <w:r w:rsidR="00C769A0">
        <w:t>in this Standard</w:t>
      </w:r>
      <w:r w:rsidRPr="00AF3226">
        <w:t xml:space="preserve"> is to qualitatively assess the design of a dwelling and the work required to replace, remove, or retrofit a component (e.g. replacing a</w:t>
      </w:r>
      <w:r w:rsidR="00B412C7">
        <w:t> </w:t>
      </w:r>
      <w:r w:rsidRPr="00AF3226">
        <w:t xml:space="preserve">bathroom vanity) relative to the level of effort required to modify the </w:t>
      </w:r>
      <w:r w:rsidRPr="00AF3226">
        <w:lastRenderedPageBreak/>
        <w:t>hidden systems of the home, i.e. non-value-added modifications (e.g.</w:t>
      </w:r>
      <w:r w:rsidR="00B412C7">
        <w:t> </w:t>
      </w:r>
      <w:r w:rsidRPr="00AF3226">
        <w:t>structural, building envelope, mechanical, and electrical systems).</w:t>
      </w:r>
    </w:p>
    <w:p w14:paraId="614FDD7E" w14:textId="77777777" w:rsidR="00AF3226" w:rsidRPr="00AF3226" w:rsidRDefault="00AF3226" w:rsidP="00AF3226">
      <w:pPr>
        <w:pStyle w:val="Heading3"/>
      </w:pPr>
      <w:bookmarkStart w:id="192" w:name="_Toc240020105"/>
      <w:r w:rsidRPr="00AF3226">
        <w:t>Examples of “significant renovations”</w:t>
      </w:r>
      <w:bookmarkEnd w:id="192"/>
    </w:p>
    <w:p w14:paraId="4FF11C70" w14:textId="66CE971E" w:rsidR="00AF3226" w:rsidRPr="00AF3226" w:rsidRDefault="00AF3226" w:rsidP="00AF3226">
      <w:r w:rsidRPr="00AF3226">
        <w:t xml:space="preserve">Examples of </w:t>
      </w:r>
      <w:r w:rsidR="00580960" w:rsidRPr="00AF3226">
        <w:t>“</w:t>
      </w:r>
      <w:r w:rsidRPr="00AF3226">
        <w:t>significant renovations</w:t>
      </w:r>
      <w:r w:rsidR="00580960" w:rsidRPr="00AF3226">
        <w:t>”</w:t>
      </w:r>
      <w:r w:rsidRPr="00AF3226">
        <w:t xml:space="preserve"> for the purposes of this </w:t>
      </w:r>
      <w:r w:rsidR="00FE31CF">
        <w:t>S</w:t>
      </w:r>
      <w:r w:rsidRPr="00AF3226">
        <w:t>tandard include, but are not limited to:</w:t>
      </w:r>
    </w:p>
    <w:p w14:paraId="6FDCE394" w14:textId="6A5FD015" w:rsidR="00AF3226" w:rsidRPr="00AF3226" w:rsidRDefault="00AF3226" w:rsidP="0069767E">
      <w:pPr>
        <w:pStyle w:val="ListParagraph"/>
        <w:numPr>
          <w:ilvl w:val="0"/>
          <w:numId w:val="156"/>
        </w:numPr>
      </w:pPr>
      <w:r w:rsidRPr="00AF3226">
        <w:t xml:space="preserve">Relocation of a toilet to achieve sufficient </w:t>
      </w:r>
      <w:r w:rsidR="00E03DA5">
        <w:t>manoeuvring</w:t>
      </w:r>
      <w:r w:rsidRPr="00AF3226">
        <w:t xml:space="preserve"> space in</w:t>
      </w:r>
      <w:r w:rsidR="005071BE">
        <w:t> </w:t>
      </w:r>
      <w:r w:rsidRPr="00AF3226">
        <w:t>a</w:t>
      </w:r>
      <w:r w:rsidR="005071BE">
        <w:t> </w:t>
      </w:r>
      <w:r w:rsidRPr="00AF3226">
        <w:t>bathroom.</w:t>
      </w:r>
    </w:p>
    <w:p w14:paraId="08139E61" w14:textId="2B0599A9" w:rsidR="00AF3226" w:rsidRPr="00AF3226" w:rsidRDefault="00AF3226" w:rsidP="0069767E">
      <w:pPr>
        <w:pStyle w:val="ListParagraph"/>
        <w:numPr>
          <w:ilvl w:val="0"/>
          <w:numId w:val="156"/>
        </w:numPr>
      </w:pPr>
      <w:r w:rsidRPr="00AF3226">
        <w:t>Removal of a load</w:t>
      </w:r>
      <w:r w:rsidR="00E03DA5">
        <w:t>-</w:t>
      </w:r>
      <w:r w:rsidRPr="00AF3226">
        <w:t>bearing wall, requiring structural reinforcement.</w:t>
      </w:r>
    </w:p>
    <w:p w14:paraId="73AF9B38" w14:textId="77777777" w:rsidR="00AF3226" w:rsidRPr="00AF3226" w:rsidRDefault="00AF3226" w:rsidP="0069767E">
      <w:pPr>
        <w:pStyle w:val="ListParagraph"/>
        <w:numPr>
          <w:ilvl w:val="0"/>
          <w:numId w:val="156"/>
        </w:numPr>
      </w:pPr>
      <w:r w:rsidRPr="00AF3226">
        <w:t xml:space="preserve">Structural modification of floor joist systems </w:t>
      </w:r>
      <w:proofErr w:type="gramStart"/>
      <w:r w:rsidRPr="00AF3226">
        <w:t>in order to</w:t>
      </w:r>
      <w:proofErr w:type="gramEnd"/>
      <w:r w:rsidRPr="00AF3226">
        <w:t xml:space="preserve"> accommodate an elevator.</w:t>
      </w:r>
    </w:p>
    <w:p w14:paraId="32E2A516" w14:textId="77777777" w:rsidR="00AF3226" w:rsidRPr="00AF3226" w:rsidRDefault="00AF3226" w:rsidP="0069767E">
      <w:pPr>
        <w:pStyle w:val="ListParagraph"/>
        <w:numPr>
          <w:ilvl w:val="0"/>
          <w:numId w:val="156"/>
        </w:numPr>
      </w:pPr>
      <w:r w:rsidRPr="00AF3226">
        <w:t>Running new dedicated electrical circuits for lifts, power-assisted door operators, and any other equipment.</w:t>
      </w:r>
    </w:p>
    <w:p w14:paraId="64511230" w14:textId="1D760002" w:rsidR="00AF3226" w:rsidRDefault="00AF3226" w:rsidP="0069767E">
      <w:pPr>
        <w:pStyle w:val="ListParagraph"/>
        <w:numPr>
          <w:ilvl w:val="0"/>
          <w:numId w:val="156"/>
        </w:numPr>
      </w:pPr>
      <w:r w:rsidRPr="00AF3226">
        <w:t>Relocation or rerouting of mechanical services where they were not installed to accommodate relocation.</w:t>
      </w:r>
    </w:p>
    <w:p w14:paraId="7FD6C433" w14:textId="77777777" w:rsidR="0049224D" w:rsidRDefault="0049224D">
      <w:pPr>
        <w:keepLines w:val="0"/>
        <w:spacing w:before="0" w:beforeAutospacing="0" w:line="259" w:lineRule="auto"/>
        <w:rPr>
          <w:rFonts w:eastAsiaTheme="majorEastAsia" w:cstheme="majorBidi"/>
          <w:b/>
          <w:sz w:val="56"/>
          <w:szCs w:val="32"/>
        </w:rPr>
      </w:pPr>
      <w:r>
        <w:br w:type="page"/>
      </w:r>
    </w:p>
    <w:p w14:paraId="2094E64C" w14:textId="140ADD41" w:rsidR="00862FFC" w:rsidRPr="00862FFC" w:rsidRDefault="002A1952" w:rsidP="00862FFC">
      <w:pPr>
        <w:pStyle w:val="Heading1"/>
      </w:pPr>
      <w:bookmarkStart w:id="193" w:name="_Toc240020106"/>
      <w:r>
        <w:lastRenderedPageBreak/>
        <w:t>References</w:t>
      </w:r>
      <w:bookmarkEnd w:id="193"/>
    </w:p>
    <w:p w14:paraId="68408831" w14:textId="7C54921E" w:rsidR="002A1952" w:rsidRDefault="002A1952" w:rsidP="002A1952">
      <w:r w:rsidRPr="00D14FC1">
        <w:t>This Standard refers to the following publications and</w:t>
      </w:r>
      <w:r w:rsidR="00965283">
        <w:t>,</w:t>
      </w:r>
      <w:r w:rsidRPr="00D14FC1">
        <w:t xml:space="preserve"> where such reference is made, it shall be to the edition listed below</w:t>
      </w:r>
      <w:r>
        <w:t>:</w:t>
      </w:r>
      <w:r w:rsidRPr="00D14FC1">
        <w:t xml:space="preserve"> </w:t>
      </w:r>
    </w:p>
    <w:p w14:paraId="3187EB8F" w14:textId="77AE3936" w:rsidR="00F06F20" w:rsidRPr="005535AC" w:rsidRDefault="00F06F20" w:rsidP="00F06F20">
      <w:pPr>
        <w:pStyle w:val="Heading2"/>
      </w:pPr>
      <w:bookmarkStart w:id="194" w:name="_Toc240020107"/>
      <w:r w:rsidRPr="00F06F20">
        <w:t>Normative</w:t>
      </w:r>
      <w:bookmarkEnd w:id="194"/>
    </w:p>
    <w:p w14:paraId="46649F12" w14:textId="49FD682E" w:rsidR="00F06F20" w:rsidRDefault="00F06F20" w:rsidP="00F06F20">
      <w:r w:rsidRPr="005535AC">
        <w:t>The following standards are necessary for applying this Standard in certain contexts:</w:t>
      </w:r>
    </w:p>
    <w:p w14:paraId="1D375261" w14:textId="77777777" w:rsidR="00F06F20" w:rsidRPr="000118A5" w:rsidRDefault="00F06F20" w:rsidP="00870266">
      <w:pPr>
        <w:rPr>
          <w:rStyle w:val="EmphasisUseSparingly"/>
        </w:rPr>
      </w:pPr>
      <w:r w:rsidRPr="000118A5">
        <w:rPr>
          <w:rStyle w:val="EmphasisUseSparingly"/>
        </w:rPr>
        <w:t>Accessibility Standards Canada</w:t>
      </w:r>
    </w:p>
    <w:p w14:paraId="6E6008BC" w14:textId="1ACB60E5" w:rsidR="00F06F20" w:rsidRDefault="00F06F20" w:rsidP="00F06F20">
      <w:r w:rsidRPr="003351FB">
        <w:t>CAN-ASC-2.8: 2025</w:t>
      </w:r>
      <w:r w:rsidR="002A37D4">
        <w:t>-</w:t>
      </w:r>
      <w:r w:rsidRPr="003351FB">
        <w:t>Accessible-Ready Housing</w:t>
      </w:r>
    </w:p>
    <w:sdt>
      <w:sdtPr>
        <w:id w:val="1963231310"/>
        <w:bibliography/>
      </w:sdtPr>
      <w:sdtEndPr/>
      <w:sdtContent>
        <w:p w14:paraId="1B2518AF" w14:textId="78B9EADE" w:rsidR="00F06F20" w:rsidRPr="000118A5" w:rsidRDefault="00F06F20" w:rsidP="00F06F20">
          <w:pPr>
            <w:rPr>
              <w:rStyle w:val="EmphasisUseSparingly"/>
            </w:rPr>
          </w:pPr>
          <w:r w:rsidRPr="000118A5">
            <w:rPr>
              <w:rStyle w:val="EmphasisUseSparingly"/>
            </w:rPr>
            <w:t>CS</w:t>
          </w:r>
          <w:r w:rsidR="00E324CB">
            <w:rPr>
              <w:rStyle w:val="EmphasisUseSparingly"/>
            </w:rPr>
            <w:t>A</w:t>
          </w:r>
          <w:r w:rsidRPr="000118A5">
            <w:rPr>
              <w:rStyle w:val="EmphasisUseSparingly"/>
            </w:rPr>
            <w:t xml:space="preserve"> Group/ Accessibility Standards Canada</w:t>
          </w:r>
        </w:p>
        <w:p w14:paraId="7930AA97" w14:textId="7C294B52" w:rsidR="00F06F20" w:rsidRPr="00F06F20" w:rsidRDefault="00F06F20" w:rsidP="00F06F20">
          <w:r w:rsidRPr="003351FB">
            <w:t>CSA/ASC</w:t>
          </w:r>
          <w:r w:rsidR="00DB6D44">
            <w:t>-</w:t>
          </w:r>
          <w:r w:rsidRPr="003351FB">
            <w:t>B651:23</w:t>
          </w:r>
          <w:r w:rsidR="00DB6D44">
            <w:t>-</w:t>
          </w:r>
          <w:r w:rsidRPr="003351FB">
            <w:t>Accessible design for</w:t>
          </w:r>
          <w:r w:rsidRPr="00F06F20">
            <w:t xml:space="preserve"> the built environment</w:t>
          </w:r>
        </w:p>
        <w:p w14:paraId="5B0D6BD3" w14:textId="5D363DDC" w:rsidR="00F06F20" w:rsidRPr="00F06F20" w:rsidRDefault="00F06F20" w:rsidP="00F06F20">
          <w:r>
            <w:t>CSA/ASC</w:t>
          </w:r>
          <w:r w:rsidR="00DB6D44">
            <w:t>-</w:t>
          </w:r>
          <w:r>
            <w:t>B652:23</w:t>
          </w:r>
          <w:r w:rsidR="00DB6D44">
            <w:t>-</w:t>
          </w:r>
          <w:r>
            <w:t>Accessible dwellings</w:t>
          </w:r>
        </w:p>
        <w:p w14:paraId="2CEE58FE" w14:textId="61B17F7B" w:rsidR="00F06F20" w:rsidRPr="000118A5" w:rsidRDefault="00F06F20" w:rsidP="00F06F20">
          <w:pPr>
            <w:rPr>
              <w:rStyle w:val="EmphasisUseSparingly"/>
            </w:rPr>
          </w:pPr>
          <w:r w:rsidRPr="000118A5">
            <w:rPr>
              <w:rStyle w:val="EmphasisUseSparingly"/>
            </w:rPr>
            <w:t>CSA Group</w:t>
          </w:r>
        </w:p>
        <w:p w14:paraId="4ED8CBDC" w14:textId="387FACD7" w:rsidR="00F06F20" w:rsidRPr="00F06F20" w:rsidRDefault="00F06F20" w:rsidP="00F06F20">
          <w:r w:rsidRPr="6EDCA6B4">
            <w:t>CSA A277-16 (R2021)</w:t>
          </w:r>
          <w:r w:rsidR="001A107B">
            <w:t>-</w:t>
          </w:r>
          <w:r w:rsidRPr="6EDCA6B4">
            <w:t>Procedure for Certification of Prefabricated Buildings, Modules, and Panels</w:t>
          </w:r>
        </w:p>
        <w:p w14:paraId="6E118A9D" w14:textId="77777777" w:rsidR="00F06F20" w:rsidRPr="000B6A86" w:rsidRDefault="00F06F20" w:rsidP="00F06F20">
          <w:pPr>
            <w:pStyle w:val="Heading2"/>
          </w:pPr>
          <w:bookmarkStart w:id="195" w:name="_Toc240020108"/>
          <w:r w:rsidRPr="000B6A86">
            <w:t>Informative</w:t>
          </w:r>
          <w:bookmarkEnd w:id="195"/>
        </w:p>
        <w:p w14:paraId="31FFA51E" w14:textId="77777777" w:rsidR="00F06F20" w:rsidRPr="000B6A86" w:rsidRDefault="00F06F20" w:rsidP="00F06F20">
          <w:r w:rsidRPr="000B6A86">
            <w:t>This Standard refers to the following acts, codes, and statutes, and where such reference is made, it shall be to the edition listed below.</w:t>
          </w:r>
        </w:p>
        <w:p w14:paraId="376E41F2" w14:textId="77777777" w:rsidR="00F06F20" w:rsidRPr="000603A6" w:rsidRDefault="00F06F20" w:rsidP="00CD0235">
          <w:pPr>
            <w:rPr>
              <w:rStyle w:val="EmphasisUseSparingly"/>
            </w:rPr>
          </w:pPr>
          <w:r w:rsidRPr="000603A6">
            <w:rPr>
              <w:rStyle w:val="EmphasisUseSparingly"/>
            </w:rPr>
            <w:t>Government of Canada</w:t>
          </w:r>
        </w:p>
        <w:p w14:paraId="7FAAAAA3" w14:textId="671CD8D4" w:rsidR="009F1662" w:rsidRPr="00D14FC1" w:rsidRDefault="00F06F20" w:rsidP="002A1952">
          <w:r w:rsidRPr="00580960">
            <w:rPr>
              <w:rStyle w:val="TitleOfWork"/>
            </w:rPr>
            <w:t>Accessible Canada Act,</w:t>
          </w:r>
          <w:r w:rsidRPr="00F06F20">
            <w:t xml:space="preserve"> 2019</w:t>
          </w:r>
        </w:p>
      </w:sdtContent>
    </w:sdt>
    <w:p w14:paraId="76FEEF3C" w14:textId="2A61CDD5" w:rsidR="00D973B4" w:rsidRDefault="002B6C3E" w:rsidP="00D973B4">
      <w:pPr>
        <w:pStyle w:val="Heading1"/>
      </w:pPr>
      <w:bookmarkStart w:id="196" w:name="_Toc240020109"/>
      <w:r w:rsidRPr="00167F7D">
        <w:lastRenderedPageBreak/>
        <w:t>Definitions, symbols, and abbreviations</w:t>
      </w:r>
      <w:bookmarkEnd w:id="196"/>
    </w:p>
    <w:p w14:paraId="37EF4AA1" w14:textId="510C6546" w:rsidR="003E674C" w:rsidRDefault="003E674C" w:rsidP="003E674C">
      <w:pPr>
        <w:pStyle w:val="Heading2"/>
      </w:pPr>
      <w:bookmarkStart w:id="197" w:name="_Definitions"/>
      <w:bookmarkStart w:id="198" w:name="_Toc240020110"/>
      <w:bookmarkEnd w:id="188"/>
      <w:bookmarkEnd w:id="189"/>
      <w:bookmarkEnd w:id="190"/>
      <w:bookmarkEnd w:id="197"/>
      <w:r>
        <w:t>Definitions</w:t>
      </w:r>
      <w:bookmarkEnd w:id="198"/>
    </w:p>
    <w:p w14:paraId="438E6F43" w14:textId="4A901F1F" w:rsidR="003E674C" w:rsidRPr="00B76F66" w:rsidRDefault="00A43DBB" w:rsidP="003E674C">
      <w:pPr>
        <w:rPr>
          <w:rStyle w:val="EmphasisUseSparingly"/>
          <w:b w:val="0"/>
          <w:bCs/>
        </w:rPr>
      </w:pPr>
      <w:r w:rsidRPr="00B76F66">
        <w:rPr>
          <w:rStyle w:val="EmphasisUseSparingly"/>
          <w:b w:val="0"/>
          <w:bCs/>
        </w:rPr>
        <w:t>The following definitions shall apply in this Standard:</w:t>
      </w:r>
    </w:p>
    <w:p w14:paraId="406DF5DC" w14:textId="56C1E3C4" w:rsidR="008321F8" w:rsidRPr="0060379B" w:rsidRDefault="008321F8" w:rsidP="008321F8">
      <w:r w:rsidRPr="008321F8">
        <w:rPr>
          <w:rStyle w:val="EmphasisUseSparingly"/>
        </w:rPr>
        <w:t>Accessible</w:t>
      </w:r>
      <w:r w:rsidR="004F1C74">
        <w:rPr>
          <w:rStyle w:val="EmphasisUseSparingly"/>
        </w:rPr>
        <w:noBreakHyphen/>
      </w:r>
      <w:r w:rsidRPr="008321F8">
        <w:rPr>
          <w:rStyle w:val="EmphasisUseSparingly"/>
        </w:rPr>
        <w:t xml:space="preserve">ready modular or prefabricated </w:t>
      </w:r>
      <w:r w:rsidR="00387EC0">
        <w:rPr>
          <w:rStyle w:val="EmphasisUseSparingly"/>
        </w:rPr>
        <w:t>housing</w:t>
      </w:r>
      <w:r w:rsidRPr="008321F8">
        <w:rPr>
          <w:rStyle w:val="EmphasisUseSparingly"/>
        </w:rPr>
        <w:t>, or both</w:t>
      </w:r>
      <w:r w:rsidR="00FF340E">
        <w:rPr>
          <w:rStyle w:val="EmphasisUseSparingly"/>
        </w:rPr>
        <w:t xml:space="preserve"> </w:t>
      </w:r>
      <w:r w:rsidR="004369AA">
        <w:t>—</w:t>
      </w:r>
      <w:r w:rsidRPr="0060379B">
        <w:t> a</w:t>
      </w:r>
      <w:r w:rsidR="00AC2270">
        <w:t> </w:t>
      </w:r>
      <w:r w:rsidRPr="0060379B">
        <w:t>dwelling unit that is designed and built as a modular, or</w:t>
      </w:r>
      <w:r w:rsidR="00AC2270">
        <w:t> </w:t>
      </w:r>
      <w:r w:rsidRPr="0060379B">
        <w:t xml:space="preserve">prefabricated home, or both and complies with </w:t>
      </w:r>
      <w:r w:rsidR="005071BE">
        <w:t>CAN</w:t>
      </w:r>
      <w:r w:rsidR="00ED409E">
        <w:noBreakHyphen/>
      </w:r>
      <w:r w:rsidRPr="0060379B">
        <w:t>ASC</w:t>
      </w:r>
      <w:r w:rsidR="00463A36">
        <w:noBreakHyphen/>
      </w:r>
      <w:r w:rsidRPr="0060379B">
        <w:t>2.8</w:t>
      </w:r>
      <w:r w:rsidR="00FB530D">
        <w:t>:2025</w:t>
      </w:r>
      <w:r w:rsidRPr="0060379B">
        <w:t>.</w:t>
      </w:r>
    </w:p>
    <w:p w14:paraId="757E4AB4" w14:textId="203F0925" w:rsidR="008321F8" w:rsidRDefault="008321F8" w:rsidP="008321F8">
      <w:r w:rsidRPr="008321F8">
        <w:rPr>
          <w:rStyle w:val="EmphasisUseSparingly"/>
        </w:rPr>
        <w:t>Design for accessible-ready (DAR)</w:t>
      </w:r>
      <w:r>
        <w:t xml:space="preserve"> </w:t>
      </w:r>
      <w:r w:rsidR="00040015" w:rsidRPr="002478AD">
        <w:t>—</w:t>
      </w:r>
      <w:r w:rsidR="004369AA">
        <w:t xml:space="preserve"> </w:t>
      </w:r>
      <w:r>
        <w:t xml:space="preserve">a specific type of design requirement that is included in the design and documented, but not constructed, </w:t>
      </w:r>
      <w:proofErr w:type="gramStart"/>
      <w:r>
        <w:t>so as to</w:t>
      </w:r>
      <w:proofErr w:type="gramEnd"/>
      <w:r>
        <w:t xml:space="preserve"> inform and support future </w:t>
      </w:r>
      <w:r w:rsidR="00793496">
        <w:t>housing</w:t>
      </w:r>
      <w:r>
        <w:t xml:space="preserve"> alterations that</w:t>
      </w:r>
      <w:r w:rsidR="00463A36">
        <w:t> </w:t>
      </w:r>
      <w:r>
        <w:t>include accessibility features or requirements.</w:t>
      </w:r>
    </w:p>
    <w:p w14:paraId="0904E44A" w14:textId="31C257B0" w:rsidR="008321F8" w:rsidRDefault="008321F8" w:rsidP="008321F8">
      <w:r w:rsidRPr="00FF2F77">
        <w:t>Note 1</w:t>
      </w:r>
      <w:r w:rsidRPr="00B56AD7">
        <w:t>:</w:t>
      </w:r>
      <w:r>
        <w:t xml:space="preserve"> The rules around these design requirements are provided in the body of this Standard. The required documentation is provided as part of a</w:t>
      </w:r>
      <w:r w:rsidR="00463A36">
        <w:t> </w:t>
      </w:r>
      <w:r>
        <w:t xml:space="preserve">separate drawing set, or the form provided in </w:t>
      </w:r>
      <w:r w:rsidR="001A3FD6" w:rsidRPr="00580960">
        <w:t>Annex</w:t>
      </w:r>
      <w:r w:rsidR="00463A36">
        <w:t> </w:t>
      </w:r>
      <w:hyperlink w:anchor="_Annex_AB_(normative)" w:history="1">
        <w:r w:rsidR="001A3FD6" w:rsidRPr="001A3FD6">
          <w:rPr>
            <w:rStyle w:val="Hyperlink"/>
          </w:rPr>
          <w:t>A</w:t>
        </w:r>
      </w:hyperlink>
      <w:r w:rsidR="00E12DEF">
        <w:t xml:space="preserve"> of this Standard</w:t>
      </w:r>
      <w:r>
        <w:t>, or</w:t>
      </w:r>
      <w:r w:rsidR="008E0BC5">
        <w:t> </w:t>
      </w:r>
      <w:r>
        <w:t>both.</w:t>
      </w:r>
    </w:p>
    <w:p w14:paraId="1BB698F7" w14:textId="7407F046" w:rsidR="008321F8" w:rsidRPr="007A4940" w:rsidRDefault="008321F8" w:rsidP="008321F8">
      <w:r w:rsidRPr="00FF2F77">
        <w:t>Note 2</w:t>
      </w:r>
      <w:r w:rsidRPr="00B56AD7">
        <w:t>:</w:t>
      </w:r>
      <w:r w:rsidRPr="00020378">
        <w:t xml:space="preserve"> </w:t>
      </w:r>
      <w:r w:rsidR="004B0438">
        <w:t>Housing</w:t>
      </w:r>
      <w:r w:rsidRPr="00020378">
        <w:t xml:space="preserve"> alterations include but are not limited to remodeling, modifying, renovating, rehabilitating, reconstructing, restoring, or making changes to an existing residence.</w:t>
      </w:r>
    </w:p>
    <w:p w14:paraId="1FE323D3" w14:textId="77777777" w:rsidR="00C726B5" w:rsidRDefault="00D42354" w:rsidP="00D42354">
      <w:r w:rsidRPr="008321F8">
        <w:rPr>
          <w:rStyle w:val="EmphasisUseSparingly"/>
        </w:rPr>
        <w:t>Dwelling</w:t>
      </w:r>
      <w:r>
        <w:t xml:space="preserve"> </w:t>
      </w:r>
      <w:r w:rsidR="0095692C" w:rsidRPr="002478AD">
        <w:t>—</w:t>
      </w:r>
      <w:r w:rsidRPr="0060379B">
        <w:t> a housekeeping unit used or intended to be used by one or more people and usually contains cooking, eating, living, sleeping, and sanitary facilities</w:t>
      </w:r>
      <w:r w:rsidR="00827ADA">
        <w:t>.</w:t>
      </w:r>
      <w:r w:rsidRPr="0060379B">
        <w:t xml:space="preserve"> </w:t>
      </w:r>
    </w:p>
    <w:p w14:paraId="17ADEFFF" w14:textId="5A0C2203" w:rsidR="00D42354" w:rsidRPr="0060379B" w:rsidRDefault="00D42354" w:rsidP="00D42354">
      <w:r w:rsidRPr="0060379B">
        <w:t>Source:</w:t>
      </w:r>
      <w:r w:rsidR="003D083C">
        <w:t> </w:t>
      </w:r>
      <w:r w:rsidRPr="0060379B">
        <w:t>CSA/ASC</w:t>
      </w:r>
      <w:r w:rsidR="00BC0041">
        <w:t> </w:t>
      </w:r>
      <w:r w:rsidRPr="0060379B">
        <w:t>B652:23</w:t>
      </w:r>
    </w:p>
    <w:p w14:paraId="46E12E7F" w14:textId="77777777" w:rsidR="00D37E53" w:rsidRDefault="0060379B" w:rsidP="00587A8A">
      <w:pPr>
        <w:keepNext/>
      </w:pPr>
      <w:r w:rsidRPr="008321F8">
        <w:rPr>
          <w:rStyle w:val="EmphasisUseSparingly"/>
        </w:rPr>
        <w:lastRenderedPageBreak/>
        <w:t>Factory</w:t>
      </w:r>
      <w:r w:rsidRPr="0060379B">
        <w:t xml:space="preserve"> </w:t>
      </w:r>
      <w:r w:rsidR="0095692C" w:rsidRPr="002478AD">
        <w:t>—</w:t>
      </w:r>
      <w:r w:rsidRPr="0060379B">
        <w:t xml:space="preserve"> a manufacturing facility that provides protection of construction materials, components, equipment, and products against adverse environmental effects during storage and fabrication. </w:t>
      </w:r>
    </w:p>
    <w:p w14:paraId="5416073F" w14:textId="6E0E02BF" w:rsidR="0060379B" w:rsidRDefault="0060379B" w:rsidP="0060379B">
      <w:r w:rsidRPr="0060379B">
        <w:t>Source:</w:t>
      </w:r>
      <w:r w:rsidR="004D10F1">
        <w:t> </w:t>
      </w:r>
      <w:r w:rsidRPr="0060379B">
        <w:t>CSA</w:t>
      </w:r>
      <w:r w:rsidR="00BC0041">
        <w:t> </w:t>
      </w:r>
      <w:r w:rsidR="004D10F1">
        <w:t>A</w:t>
      </w:r>
      <w:r w:rsidRPr="0060379B">
        <w:t>277</w:t>
      </w:r>
      <w:r w:rsidR="00D37E53">
        <w:t>-16 (R2021)</w:t>
      </w:r>
    </w:p>
    <w:p w14:paraId="6FB51983" w14:textId="77777777" w:rsidR="00587A8A" w:rsidRDefault="00587A8A" w:rsidP="00587A8A">
      <w:r w:rsidRPr="008321F8">
        <w:rPr>
          <w:rStyle w:val="EmphasisUseSparingly"/>
        </w:rPr>
        <w:t>Modular housing</w:t>
      </w:r>
      <w:r w:rsidRPr="0060379B">
        <w:t xml:space="preserve"> </w:t>
      </w:r>
      <w:r w:rsidRPr="002478AD">
        <w:t>—</w:t>
      </w:r>
      <w:r>
        <w:t xml:space="preserve"> a type of prefabricated housing in which the building is produced as three-dimensional (volumetric), partially or fully enclosed modules manufactured off-site, transported to the site, and assembled/connected to form the completed dwelling. Volumetric modular construction is commonly described as reaching a high degree of completion in the factory before final on-site assembly.</w:t>
      </w:r>
    </w:p>
    <w:p w14:paraId="647B77F0" w14:textId="1DE17B84" w:rsidR="00587A8A" w:rsidRPr="0060379B" w:rsidRDefault="00587A8A" w:rsidP="0060379B">
      <w:proofErr w:type="gramStart"/>
      <w:r>
        <w:t>For the purpose of</w:t>
      </w:r>
      <w:proofErr w:type="gramEnd"/>
      <w:r>
        <w:t xml:space="preserve"> this Standard, the term “modular housing” will refer to all types of prefabricated and factory-built housing.</w:t>
      </w:r>
    </w:p>
    <w:p w14:paraId="274D089F" w14:textId="204D4F2B" w:rsidR="00D42354" w:rsidRPr="00A43DBB" w:rsidRDefault="00D42354" w:rsidP="00D42354">
      <w:r w:rsidRPr="008321F8">
        <w:rPr>
          <w:rStyle w:val="EmphasisUseSparingly"/>
        </w:rPr>
        <w:t>Multi-unit residential building</w:t>
      </w:r>
      <w:r w:rsidRPr="00020378">
        <w:t xml:space="preserve"> </w:t>
      </w:r>
      <w:r w:rsidR="0095692C" w:rsidRPr="002478AD">
        <w:t>—</w:t>
      </w:r>
      <w:r w:rsidRPr="0060379B">
        <w:t> a structure containing multiple separate housing units for residential occupancy, or a situation where more than one housing unit is situated within the same complex or development. Source:</w:t>
      </w:r>
      <w:r w:rsidR="00FB794B">
        <w:t> </w:t>
      </w:r>
      <w:r w:rsidRPr="0060379B">
        <w:t>CSA/ASC</w:t>
      </w:r>
      <w:r w:rsidR="003D083C">
        <w:t> </w:t>
      </w:r>
      <w:r w:rsidRPr="0060379B">
        <w:t>B652:23</w:t>
      </w:r>
    </w:p>
    <w:p w14:paraId="4579660B" w14:textId="060BAEB1" w:rsidR="00D42354" w:rsidRPr="00A20665" w:rsidRDefault="00D42354" w:rsidP="00D42354">
      <w:r w:rsidRPr="008321F8">
        <w:rPr>
          <w:rStyle w:val="EmphasisUseSparingly"/>
        </w:rPr>
        <w:t>Prefabricated</w:t>
      </w:r>
      <w:r w:rsidRPr="0060379B">
        <w:t xml:space="preserve"> </w:t>
      </w:r>
      <w:r w:rsidRPr="00D42354">
        <w:rPr>
          <w:rStyle w:val="EmphasisUseSparingly"/>
        </w:rPr>
        <w:t>housing</w:t>
      </w:r>
      <w:r w:rsidRPr="0060379B">
        <w:t xml:space="preserve"> </w:t>
      </w:r>
      <w:r w:rsidRPr="00D42354">
        <w:rPr>
          <w:rStyle w:val="EmphasisUseSparingly"/>
        </w:rPr>
        <w:t>(prefab and factory-built housing)</w:t>
      </w:r>
      <w:r>
        <w:t xml:space="preserve"> </w:t>
      </w:r>
      <w:r w:rsidR="009352B4" w:rsidRPr="002478AD">
        <w:t>—</w:t>
      </w:r>
      <w:r>
        <w:t xml:space="preserve"> a housing construction approach in which building elements are manufactured off-site in a factory or controlled environment, ranging from panels (e.g.</w:t>
      </w:r>
      <w:r w:rsidR="00FB794B">
        <w:t> </w:t>
      </w:r>
      <w:r>
        <w:t>walls, floors, roofs) to volumetric units, and then transported to the site for installation and assembly. This includes panelized housing and manufactured homes.</w:t>
      </w:r>
    </w:p>
    <w:p w14:paraId="3ADBAC69" w14:textId="77777777" w:rsidR="007F38FC" w:rsidRDefault="0060379B" w:rsidP="0060379B">
      <w:r w:rsidRPr="008321F8">
        <w:rPr>
          <w:rStyle w:val="EmphasisUseSparingly"/>
        </w:rPr>
        <w:t>Prefabricated module</w:t>
      </w:r>
      <w:r w:rsidRPr="0060379B">
        <w:t xml:space="preserve"> </w:t>
      </w:r>
      <w:r w:rsidR="009352B4" w:rsidRPr="002478AD">
        <w:t>—</w:t>
      </w:r>
      <w:r w:rsidR="007F38FC">
        <w:t xml:space="preserve"> </w:t>
      </w:r>
      <w:r w:rsidRPr="006E3F74">
        <w:t>an open or closed non-planar subassembly constructed in a factory and designed for use as an integral part of a</w:t>
      </w:r>
      <w:r w:rsidR="003D083C">
        <w:t> </w:t>
      </w:r>
      <w:r w:rsidRPr="006E3F74">
        <w:t>building.</w:t>
      </w:r>
      <w:r w:rsidRPr="0060379B">
        <w:t xml:space="preserve"> </w:t>
      </w:r>
    </w:p>
    <w:p w14:paraId="6C20CE15" w14:textId="51004EDC" w:rsidR="0060379B" w:rsidRPr="006E3F74" w:rsidRDefault="0060379B" w:rsidP="0060379B">
      <w:r w:rsidRPr="0060379B">
        <w:t>Source:</w:t>
      </w:r>
      <w:r w:rsidR="003D083C">
        <w:t> </w:t>
      </w:r>
      <w:r w:rsidRPr="0060379B">
        <w:t>CSA</w:t>
      </w:r>
      <w:r w:rsidR="003D083C">
        <w:t> A</w:t>
      </w:r>
      <w:r w:rsidRPr="0060379B">
        <w:t>277</w:t>
      </w:r>
      <w:r w:rsidR="007F38FC">
        <w:t>-16 (R2021)</w:t>
      </w:r>
    </w:p>
    <w:p w14:paraId="1D716636" w14:textId="5E5CE282" w:rsidR="002E5247" w:rsidRDefault="0060379B" w:rsidP="00361625">
      <w:pPr>
        <w:rPr>
          <w:rFonts w:eastAsiaTheme="majorEastAsia" w:cstheme="majorBidi"/>
          <w:b/>
          <w:sz w:val="48"/>
          <w:szCs w:val="26"/>
        </w:rPr>
      </w:pPr>
      <w:r w:rsidRPr="0060379B">
        <w:t>Note: Roof assemblies with trusses, sheathing and roofing, bathrooms, and</w:t>
      </w:r>
      <w:r w:rsidR="003D083C">
        <w:t> </w:t>
      </w:r>
      <w:r w:rsidRPr="0060379B">
        <w:t>kitchens are examples of prefabricated modules.</w:t>
      </w:r>
      <w:bookmarkStart w:id="199" w:name="_Toc108778170"/>
      <w:bookmarkStart w:id="200" w:name="_Toc108778304"/>
      <w:bookmarkStart w:id="201" w:name="_Toc154490817"/>
    </w:p>
    <w:p w14:paraId="627F4BB5" w14:textId="34723BEB" w:rsidR="002B6C3E" w:rsidRDefault="002B6C3E" w:rsidP="00E006A1">
      <w:pPr>
        <w:pStyle w:val="Heading2"/>
      </w:pPr>
      <w:bookmarkStart w:id="202" w:name="_Toc240020111"/>
      <w:r>
        <w:lastRenderedPageBreak/>
        <w:t>Abbreviations</w:t>
      </w:r>
      <w:bookmarkEnd w:id="202"/>
    </w:p>
    <w:bookmarkEnd w:id="199"/>
    <w:bookmarkEnd w:id="200"/>
    <w:bookmarkEnd w:id="201"/>
    <w:p w14:paraId="31743A23" w14:textId="7282D08A" w:rsidR="003E674C" w:rsidRDefault="003E674C" w:rsidP="00D37853">
      <w:r>
        <w:t>The following abbreviations shall apply in this Standard:</w:t>
      </w:r>
    </w:p>
    <w:p w14:paraId="5E91F6AC" w14:textId="77777777" w:rsidR="00222A1E" w:rsidRPr="001D5934" w:rsidRDefault="00222A1E" w:rsidP="00222A1E">
      <w:r w:rsidRPr="001D5934">
        <w:t>DAR</w:t>
      </w:r>
      <w:r w:rsidRPr="001D5934">
        <w:tab/>
      </w:r>
      <w:r w:rsidRPr="001D5934">
        <w:tab/>
        <w:t>Design for Accessible-Ready</w:t>
      </w:r>
    </w:p>
    <w:p w14:paraId="5958E17B" w14:textId="154A577B" w:rsidR="00BF4910" w:rsidRDefault="00222A1E" w:rsidP="00361625">
      <w:pPr>
        <w:rPr>
          <w:rFonts w:eastAsiaTheme="majorEastAsia" w:cstheme="majorBidi"/>
          <w:b/>
          <w:sz w:val="56"/>
          <w:szCs w:val="32"/>
        </w:rPr>
      </w:pPr>
      <w:r w:rsidRPr="001D5934">
        <w:t>HVAC</w:t>
      </w:r>
      <w:r w:rsidRPr="001D5934">
        <w:tab/>
        <w:t>Heating, ventilation, and air conditioning</w:t>
      </w:r>
      <w:bookmarkStart w:id="203" w:name="_Toc154490818"/>
      <w:r w:rsidR="00BF4910">
        <w:br w:type="page"/>
      </w:r>
    </w:p>
    <w:p w14:paraId="46179B38" w14:textId="5F123A71" w:rsidR="006151EA" w:rsidRDefault="005C0733" w:rsidP="004236D8">
      <w:pPr>
        <w:pStyle w:val="Heading1"/>
      </w:pPr>
      <w:bookmarkStart w:id="204" w:name="_Toc240020112"/>
      <w:r>
        <w:lastRenderedPageBreak/>
        <w:t>Application of the Standard</w:t>
      </w:r>
      <w:bookmarkEnd w:id="204"/>
    </w:p>
    <w:p w14:paraId="65F4D94F" w14:textId="38123297" w:rsidR="005C0733" w:rsidRPr="005C0733" w:rsidRDefault="005C0733" w:rsidP="005C0733">
      <w:r w:rsidRPr="005C0733">
        <w:t xml:space="preserve">This Standard is intended to be applied to all modular and prefabricated </w:t>
      </w:r>
      <w:r w:rsidR="00A75683">
        <w:t>housing</w:t>
      </w:r>
      <w:r w:rsidRPr="005C0733">
        <w:t xml:space="preserve">, including small modular and prefabricated </w:t>
      </w:r>
      <w:r w:rsidR="00A75683">
        <w:t>housing</w:t>
      </w:r>
      <w:r w:rsidRPr="005C0733">
        <w:t>.</w:t>
      </w:r>
    </w:p>
    <w:p w14:paraId="7D419FFC" w14:textId="2E93A3D3" w:rsidR="005C0733" w:rsidRPr="005C0733" w:rsidRDefault="005C0733" w:rsidP="005C0733">
      <w:r w:rsidRPr="005C0733">
        <w:t xml:space="preserve">Where accessible-ready modular and prefabricated </w:t>
      </w:r>
      <w:r w:rsidR="0088527D">
        <w:t>housing</w:t>
      </w:r>
      <w:r w:rsidRPr="005C0733">
        <w:t xml:space="preserve"> form</w:t>
      </w:r>
      <w:r w:rsidR="0088527D">
        <w:t>s</w:t>
      </w:r>
      <w:r w:rsidRPr="005C0733">
        <w:t xml:space="preserve"> part of</w:t>
      </w:r>
      <w:r w:rsidR="009E1FA3">
        <w:t> </w:t>
      </w:r>
      <w:r w:rsidRPr="005C0733">
        <w:t>a</w:t>
      </w:r>
      <w:r w:rsidR="001D592A">
        <w:t> </w:t>
      </w:r>
      <w:r w:rsidRPr="005C0733">
        <w:t>multi-unit residential building (e.g. apartment or condominium), common exterior and interior spaces shall comply with the requirements of</w:t>
      </w:r>
      <w:r w:rsidR="009E1FA3">
        <w:t> </w:t>
      </w:r>
      <w:r w:rsidRPr="005C0733">
        <w:t>CSA/ASC</w:t>
      </w:r>
      <w:r w:rsidR="00FB794B">
        <w:t> </w:t>
      </w:r>
      <w:r w:rsidRPr="005C0733">
        <w:t>B651</w:t>
      </w:r>
      <w:r w:rsidR="00FA70D9">
        <w:t>:23</w:t>
      </w:r>
      <w:r w:rsidRPr="005C0733">
        <w:t>.</w:t>
      </w:r>
    </w:p>
    <w:p w14:paraId="16DACC6B" w14:textId="6DB71F13" w:rsidR="00C77628" w:rsidRDefault="005C0733" w:rsidP="00C77628">
      <w:r w:rsidRPr="005C0733">
        <w:t>All dwelling units within a multi-unit residential building that uses modular or</w:t>
      </w:r>
      <w:r w:rsidR="001D592A">
        <w:t> </w:t>
      </w:r>
      <w:r w:rsidRPr="005C0733">
        <w:t>prefabricated construction should be designed and constructed as</w:t>
      </w:r>
      <w:r w:rsidR="001D592A">
        <w:t> </w:t>
      </w:r>
      <w:r w:rsidRPr="005C0733">
        <w:t>accessible-ready units, in accordance with this Standard and CAN</w:t>
      </w:r>
      <w:r w:rsidR="001D592A">
        <w:noBreakHyphen/>
      </w:r>
      <w:r w:rsidRPr="005C0733">
        <w:t>ASC</w:t>
      </w:r>
      <w:r w:rsidR="001D592A">
        <w:noBreakHyphen/>
      </w:r>
      <w:r w:rsidRPr="005C0733">
        <w:t>2.8</w:t>
      </w:r>
      <w:r w:rsidR="00254017">
        <w:t>:2025</w:t>
      </w:r>
      <w:r w:rsidRPr="005C0733">
        <w:t>, in addition to any units that are fully accessible under</w:t>
      </w:r>
      <w:r w:rsidR="001D592A">
        <w:t> </w:t>
      </w:r>
      <w:r w:rsidRPr="005C0733">
        <w:t>CSA/ASC</w:t>
      </w:r>
      <w:r w:rsidR="001D592A">
        <w:t> </w:t>
      </w:r>
      <w:r w:rsidRPr="005C0733">
        <w:t>B652</w:t>
      </w:r>
      <w:r w:rsidR="00DA10FD">
        <w:t>:23</w:t>
      </w:r>
      <w:r w:rsidRPr="005C0733">
        <w:t>.</w:t>
      </w:r>
    </w:p>
    <w:p w14:paraId="025C2B3F" w14:textId="598E97F0" w:rsidR="006E022D" w:rsidRDefault="00BC584D" w:rsidP="00BC584D">
      <w:pPr>
        <w:pStyle w:val="Heading2"/>
      </w:pPr>
      <w:bookmarkStart w:id="205" w:name="_Toc240020113"/>
      <w:r>
        <w:t>Design for accessible-ready</w:t>
      </w:r>
      <w:bookmarkEnd w:id="205"/>
    </w:p>
    <w:p w14:paraId="761BD9C5" w14:textId="15D44E44" w:rsidR="00980785" w:rsidRPr="00980785" w:rsidRDefault="00980785" w:rsidP="00980785">
      <w:r w:rsidRPr="00980785">
        <w:t xml:space="preserve">Where design for accessible-ready (DAR) is specified in this Standard, it refers to design and documentation that shall be submitted with the permit application. This documentation can then be made available to the original </w:t>
      </w:r>
      <w:r w:rsidR="00F43AED">
        <w:t xml:space="preserve">owners as well as </w:t>
      </w:r>
      <w:r w:rsidRPr="00980785">
        <w:t>subsequent owners.</w:t>
      </w:r>
    </w:p>
    <w:p w14:paraId="257E40B2" w14:textId="13B90613" w:rsidR="00980785" w:rsidRPr="00980785" w:rsidRDefault="00980785" w:rsidP="00980785">
      <w:r w:rsidRPr="00980785">
        <w:t>The documentation shall indicate where and how the home can be adapted to provide a specified accessibility feature.</w:t>
      </w:r>
    </w:p>
    <w:p w14:paraId="7784B651" w14:textId="00B1ACCF" w:rsidR="00980785" w:rsidRPr="00980785" w:rsidRDefault="00980785" w:rsidP="00980785">
      <w:r w:rsidRPr="00061BF4">
        <w:rPr>
          <w:rStyle w:val="EmphasisUseSparingly"/>
        </w:rPr>
        <w:t>Note:</w:t>
      </w:r>
      <w:r w:rsidRPr="00980785">
        <w:t xml:space="preserve"> It is expected that the building permit package will include a separate accessibility drawing</w:t>
      </w:r>
      <w:r w:rsidR="00832C7E">
        <w:t xml:space="preserve"> and or </w:t>
      </w:r>
      <w:r w:rsidRPr="00980785">
        <w:t>form</w:t>
      </w:r>
      <w:r w:rsidR="00832C7E">
        <w:t xml:space="preserve"> or both</w:t>
      </w:r>
      <w:r w:rsidRPr="00980785">
        <w:t xml:space="preserve"> to be completed, outlining the design for accessible-ready as specified in this Standard (see </w:t>
      </w:r>
      <w:r w:rsidR="00C92E4A" w:rsidRPr="00303508">
        <w:t>Annex</w:t>
      </w:r>
      <w:r w:rsidR="009E1FA3">
        <w:t> </w:t>
      </w:r>
      <w:hyperlink w:anchor="_Annex_AB_(normative)" w:history="1">
        <w:r w:rsidR="00C92E4A" w:rsidRPr="00C92E4A">
          <w:rPr>
            <w:rStyle w:val="Hyperlink"/>
          </w:rPr>
          <w:t>A</w:t>
        </w:r>
      </w:hyperlink>
      <w:r w:rsidR="00992FA2">
        <w:t xml:space="preserve"> of this Standard</w:t>
      </w:r>
      <w:r w:rsidRPr="00980785">
        <w:t>).</w:t>
      </w:r>
    </w:p>
    <w:p w14:paraId="3233539F" w14:textId="17A3055D" w:rsidR="00980785" w:rsidRDefault="008F40B9" w:rsidP="00B76F66">
      <w:pPr>
        <w:pStyle w:val="Heading2"/>
        <w:ind w:left="851" w:hanging="851"/>
      </w:pPr>
      <w:bookmarkStart w:id="206" w:name="_Toc240020114"/>
      <w:r>
        <w:lastRenderedPageBreak/>
        <w:t>Distribution of accessible-ready housing</w:t>
      </w:r>
      <w:bookmarkEnd w:id="206"/>
    </w:p>
    <w:p w14:paraId="79891546" w14:textId="4719A048" w:rsidR="00D706DA" w:rsidRDefault="008F40B9" w:rsidP="00361625">
      <w:pPr>
        <w:rPr>
          <w:rFonts w:eastAsiaTheme="majorEastAsia" w:cstheme="majorBidi"/>
          <w:b/>
          <w:sz w:val="56"/>
          <w:szCs w:val="32"/>
        </w:rPr>
      </w:pPr>
      <w:r w:rsidRPr="008F40B9">
        <w:t>All modular and prefabricated units that do not comply with CSA/ASC</w:t>
      </w:r>
      <w:r w:rsidR="009C5986">
        <w:t> </w:t>
      </w:r>
      <w:r w:rsidRPr="008F40B9">
        <w:t>B652:23 should meet the requirements of this Standard.</w:t>
      </w:r>
      <w:r w:rsidR="00D706DA">
        <w:br w:type="page"/>
      </w:r>
    </w:p>
    <w:p w14:paraId="0B9D8BEA" w14:textId="41DDEAE4" w:rsidR="008F40B9" w:rsidRDefault="006F73E4" w:rsidP="006F73E4">
      <w:pPr>
        <w:pStyle w:val="Heading1"/>
      </w:pPr>
      <w:bookmarkStart w:id="207" w:name="_Toc240020115"/>
      <w:r>
        <w:lastRenderedPageBreak/>
        <w:t>Design for accessible-ready</w:t>
      </w:r>
      <w:bookmarkEnd w:id="207"/>
    </w:p>
    <w:p w14:paraId="1A5C07F6" w14:textId="09F5DF58" w:rsidR="006F73E4" w:rsidRPr="006F73E4" w:rsidRDefault="006F73E4" w:rsidP="0036115E">
      <w:pPr>
        <w:ind w:right="-57"/>
      </w:pPr>
      <w:r w:rsidRPr="00AB6F75">
        <w:t>All non-common interior and exterior areas and accessible-ready features of</w:t>
      </w:r>
      <w:r w:rsidR="000D2B03">
        <w:t xml:space="preserve"> </w:t>
      </w:r>
      <w:r>
        <w:t xml:space="preserve">modular and prefabricated </w:t>
      </w:r>
      <w:r w:rsidR="00AB585E">
        <w:t>housing</w:t>
      </w:r>
      <w:r w:rsidRPr="00AB6F75">
        <w:t xml:space="preserve"> shall comply with</w:t>
      </w:r>
      <w:r w:rsidR="00A35532">
        <w:t xml:space="preserve"> </w:t>
      </w:r>
      <w:r>
        <w:t>CAN</w:t>
      </w:r>
      <w:r w:rsidR="0036115E">
        <w:noBreakHyphen/>
      </w:r>
      <w:r w:rsidRPr="006F73E4">
        <w:t>ASC</w:t>
      </w:r>
      <w:r w:rsidR="0036115E">
        <w:noBreakHyphen/>
      </w:r>
      <w:r w:rsidRPr="006F73E4">
        <w:t>2.8:</w:t>
      </w:r>
      <w:r w:rsidR="00525B15">
        <w:t>2025</w:t>
      </w:r>
      <w:r w:rsidR="0099046A">
        <w:t>,</w:t>
      </w:r>
      <w:r w:rsidRPr="006F73E4">
        <w:t xml:space="preserve"> where</w:t>
      </w:r>
      <w:r w:rsidR="00013207">
        <w:t xml:space="preserve"> </w:t>
      </w:r>
      <w:r w:rsidR="00AB585E">
        <w:t>housing</w:t>
      </w:r>
      <w:r w:rsidR="00013207">
        <w:t xml:space="preserve"> is</w:t>
      </w:r>
      <w:r w:rsidRPr="006F73E4">
        <w:t xml:space="preserve"> designed and constructed </w:t>
      </w:r>
      <w:r w:rsidR="00ED1D1F">
        <w:t>as</w:t>
      </w:r>
      <w:r w:rsidRPr="006F73E4">
        <w:t xml:space="preserve"> accessible-ready </w:t>
      </w:r>
      <w:r w:rsidR="005A4FBC" w:rsidRPr="006F73E4">
        <w:t>modular</w:t>
      </w:r>
      <w:r w:rsidR="005A4FBC">
        <w:t xml:space="preserve"> housing</w:t>
      </w:r>
      <w:r w:rsidR="00995417">
        <w:t>.</w:t>
      </w:r>
    </w:p>
    <w:p w14:paraId="57AA37A4" w14:textId="0AA15D04" w:rsidR="006F73E4" w:rsidRPr="00AB6F75" w:rsidRDefault="006F73E4" w:rsidP="006F73E4">
      <w:r w:rsidRPr="00AB6F75">
        <w:t>These requirements</w:t>
      </w:r>
      <w:r w:rsidR="00190BB8">
        <w:t xml:space="preserve"> </w:t>
      </w:r>
      <w:r w:rsidRPr="00AB6F75">
        <w:t>apply to, but are not limited to, the following:</w:t>
      </w:r>
    </w:p>
    <w:p w14:paraId="38256F29" w14:textId="77777777" w:rsidR="006F73E4" w:rsidRPr="006F73E4" w:rsidRDefault="006F73E4" w:rsidP="00B12E9B">
      <w:pPr>
        <w:pStyle w:val="ListParagraph"/>
        <w:numPr>
          <w:ilvl w:val="0"/>
          <w:numId w:val="157"/>
        </w:numPr>
      </w:pPr>
      <w:r w:rsidRPr="00AB6F75">
        <w:t>Exterior areas and clearances</w:t>
      </w:r>
    </w:p>
    <w:p w14:paraId="0F2656E8" w14:textId="77777777" w:rsidR="006F73E4" w:rsidRPr="006F73E4" w:rsidRDefault="006F73E4" w:rsidP="00B12E9B">
      <w:pPr>
        <w:pStyle w:val="ListParagraph"/>
        <w:numPr>
          <w:ilvl w:val="0"/>
          <w:numId w:val="157"/>
        </w:numPr>
      </w:pPr>
      <w:r w:rsidRPr="00AB6F75">
        <w:t>Parking structures and garages</w:t>
      </w:r>
    </w:p>
    <w:p w14:paraId="4CE0C20B" w14:textId="39527672" w:rsidR="006F73E4" w:rsidRPr="006F73E4" w:rsidRDefault="006F73E4" w:rsidP="00B12E9B">
      <w:pPr>
        <w:pStyle w:val="ListParagraph"/>
        <w:numPr>
          <w:ilvl w:val="0"/>
          <w:numId w:val="157"/>
        </w:numPr>
      </w:pPr>
      <w:r w:rsidRPr="00AB6F75">
        <w:t>Interior areas, rooms, spaces (e.g. kitchens and bathrooms) and circulation</w:t>
      </w:r>
    </w:p>
    <w:p w14:paraId="65810FF0" w14:textId="77777777" w:rsidR="006F73E4" w:rsidRPr="006F73E4" w:rsidRDefault="006F73E4" w:rsidP="00B12E9B">
      <w:pPr>
        <w:pStyle w:val="ListParagraph"/>
        <w:numPr>
          <w:ilvl w:val="0"/>
          <w:numId w:val="157"/>
        </w:numPr>
      </w:pPr>
      <w:r w:rsidRPr="00AB6F75">
        <w:t>Operating controls</w:t>
      </w:r>
    </w:p>
    <w:p w14:paraId="234D5244" w14:textId="77777777" w:rsidR="006F73E4" w:rsidRPr="006F73E4" w:rsidRDefault="006F73E4" w:rsidP="00B12E9B">
      <w:pPr>
        <w:pStyle w:val="ListParagraph"/>
        <w:numPr>
          <w:ilvl w:val="0"/>
          <w:numId w:val="157"/>
        </w:numPr>
      </w:pPr>
      <w:r w:rsidRPr="00AB6F75">
        <w:t>Stairs</w:t>
      </w:r>
    </w:p>
    <w:p w14:paraId="6859B9A4" w14:textId="77777777" w:rsidR="006F73E4" w:rsidRPr="006F73E4" w:rsidRDefault="006F73E4" w:rsidP="00B12E9B">
      <w:pPr>
        <w:pStyle w:val="ListParagraph"/>
        <w:numPr>
          <w:ilvl w:val="0"/>
          <w:numId w:val="157"/>
        </w:numPr>
      </w:pPr>
      <w:r w:rsidRPr="00AB6F75">
        <w:t>Vertical paths of travel</w:t>
      </w:r>
    </w:p>
    <w:p w14:paraId="5533B898" w14:textId="77777777" w:rsidR="006F73E4" w:rsidRPr="006F73E4" w:rsidRDefault="006F73E4" w:rsidP="00B12E9B">
      <w:pPr>
        <w:pStyle w:val="ListParagraph"/>
        <w:numPr>
          <w:ilvl w:val="0"/>
          <w:numId w:val="157"/>
        </w:numPr>
      </w:pPr>
      <w:r w:rsidRPr="00AB6F75">
        <w:t>Doors</w:t>
      </w:r>
    </w:p>
    <w:p w14:paraId="3C3D8E43" w14:textId="220604F1" w:rsidR="006F73E4" w:rsidRPr="006F73E4" w:rsidRDefault="006F73E4" w:rsidP="00B12E9B">
      <w:pPr>
        <w:pStyle w:val="ListParagraph"/>
        <w:numPr>
          <w:ilvl w:val="0"/>
          <w:numId w:val="157"/>
        </w:numPr>
      </w:pPr>
      <w:r w:rsidRPr="00AB6F75">
        <w:t>Emergenc</w:t>
      </w:r>
      <w:r w:rsidR="008A7ADF">
        <w:t>y egresses</w:t>
      </w:r>
    </w:p>
    <w:p w14:paraId="20878186" w14:textId="3EDB6D2C" w:rsidR="006F73E4" w:rsidRPr="00AC61E9" w:rsidRDefault="006F73E4" w:rsidP="006F73E4">
      <w:r w:rsidRPr="00B12E9B">
        <w:rPr>
          <w:rStyle w:val="EmphasisUseSparingly"/>
        </w:rPr>
        <w:t>Note:</w:t>
      </w:r>
      <w:r w:rsidRPr="00AC61E9">
        <w:t xml:space="preserve"> The main differences between site-built and modular construction lie in their methods, and in some instances, the material used. The installation of interior and exterior features, including accessible-ready elements, generally remains the same.</w:t>
      </w:r>
    </w:p>
    <w:p w14:paraId="0980BBB6" w14:textId="3027312A" w:rsidR="006F73E4" w:rsidRPr="00AC61E9" w:rsidRDefault="006F73E4" w:rsidP="006F73E4">
      <w:r w:rsidRPr="00AC61E9">
        <w:t>Therefore, the same requirements and installation methods used in CAN</w:t>
      </w:r>
      <w:r w:rsidR="00E8628E">
        <w:noBreakHyphen/>
      </w:r>
      <w:r w:rsidRPr="00AC61E9">
        <w:t>ASC</w:t>
      </w:r>
      <w:r w:rsidR="00E8628E">
        <w:noBreakHyphen/>
      </w:r>
      <w:r w:rsidRPr="00AC61E9">
        <w:t>2.8</w:t>
      </w:r>
      <w:r w:rsidR="000918EC">
        <w:t>:2025</w:t>
      </w:r>
      <w:r w:rsidRPr="00E07A0C">
        <w:t xml:space="preserve"> </w:t>
      </w:r>
      <w:r w:rsidRPr="00AC61E9">
        <w:t>can be used for internal spaces.</w:t>
      </w:r>
    </w:p>
    <w:p w14:paraId="2AADFA47" w14:textId="5681DEFA" w:rsidR="006F73E4" w:rsidRPr="00AC61E9" w:rsidRDefault="006F73E4" w:rsidP="006F73E4">
      <w:r>
        <w:t>This Standard</w:t>
      </w:r>
      <w:r w:rsidRPr="00AC61E9">
        <w:t xml:space="preserve"> focuses on areas where constraints of modular construction may lead to unintended consequences for accessible-ready designs.</w:t>
      </w:r>
    </w:p>
    <w:p w14:paraId="72DB4FFE" w14:textId="7BDA53B2" w:rsidR="006F73E4" w:rsidRDefault="005A124C" w:rsidP="00B76F66">
      <w:pPr>
        <w:pStyle w:val="Heading1"/>
        <w:ind w:left="851" w:hanging="851"/>
      </w:pPr>
      <w:bookmarkStart w:id="208" w:name="_Documents_for_of"/>
      <w:bookmarkStart w:id="209" w:name="_Toc240020116"/>
      <w:bookmarkEnd w:id="208"/>
      <w:r>
        <w:lastRenderedPageBreak/>
        <w:t xml:space="preserve">Documents </w:t>
      </w:r>
      <w:r w:rsidR="009E4FE1">
        <w:t xml:space="preserve">for </w:t>
      </w:r>
      <w:r w:rsidR="00AB432B">
        <w:t>D</w:t>
      </w:r>
      <w:r>
        <w:t>esign for acces</w:t>
      </w:r>
      <w:r w:rsidR="00821791">
        <w:t>sible-ready</w:t>
      </w:r>
      <w:bookmarkEnd w:id="209"/>
    </w:p>
    <w:p w14:paraId="33E984E5" w14:textId="03238CCD" w:rsidR="00821791" w:rsidRPr="00197849" w:rsidRDefault="00821791" w:rsidP="00821791">
      <w:r>
        <w:t>The designer or manufacturer of a</w:t>
      </w:r>
      <w:r w:rsidRPr="00197849">
        <w:t xml:space="preserve"> </w:t>
      </w:r>
      <w:r>
        <w:t xml:space="preserve">modular and prefabricated </w:t>
      </w:r>
      <w:r w:rsidR="00AB585E">
        <w:t>housing</w:t>
      </w:r>
      <w:r>
        <w:t xml:space="preserve">, or both </w:t>
      </w:r>
      <w:r w:rsidRPr="00197849">
        <w:t>shall:</w:t>
      </w:r>
    </w:p>
    <w:p w14:paraId="209C1644" w14:textId="0CFB62D8" w:rsidR="00821791" w:rsidRPr="00821791" w:rsidRDefault="00821791" w:rsidP="00165237">
      <w:pPr>
        <w:pStyle w:val="ListParagraph"/>
        <w:numPr>
          <w:ilvl w:val="0"/>
          <w:numId w:val="158"/>
        </w:numPr>
      </w:pPr>
      <w:r w:rsidRPr="00197849">
        <w:t xml:space="preserve">provide the DAR documents (DAR form </w:t>
      </w:r>
      <w:r w:rsidRPr="00821791">
        <w:t>or DAR drawings, or both) as required by CAN</w:t>
      </w:r>
      <w:r w:rsidR="00FB794B">
        <w:noBreakHyphen/>
      </w:r>
      <w:r w:rsidRPr="00821791">
        <w:t>ASC</w:t>
      </w:r>
      <w:r w:rsidR="00FB794B">
        <w:noBreakHyphen/>
      </w:r>
      <w:r w:rsidRPr="00821791">
        <w:t>2.8</w:t>
      </w:r>
      <w:r w:rsidR="00214ADE">
        <w:t>:2025</w:t>
      </w:r>
      <w:r w:rsidRPr="00821791">
        <w:t xml:space="preserve"> as a part of the permit submission, and include this documentation in the owner’s manual;</w:t>
      </w:r>
    </w:p>
    <w:p w14:paraId="1F0EF6B6" w14:textId="2A0FBFBF" w:rsidR="00821791" w:rsidRPr="00821791" w:rsidRDefault="00821791" w:rsidP="00165237">
      <w:pPr>
        <w:pStyle w:val="ListParagraph"/>
        <w:numPr>
          <w:ilvl w:val="0"/>
          <w:numId w:val="158"/>
        </w:numPr>
      </w:pPr>
      <w:r w:rsidRPr="00197849">
        <w:t xml:space="preserve">include the DAR documents (DAR form </w:t>
      </w:r>
      <w:r w:rsidRPr="00821791">
        <w:t xml:space="preserve">or DAR drawings, or both) </w:t>
      </w:r>
      <w:r w:rsidR="000A6BD4">
        <w:t xml:space="preserve">as </w:t>
      </w:r>
      <w:r w:rsidRPr="00821791">
        <w:t>required by CAN</w:t>
      </w:r>
      <w:r w:rsidR="00FB794B">
        <w:noBreakHyphen/>
      </w:r>
      <w:r w:rsidRPr="00821791">
        <w:t>ASC</w:t>
      </w:r>
      <w:r w:rsidR="00FB794B">
        <w:noBreakHyphen/>
      </w:r>
      <w:r w:rsidRPr="00821791">
        <w:t>2.8</w:t>
      </w:r>
      <w:r w:rsidR="00477F6B">
        <w:t>:2025</w:t>
      </w:r>
      <w:r w:rsidRPr="00821791">
        <w:t xml:space="preserve"> within the documentation maintained under the CSA</w:t>
      </w:r>
      <w:r w:rsidR="00FB794B">
        <w:t> </w:t>
      </w:r>
      <w:r w:rsidRPr="00821791">
        <w:t>A277</w:t>
      </w:r>
      <w:r w:rsidR="00477F6B">
        <w:t>-16 (R2021)</w:t>
      </w:r>
      <w:r w:rsidRPr="00821791">
        <w:t>; and</w:t>
      </w:r>
    </w:p>
    <w:p w14:paraId="1AAA3C6A" w14:textId="77777777" w:rsidR="004A1630" w:rsidRDefault="00821791" w:rsidP="004A1630">
      <w:pPr>
        <w:pStyle w:val="ListParagraph"/>
        <w:numPr>
          <w:ilvl w:val="0"/>
          <w:numId w:val="158"/>
        </w:numPr>
      </w:pPr>
      <w:r w:rsidRPr="00197849">
        <w:t>include a note on the label affixed to the house, as required by</w:t>
      </w:r>
      <w:r w:rsidR="00BE715B">
        <w:t> </w:t>
      </w:r>
      <w:r w:rsidRPr="00197849">
        <w:t>CSA</w:t>
      </w:r>
      <w:r w:rsidR="00184BC6">
        <w:t> </w:t>
      </w:r>
      <w:r w:rsidRPr="00197849">
        <w:t>A277</w:t>
      </w:r>
      <w:r w:rsidR="003C7875">
        <w:t>-16 (R2021)</w:t>
      </w:r>
      <w:r w:rsidRPr="00197849">
        <w:t>, stating that the house is designed as “Accessible</w:t>
      </w:r>
      <w:r w:rsidR="00800E8C">
        <w:noBreakHyphen/>
      </w:r>
      <w:r w:rsidRPr="00197849">
        <w:t xml:space="preserve">Ready” in accordance with </w:t>
      </w:r>
      <w:r w:rsidRPr="00821791">
        <w:t xml:space="preserve">this Standard </w:t>
      </w:r>
      <w:r w:rsidR="0017783C">
        <w:t xml:space="preserve">or </w:t>
      </w:r>
      <w:r w:rsidRPr="00821791">
        <w:t>CAN</w:t>
      </w:r>
      <w:r w:rsidR="00BE715B">
        <w:noBreakHyphen/>
      </w:r>
      <w:r w:rsidRPr="00821791">
        <w:t>ASC</w:t>
      </w:r>
      <w:r w:rsidR="00BE715B">
        <w:noBreakHyphen/>
      </w:r>
      <w:r w:rsidRPr="00821791">
        <w:t>2.8</w:t>
      </w:r>
      <w:r w:rsidR="000F4AAC">
        <w:t>:2025</w:t>
      </w:r>
      <w:r w:rsidR="005542FD">
        <w:t xml:space="preserve"> </w:t>
      </w:r>
      <w:r w:rsidR="0017783C">
        <w:t xml:space="preserve">or both. </w:t>
      </w:r>
      <w:r w:rsidRPr="00821791">
        <w:t>Additional information indicating where th</w:t>
      </w:r>
      <w:r w:rsidR="00BE715B">
        <w:t>e</w:t>
      </w:r>
      <w:r w:rsidR="00FB794B">
        <w:t xml:space="preserve"> </w:t>
      </w:r>
      <w:r w:rsidRPr="00821791">
        <w:t>DAR documents are located shall also be provided on that label.</w:t>
      </w:r>
    </w:p>
    <w:p w14:paraId="3C027F6A" w14:textId="2214AC11" w:rsidR="000F4AAC" w:rsidRDefault="004A1630" w:rsidP="00361625">
      <w:pPr>
        <w:rPr>
          <w:rFonts w:eastAsiaTheme="majorEastAsia" w:cstheme="majorBidi"/>
          <w:b/>
          <w:sz w:val="56"/>
          <w:szCs w:val="32"/>
        </w:rPr>
      </w:pPr>
      <w:r w:rsidRPr="007A759C">
        <w:rPr>
          <w:b/>
          <w:bCs/>
        </w:rPr>
        <w:t>Note:</w:t>
      </w:r>
      <w:r>
        <w:t xml:space="preserve"> </w:t>
      </w:r>
      <w:r w:rsidRPr="00197849">
        <w:t xml:space="preserve">Modular construction has the advantage of pre-planning and design. </w:t>
      </w:r>
      <w:r w:rsidR="000F4AAC">
        <w:br w:type="page"/>
      </w:r>
    </w:p>
    <w:p w14:paraId="12D942EF" w14:textId="5F32D42C" w:rsidR="00821791" w:rsidRDefault="00EC6026" w:rsidP="00EC6026">
      <w:pPr>
        <w:pStyle w:val="Heading1"/>
      </w:pPr>
      <w:bookmarkStart w:id="210" w:name="_Toc240020117"/>
      <w:r>
        <w:lastRenderedPageBreak/>
        <w:t>Interior structural design</w:t>
      </w:r>
      <w:bookmarkEnd w:id="210"/>
    </w:p>
    <w:p w14:paraId="4CC6205B" w14:textId="16AE310D" w:rsidR="00EC6026" w:rsidRDefault="00EC6026" w:rsidP="00EC6026">
      <w:pPr>
        <w:pStyle w:val="Heading2"/>
      </w:pPr>
      <w:bookmarkStart w:id="211" w:name="_Toc240020118"/>
      <w:r>
        <w:t>Load</w:t>
      </w:r>
      <w:r w:rsidR="004A6972">
        <w:t>-</w:t>
      </w:r>
      <w:r>
        <w:t>bearing walls</w:t>
      </w:r>
      <w:bookmarkEnd w:id="211"/>
    </w:p>
    <w:p w14:paraId="2627C6BA" w14:textId="4245A8B5" w:rsidR="009A4A7D" w:rsidRPr="001D0EB9" w:rsidRDefault="009A4A7D" w:rsidP="009A4A7D">
      <w:r w:rsidRPr="001D0EB9">
        <w:t>Where an interior load</w:t>
      </w:r>
      <w:r w:rsidR="00E03DA5">
        <w:t>-</w:t>
      </w:r>
      <w:r w:rsidRPr="001D0EB9">
        <w:t>bearing structure is required</w:t>
      </w:r>
      <w:r w:rsidR="000D284C">
        <w:t xml:space="preserve">, </w:t>
      </w:r>
      <w:r w:rsidR="003B3F9A">
        <w:t>it shall</w:t>
      </w:r>
      <w:r w:rsidRPr="001D0EB9">
        <w:t>:</w:t>
      </w:r>
    </w:p>
    <w:p w14:paraId="5EFF9E31" w14:textId="46E3D7A3" w:rsidR="009A4A7D" w:rsidRPr="009A4A7D" w:rsidRDefault="003B3F9A" w:rsidP="00165237">
      <w:pPr>
        <w:pStyle w:val="ListParagraph"/>
        <w:numPr>
          <w:ilvl w:val="0"/>
          <w:numId w:val="159"/>
        </w:numPr>
      </w:pPr>
      <w:r>
        <w:t xml:space="preserve">use </w:t>
      </w:r>
      <w:r w:rsidR="009A4A7D" w:rsidRPr="001D0EB9">
        <w:t>a post and beam system (</w:t>
      </w:r>
      <w:r w:rsidR="00D50DD1">
        <w:t>i.e.</w:t>
      </w:r>
      <w:r w:rsidR="009A4A7D" w:rsidRPr="001D0EB9">
        <w:t xml:space="preserve"> columns and beams) instead of an interior load</w:t>
      </w:r>
      <w:r w:rsidR="00E03DA5">
        <w:t>-</w:t>
      </w:r>
      <w:r w:rsidR="009A4A7D" w:rsidRPr="001D0EB9">
        <w:t>bearing wall;</w:t>
      </w:r>
    </w:p>
    <w:p w14:paraId="5875596F" w14:textId="12F1283E" w:rsidR="00C63DD4" w:rsidRDefault="009A4A7D" w:rsidP="00165237">
      <w:pPr>
        <w:pStyle w:val="ListParagraph"/>
        <w:numPr>
          <w:ilvl w:val="0"/>
          <w:numId w:val="159"/>
        </w:numPr>
      </w:pPr>
      <w:r w:rsidRPr="001D0EB9">
        <w:t xml:space="preserve">except as provided in </w:t>
      </w:r>
      <w:r w:rsidR="005526A7">
        <w:t>item</w:t>
      </w:r>
      <w:r w:rsidR="005526A7" w:rsidRPr="001D0EB9">
        <w:t xml:space="preserve"> </w:t>
      </w:r>
      <w:r w:rsidRPr="001D0EB9">
        <w:t xml:space="preserve">c) </w:t>
      </w:r>
      <w:r w:rsidR="005526A7">
        <w:t>of this Clause</w:t>
      </w:r>
      <w:r w:rsidRPr="001D0EB9">
        <w:t xml:space="preserve">, </w:t>
      </w:r>
      <w:r w:rsidR="00761DE7">
        <w:t xml:space="preserve">have </w:t>
      </w:r>
      <w:r w:rsidR="001C3EF7">
        <w:t>a</w:t>
      </w:r>
      <w:r w:rsidRPr="001D0EB9">
        <w:t xml:space="preserve"> clear span between columns</w:t>
      </w:r>
      <w:r w:rsidR="00C63DD4">
        <w:t>:</w:t>
      </w:r>
      <w:r w:rsidRPr="001D0EB9">
        <w:t xml:space="preserve"> </w:t>
      </w:r>
    </w:p>
    <w:p w14:paraId="1FA7D6A9" w14:textId="3ED64A12" w:rsidR="00C63DD4" w:rsidRDefault="001C3EF7" w:rsidP="00C63DD4">
      <w:pPr>
        <w:pStyle w:val="ListParagraph"/>
        <w:numPr>
          <w:ilvl w:val="1"/>
          <w:numId w:val="159"/>
        </w:numPr>
      </w:pPr>
      <w:r>
        <w:t xml:space="preserve">of </w:t>
      </w:r>
      <w:r w:rsidR="009A4A7D" w:rsidRPr="009A4A7D">
        <w:t>at least 4</w:t>
      </w:r>
      <w:r w:rsidR="00FA591F">
        <w:t>,</w:t>
      </w:r>
      <w:r w:rsidR="009A4A7D" w:rsidRPr="009A4A7D">
        <w:t>200</w:t>
      </w:r>
      <w:r w:rsidR="00433A31">
        <w:t> </w:t>
      </w:r>
      <w:r w:rsidR="009A4A7D" w:rsidRPr="009A4A7D">
        <w:t>mm</w:t>
      </w:r>
      <w:r w:rsidR="00C63DD4">
        <w:t>;</w:t>
      </w:r>
      <w:r w:rsidR="009A4A7D" w:rsidRPr="009A4A7D">
        <w:t xml:space="preserve"> or</w:t>
      </w:r>
    </w:p>
    <w:p w14:paraId="0F64A8BA" w14:textId="56914F9B" w:rsidR="009A4A7D" w:rsidRDefault="009A4A7D">
      <w:pPr>
        <w:pStyle w:val="ListParagraph"/>
        <w:numPr>
          <w:ilvl w:val="1"/>
          <w:numId w:val="159"/>
        </w:numPr>
      </w:pPr>
      <w:r w:rsidRPr="009A4A7D">
        <w:t>extend the full length of the wall section being replaced; and</w:t>
      </w:r>
    </w:p>
    <w:p w14:paraId="71685F8A" w14:textId="3BCBB4DB" w:rsidR="00FE5305" w:rsidRPr="009A4A7D" w:rsidRDefault="00FE5305" w:rsidP="001209EA">
      <w:pPr>
        <w:pStyle w:val="ListParagraph"/>
        <w:ind w:left="533"/>
      </w:pPr>
      <w:r w:rsidRPr="001209EA">
        <w:rPr>
          <w:b/>
          <w:bCs/>
        </w:rPr>
        <w:t>Note:</w:t>
      </w:r>
      <w:r>
        <w:t xml:space="preserve"> The minimum clear span requirement between columns specified in item b) of this Clause may be reduced to 3,000 mm. The</w:t>
      </w:r>
      <w:r w:rsidR="001209EA">
        <w:t> </w:t>
      </w:r>
      <w:r>
        <w:t>reduced clear span of 3,000 mm, is based on a typical 3</w:t>
      </w:r>
      <w:r w:rsidR="001209EA">
        <w:noBreakHyphen/>
      </w:r>
      <w:r>
        <w:t>ply 38</w:t>
      </w:r>
      <w:r w:rsidR="001209EA">
        <w:t> </w:t>
      </w:r>
      <w:r>
        <w:t>mm</w:t>
      </w:r>
      <w:r w:rsidR="001209EA">
        <w:t> </w:t>
      </w:r>
      <w:r>
        <w:t>×</w:t>
      </w:r>
      <w:r w:rsidR="001209EA">
        <w:t> </w:t>
      </w:r>
      <w:r>
        <w:t>235 mm beam with a supported length of 2,400 mm.</w:t>
      </w:r>
    </w:p>
    <w:p w14:paraId="23A9A2C4" w14:textId="6040014F" w:rsidR="009A4A7D" w:rsidRPr="009A4A7D" w:rsidRDefault="009A4A7D" w:rsidP="00165237">
      <w:pPr>
        <w:pStyle w:val="ListParagraph"/>
        <w:numPr>
          <w:ilvl w:val="0"/>
          <w:numId w:val="159"/>
        </w:numPr>
      </w:pPr>
      <w:r w:rsidRPr="001D0EB9">
        <w:t>if all rooms and spaces adjacent to the load-bearing structure maintain compliance with the spatial and circulation requirements of CSA/ASC</w:t>
      </w:r>
      <w:r w:rsidR="00433A31">
        <w:t> </w:t>
      </w:r>
      <w:r w:rsidRPr="001D0EB9">
        <w:t>B652:23, including:</w:t>
      </w:r>
    </w:p>
    <w:p w14:paraId="3DD5FFB6" w14:textId="77777777" w:rsidR="009A4A7D" w:rsidRPr="009A4A7D" w:rsidRDefault="009A4A7D" w:rsidP="00165237">
      <w:pPr>
        <w:pStyle w:val="ListParagraph"/>
        <w:numPr>
          <w:ilvl w:val="1"/>
          <w:numId w:val="159"/>
        </w:numPr>
      </w:pPr>
      <w:r w:rsidRPr="006844DA">
        <w:t>clause 4.4.1 Accessible paths of travel;</w:t>
      </w:r>
    </w:p>
    <w:p w14:paraId="55BFC008" w14:textId="77777777" w:rsidR="009A4A7D" w:rsidRPr="009A4A7D" w:rsidRDefault="009A4A7D" w:rsidP="00165237">
      <w:pPr>
        <w:pStyle w:val="ListParagraph"/>
        <w:numPr>
          <w:ilvl w:val="1"/>
          <w:numId w:val="159"/>
        </w:numPr>
      </w:pPr>
      <w:r w:rsidRPr="006844DA">
        <w:t>clause 4.4.2 Clear floor spaces;</w:t>
      </w:r>
    </w:p>
    <w:p w14:paraId="3836E7B8" w14:textId="77777777" w:rsidR="009A4A7D" w:rsidRPr="009A4A7D" w:rsidRDefault="009A4A7D" w:rsidP="00165237">
      <w:pPr>
        <w:pStyle w:val="ListParagraph"/>
        <w:numPr>
          <w:ilvl w:val="1"/>
          <w:numId w:val="159"/>
        </w:numPr>
      </w:pPr>
      <w:r w:rsidRPr="006844DA">
        <w:t>clause 4.4.3 Knee and toe clearances;</w:t>
      </w:r>
    </w:p>
    <w:p w14:paraId="2D645E81" w14:textId="5244CCEC" w:rsidR="009A4A7D" w:rsidRPr="009A4A7D" w:rsidRDefault="009A4A7D" w:rsidP="00165237">
      <w:pPr>
        <w:pStyle w:val="ListParagraph"/>
        <w:numPr>
          <w:ilvl w:val="1"/>
          <w:numId w:val="159"/>
        </w:numPr>
      </w:pPr>
      <w:r w:rsidRPr="006844DA">
        <w:t>clause 4.5.2 Floor area</w:t>
      </w:r>
      <w:r w:rsidR="00580960">
        <w:t>;</w:t>
      </w:r>
    </w:p>
    <w:p w14:paraId="7E8A3A79" w14:textId="77777777" w:rsidR="009A4A7D" w:rsidRPr="009A4A7D" w:rsidRDefault="009A4A7D" w:rsidP="00165237">
      <w:pPr>
        <w:pStyle w:val="ListParagraph"/>
        <w:numPr>
          <w:ilvl w:val="1"/>
          <w:numId w:val="159"/>
        </w:numPr>
      </w:pPr>
      <w:r w:rsidRPr="006844DA">
        <w:t>clause 5.7.2 Manoeuvring area at doors;</w:t>
      </w:r>
    </w:p>
    <w:p w14:paraId="17F23C54" w14:textId="77777777" w:rsidR="009A4A7D" w:rsidRPr="009A4A7D" w:rsidRDefault="009A4A7D" w:rsidP="00165237">
      <w:pPr>
        <w:pStyle w:val="ListParagraph"/>
        <w:numPr>
          <w:ilvl w:val="1"/>
          <w:numId w:val="159"/>
        </w:numPr>
      </w:pPr>
      <w:r w:rsidRPr="006844DA">
        <w:t>clause 5.7.3 Two doors in series;</w:t>
      </w:r>
    </w:p>
    <w:p w14:paraId="43012C78" w14:textId="77777777" w:rsidR="009A4A7D" w:rsidRPr="009A4A7D" w:rsidRDefault="009A4A7D" w:rsidP="00165237">
      <w:pPr>
        <w:pStyle w:val="ListParagraph"/>
        <w:numPr>
          <w:ilvl w:val="1"/>
          <w:numId w:val="159"/>
        </w:numPr>
      </w:pPr>
      <w:r w:rsidRPr="006844DA">
        <w:t>clause 5.8.1 Accessible path of travel—Horizontal;</w:t>
      </w:r>
    </w:p>
    <w:p w14:paraId="1F13DC26" w14:textId="1F9D074C" w:rsidR="009A4A7D" w:rsidRPr="009A4A7D" w:rsidRDefault="009A4A7D" w:rsidP="00165237">
      <w:pPr>
        <w:pStyle w:val="ListParagraph"/>
        <w:numPr>
          <w:ilvl w:val="1"/>
          <w:numId w:val="159"/>
        </w:numPr>
      </w:pPr>
      <w:r w:rsidRPr="006844DA">
        <w:t>clause 5.9 Bathroom</w:t>
      </w:r>
      <w:r w:rsidR="001314C9">
        <w:t>(</w:t>
      </w:r>
      <w:r w:rsidRPr="006844DA">
        <w:t>s</w:t>
      </w:r>
      <w:r w:rsidR="00A31A6F">
        <w:t>)</w:t>
      </w:r>
      <w:r w:rsidRPr="006844DA">
        <w:t>;</w:t>
      </w:r>
    </w:p>
    <w:p w14:paraId="57F16E80" w14:textId="77777777" w:rsidR="009A4A7D" w:rsidRPr="009A4A7D" w:rsidRDefault="009A4A7D" w:rsidP="00165237">
      <w:pPr>
        <w:pStyle w:val="ListParagraph"/>
        <w:numPr>
          <w:ilvl w:val="1"/>
          <w:numId w:val="159"/>
        </w:numPr>
      </w:pPr>
      <w:r w:rsidRPr="006844DA">
        <w:lastRenderedPageBreak/>
        <w:t>clause 5.10 Kitchens;</w:t>
      </w:r>
    </w:p>
    <w:p w14:paraId="64291664" w14:textId="77777777" w:rsidR="009A4A7D" w:rsidRPr="009A4A7D" w:rsidRDefault="009A4A7D" w:rsidP="00165237">
      <w:pPr>
        <w:pStyle w:val="ListParagraph"/>
        <w:numPr>
          <w:ilvl w:val="1"/>
          <w:numId w:val="159"/>
        </w:numPr>
      </w:pPr>
      <w:r w:rsidRPr="006844DA">
        <w:t>clause 5.11 Bedrooms;</w:t>
      </w:r>
    </w:p>
    <w:p w14:paraId="174CD7C4" w14:textId="77777777" w:rsidR="009A4A7D" w:rsidRPr="009A4A7D" w:rsidRDefault="009A4A7D" w:rsidP="00165237">
      <w:pPr>
        <w:pStyle w:val="ListParagraph"/>
        <w:numPr>
          <w:ilvl w:val="1"/>
          <w:numId w:val="159"/>
        </w:numPr>
      </w:pPr>
      <w:r w:rsidRPr="006844DA">
        <w:t>clause 5.12 Laundry;</w:t>
      </w:r>
    </w:p>
    <w:p w14:paraId="79FE4115" w14:textId="77777777" w:rsidR="009A4A7D" w:rsidRPr="009A4A7D" w:rsidRDefault="009A4A7D" w:rsidP="00165237">
      <w:pPr>
        <w:pStyle w:val="ListParagraph"/>
        <w:numPr>
          <w:ilvl w:val="1"/>
          <w:numId w:val="159"/>
        </w:numPr>
      </w:pPr>
      <w:r w:rsidRPr="006844DA">
        <w:t>clause 5.14 Home automation; and</w:t>
      </w:r>
    </w:p>
    <w:p w14:paraId="2A13BC64" w14:textId="77777777" w:rsidR="009A4A7D" w:rsidRPr="009A4A7D" w:rsidRDefault="009A4A7D" w:rsidP="00165237">
      <w:pPr>
        <w:pStyle w:val="ListParagraph"/>
        <w:numPr>
          <w:ilvl w:val="1"/>
          <w:numId w:val="159"/>
        </w:numPr>
      </w:pPr>
      <w:r w:rsidRPr="006844DA">
        <w:t>clause 5.15 Service rooms and spaces;</w:t>
      </w:r>
    </w:p>
    <w:p w14:paraId="7DBE20F2" w14:textId="5F9FB283" w:rsidR="00FE5305" w:rsidRDefault="009A4A7D" w:rsidP="009A4A7D">
      <w:r w:rsidRPr="00165237">
        <w:rPr>
          <w:rStyle w:val="EmphasisUseSparingly"/>
        </w:rPr>
        <w:t>Note 1:</w:t>
      </w:r>
      <w:r w:rsidRPr="006844DA">
        <w:t xml:space="preserve"> </w:t>
      </w:r>
      <w:r w:rsidR="00FE5305" w:rsidRPr="001D0EB9">
        <w:t>Modular construction may require, for fabrication, transportation, or installation purposes, the construction of load</w:t>
      </w:r>
      <w:r w:rsidR="00FE5305">
        <w:t>-</w:t>
      </w:r>
      <w:r w:rsidR="00FE5305" w:rsidRPr="001D0EB9">
        <w:t>bearing walls, doubled walls, or other interior load</w:t>
      </w:r>
      <w:r w:rsidR="00FE5305">
        <w:t>-</w:t>
      </w:r>
      <w:r w:rsidR="00FE5305" w:rsidRPr="001D0EB9">
        <w:t>bearing structures.</w:t>
      </w:r>
    </w:p>
    <w:p w14:paraId="743E0822" w14:textId="5C8472C2" w:rsidR="009A4A7D" w:rsidRPr="009A4A7D" w:rsidRDefault="00FE5305" w:rsidP="009A4A7D">
      <w:r w:rsidRPr="00FE5305">
        <w:rPr>
          <w:b/>
          <w:bCs/>
        </w:rPr>
        <w:t>Note 2:</w:t>
      </w:r>
      <w:r>
        <w:t xml:space="preserve"> </w:t>
      </w:r>
      <w:r w:rsidR="009A4A7D" w:rsidRPr="006844DA">
        <w:t>Minimizing the use of load-bearing interior walls can make it more straightforward to reconfigure interior spaces without major structural changes.</w:t>
      </w:r>
    </w:p>
    <w:p w14:paraId="0ACAFD8F" w14:textId="2202F4BF" w:rsidR="009A4A7D" w:rsidRDefault="009A4A7D" w:rsidP="009A4A7D">
      <w:r w:rsidRPr="00165237">
        <w:rPr>
          <w:rStyle w:val="EmphasisUseSparingly"/>
        </w:rPr>
        <w:t xml:space="preserve">Note </w:t>
      </w:r>
      <w:r w:rsidR="00367B18">
        <w:rPr>
          <w:rStyle w:val="EmphasisUseSparingly"/>
        </w:rPr>
        <w:t>3</w:t>
      </w:r>
      <w:r w:rsidRPr="00165237">
        <w:rPr>
          <w:rStyle w:val="EmphasisUseSparingly"/>
        </w:rPr>
        <w:t>:</w:t>
      </w:r>
      <w:r w:rsidRPr="006844DA">
        <w:t xml:space="preserve"> Avoid installing mechanical, electrical, plumbing, and HVAC systems within interior walls to facilitate removal or modification for creating</w:t>
      </w:r>
      <w:r w:rsidR="00361235">
        <w:t> </w:t>
      </w:r>
      <w:r w:rsidRPr="006844DA">
        <w:t>accessible paths of travel, without significant changes.</w:t>
      </w:r>
    </w:p>
    <w:p w14:paraId="1340FED2" w14:textId="22FDDE3C" w:rsidR="009A4A7D" w:rsidRDefault="00092704" w:rsidP="00092704">
      <w:pPr>
        <w:pStyle w:val="Heading2"/>
      </w:pPr>
      <w:bookmarkStart w:id="212" w:name="_Service_chases"/>
      <w:bookmarkStart w:id="213" w:name="_Ref228616371"/>
      <w:bookmarkStart w:id="214" w:name="_Toc240020119"/>
      <w:bookmarkEnd w:id="212"/>
      <w:r>
        <w:t>Service chases</w:t>
      </w:r>
      <w:bookmarkEnd w:id="213"/>
      <w:bookmarkEnd w:id="214"/>
    </w:p>
    <w:p w14:paraId="33639F7F" w14:textId="41C45029" w:rsidR="00092704" w:rsidRDefault="00464DBB" w:rsidP="00464DBB">
      <w:pPr>
        <w:pStyle w:val="Heading3"/>
      </w:pPr>
      <w:bookmarkStart w:id="215" w:name="_Toc240020120"/>
      <w:r>
        <w:t>Vertical service chases</w:t>
      </w:r>
      <w:bookmarkEnd w:id="215"/>
    </w:p>
    <w:p w14:paraId="08FC4B11" w14:textId="77777777" w:rsidR="00464DBB" w:rsidRPr="00464DBB" w:rsidRDefault="00464DBB" w:rsidP="00464DBB">
      <w:r w:rsidRPr="00464DBB">
        <w:t>To facilitate future changes to the space, services (HVAC, plumbing, electrical, etc.) shall:</w:t>
      </w:r>
    </w:p>
    <w:p w14:paraId="51D877E8" w14:textId="6967D9FB" w:rsidR="00464DBB" w:rsidRPr="00464DBB" w:rsidRDefault="00464DBB" w:rsidP="00165237">
      <w:pPr>
        <w:pStyle w:val="ListParagraph"/>
        <w:numPr>
          <w:ilvl w:val="0"/>
          <w:numId w:val="160"/>
        </w:numPr>
      </w:pPr>
      <w:r w:rsidRPr="00464DBB">
        <w:t xml:space="preserve">be grouped together by floor generally in a maximum of </w:t>
      </w:r>
      <w:r w:rsidR="00174219">
        <w:t>two</w:t>
      </w:r>
      <w:r w:rsidR="00174219" w:rsidRPr="00464DBB">
        <w:t xml:space="preserve"> </w:t>
      </w:r>
      <w:r w:rsidRPr="00464DBB">
        <w:t>groups, unless design circumstances require additional groupings (e.g. all services running from the basement level to a second storey can be grouped together in a single group, or into one group on each side of the home);</w:t>
      </w:r>
    </w:p>
    <w:p w14:paraId="787CE9FA" w14:textId="516103B5" w:rsidR="00464DBB" w:rsidRPr="00464DBB" w:rsidRDefault="00464DBB" w:rsidP="00165237">
      <w:pPr>
        <w:pStyle w:val="ListParagraph"/>
        <w:numPr>
          <w:ilvl w:val="0"/>
          <w:numId w:val="160"/>
        </w:numPr>
      </w:pPr>
      <w:r w:rsidRPr="00464DBB">
        <w:t>be installed within a designated vertical service chase with minimum dimensions of 89</w:t>
      </w:r>
      <w:r w:rsidR="00982399">
        <w:t> </w:t>
      </w:r>
      <w:r w:rsidRPr="00464DBB">
        <w:t>mm</w:t>
      </w:r>
      <w:r w:rsidR="00433A31">
        <w:t> </w:t>
      </w:r>
      <w:r w:rsidRPr="00464DBB">
        <w:t>×</w:t>
      </w:r>
      <w:r w:rsidR="00433A31">
        <w:t> </w:t>
      </w:r>
      <w:r w:rsidRPr="00464DBB">
        <w:t>360</w:t>
      </w:r>
      <w:r w:rsidR="00982399">
        <w:t> </w:t>
      </w:r>
      <w:r w:rsidRPr="00464DBB">
        <w:t>mm;</w:t>
      </w:r>
    </w:p>
    <w:p w14:paraId="6B290ED5" w14:textId="574A687F" w:rsidR="00464DBB" w:rsidRPr="00464DBB" w:rsidRDefault="00464DBB" w:rsidP="00165237">
      <w:pPr>
        <w:pStyle w:val="ListParagraph"/>
        <w:numPr>
          <w:ilvl w:val="0"/>
          <w:numId w:val="160"/>
        </w:numPr>
      </w:pPr>
      <w:r w:rsidRPr="00464DBB">
        <w:lastRenderedPageBreak/>
        <w:t>include access panels or hatches within the vertical chase to allow for the installation of additional services or modification of existing ones;</w:t>
      </w:r>
    </w:p>
    <w:p w14:paraId="212AFAB1" w14:textId="078F110A" w:rsidR="00464DBB" w:rsidRPr="00464DBB" w:rsidRDefault="00464DBB" w:rsidP="00165237">
      <w:pPr>
        <w:pStyle w:val="ListParagraph"/>
        <w:numPr>
          <w:ilvl w:val="0"/>
          <w:numId w:val="160"/>
        </w:numPr>
      </w:pPr>
      <w:r w:rsidRPr="00464DBB">
        <w:t>have the vertical chases located in walls or areas that do not require modifications based on the DAR; and</w:t>
      </w:r>
    </w:p>
    <w:p w14:paraId="08E00EC7" w14:textId="5CD215CE" w:rsidR="00464DBB" w:rsidRPr="00464DBB" w:rsidRDefault="00464DBB" w:rsidP="00165237">
      <w:pPr>
        <w:pStyle w:val="ListParagraph"/>
        <w:numPr>
          <w:ilvl w:val="0"/>
          <w:numId w:val="160"/>
        </w:numPr>
      </w:pPr>
      <w:r w:rsidRPr="00464DBB">
        <w:t>have the vertical chases clearly documented in the DAR form and</w:t>
      </w:r>
      <w:r w:rsidR="00F55D48">
        <w:t> </w:t>
      </w:r>
      <w:r w:rsidRPr="00464DBB">
        <w:t>drawings.</w:t>
      </w:r>
    </w:p>
    <w:p w14:paraId="051B724B" w14:textId="5D4089EF" w:rsidR="00464DBB" w:rsidRDefault="0015222D" w:rsidP="0015222D">
      <w:pPr>
        <w:pStyle w:val="Heading3"/>
      </w:pPr>
      <w:bookmarkStart w:id="216" w:name="_Toc240020121"/>
      <w:r>
        <w:t>Horizontal service chases</w:t>
      </w:r>
      <w:bookmarkEnd w:id="216"/>
    </w:p>
    <w:p w14:paraId="6FF8837A" w14:textId="77777777" w:rsidR="0015222D" w:rsidRPr="0015222D" w:rsidRDefault="0015222D" w:rsidP="0015222D">
      <w:r w:rsidRPr="0015222D">
        <w:t>To facilitate future changes to the space, services (HVAC, plumbing, electrical, etc.) shall:</w:t>
      </w:r>
    </w:p>
    <w:p w14:paraId="2BD8C885" w14:textId="333B731A" w:rsidR="0015222D" w:rsidRPr="0015222D" w:rsidRDefault="0015222D" w:rsidP="00C6585A">
      <w:pPr>
        <w:pStyle w:val="ListParagraph"/>
        <w:numPr>
          <w:ilvl w:val="0"/>
          <w:numId w:val="161"/>
        </w:numPr>
      </w:pPr>
      <w:r w:rsidRPr="0015222D">
        <w:t xml:space="preserve">be grouped together by floor area in a maximum of </w:t>
      </w:r>
      <w:r w:rsidR="004A12AF">
        <w:t>two</w:t>
      </w:r>
      <w:r w:rsidRPr="0015222D">
        <w:t xml:space="preserve"> groups per 100</w:t>
      </w:r>
      <w:r w:rsidR="003A4376">
        <w:t> </w:t>
      </w:r>
      <w:r w:rsidRPr="0015222D">
        <w:t>m</w:t>
      </w:r>
      <w:r w:rsidR="00EE2DF9">
        <w:rPr>
          <w:rFonts w:cs="Arial"/>
        </w:rPr>
        <w:t>²</w:t>
      </w:r>
      <w:r w:rsidR="00B11068">
        <w:t xml:space="preserve"> </w:t>
      </w:r>
      <w:r w:rsidRPr="0015222D">
        <w:t>of floor area (e.g. all services going from the vertical chase to the adjacent bedrooms on the second storey can be grouped in a single group);</w:t>
      </w:r>
    </w:p>
    <w:p w14:paraId="3691710E" w14:textId="07183079" w:rsidR="0015222D" w:rsidRPr="0015222D" w:rsidRDefault="0015222D" w:rsidP="00C6585A">
      <w:pPr>
        <w:pStyle w:val="ListParagraph"/>
        <w:numPr>
          <w:ilvl w:val="0"/>
          <w:numId w:val="161"/>
        </w:numPr>
      </w:pPr>
      <w:r w:rsidRPr="0015222D">
        <w:t>be installed in a designated horizontal service chase with minimum dimensions of 180</w:t>
      </w:r>
      <w:r w:rsidR="00F55D48">
        <w:t> </w:t>
      </w:r>
      <w:r w:rsidRPr="0015222D">
        <w:t>mm</w:t>
      </w:r>
      <w:r w:rsidR="00F55D48">
        <w:t> </w:t>
      </w:r>
      <w:r w:rsidRPr="0015222D">
        <w:t>×</w:t>
      </w:r>
      <w:r w:rsidR="00F55D48">
        <w:t> </w:t>
      </w:r>
      <w:r w:rsidRPr="0015222D">
        <w:t>300</w:t>
      </w:r>
      <w:r w:rsidR="00F55D48">
        <w:t> </w:t>
      </w:r>
      <w:r w:rsidRPr="0015222D">
        <w:t>mm (clear interior dimension);</w:t>
      </w:r>
    </w:p>
    <w:p w14:paraId="04AAFEA8" w14:textId="591C107E" w:rsidR="0015222D" w:rsidRPr="0015222D" w:rsidRDefault="0015222D" w:rsidP="00C6585A">
      <w:pPr>
        <w:pStyle w:val="ListParagraph"/>
        <w:numPr>
          <w:ilvl w:val="0"/>
          <w:numId w:val="161"/>
        </w:numPr>
      </w:pPr>
      <w:r w:rsidRPr="0015222D">
        <w:t>have the horizontal chases located in walls or areas that do not require modifications based on the DAR; and</w:t>
      </w:r>
    </w:p>
    <w:p w14:paraId="2EF81AF8" w14:textId="3299BC88" w:rsidR="0015222D" w:rsidRPr="0015222D" w:rsidRDefault="0015222D" w:rsidP="00C6585A">
      <w:pPr>
        <w:pStyle w:val="ListParagraph"/>
        <w:numPr>
          <w:ilvl w:val="0"/>
          <w:numId w:val="161"/>
        </w:numPr>
      </w:pPr>
      <w:r w:rsidRPr="0015222D">
        <w:t>have the horizontal chases clearly documented in the DAR form and drawings.</w:t>
      </w:r>
    </w:p>
    <w:p w14:paraId="7F2F6ED0" w14:textId="1AF9FF7A" w:rsidR="0015222D" w:rsidRPr="006A3253" w:rsidRDefault="0015222D" w:rsidP="0015222D">
      <w:r w:rsidRPr="00C6585A">
        <w:rPr>
          <w:rStyle w:val="EmphasisUseSparingly"/>
        </w:rPr>
        <w:t>Note 1:</w:t>
      </w:r>
      <w:r w:rsidRPr="006A3253">
        <w:t xml:space="preserve"> Joist or truss cavities may be used as horizontal chases. </w:t>
      </w:r>
      <w:r>
        <w:t>A</w:t>
      </w:r>
      <w:r w:rsidRPr="006A3253">
        <w:t xml:space="preserve">ccess hatches </w:t>
      </w:r>
      <w:r>
        <w:t>should be provided</w:t>
      </w:r>
      <w:r w:rsidRPr="006A3253">
        <w:t>.</w:t>
      </w:r>
    </w:p>
    <w:p w14:paraId="59BB0FC8" w14:textId="5BEC77F5" w:rsidR="0015222D" w:rsidRPr="0015222D" w:rsidRDefault="0015222D" w:rsidP="0015222D">
      <w:r w:rsidRPr="00C6585A">
        <w:rPr>
          <w:rStyle w:val="EmphasisUseSparingly"/>
        </w:rPr>
        <w:t>Note 2:</w:t>
      </w:r>
      <w:r w:rsidRPr="006A3253">
        <w:t xml:space="preserve"> Because of factory construction and transport requirements, </w:t>
      </w:r>
      <w:r>
        <w:t xml:space="preserve">modular and prefabricated </w:t>
      </w:r>
      <w:r w:rsidR="00AB585E">
        <w:t>housing</w:t>
      </w:r>
      <w:r w:rsidRPr="006A3253">
        <w:t xml:space="preserve"> may use double floor joist construction between floors. Where this technique is used, an access between the ceiling level and floor level should be provided where a horizontal service chase is installed.</w:t>
      </w:r>
    </w:p>
    <w:p w14:paraId="49AF951E" w14:textId="6EA4E758" w:rsidR="0015222D" w:rsidRDefault="00BF5D42" w:rsidP="004F5F86">
      <w:pPr>
        <w:pStyle w:val="Heading1"/>
        <w:ind w:left="851" w:hanging="851"/>
      </w:pPr>
      <w:bookmarkStart w:id="217" w:name="_Toc240020122"/>
      <w:r>
        <w:lastRenderedPageBreak/>
        <w:t>Modular and panel design considerations</w:t>
      </w:r>
      <w:bookmarkEnd w:id="217"/>
    </w:p>
    <w:p w14:paraId="5E83A133" w14:textId="77777777" w:rsidR="00EC6E15" w:rsidRDefault="00BF5D42" w:rsidP="00BF5D42">
      <w:r>
        <w:t>When planning module segmentation and potential future openings, designers and manufactures should</w:t>
      </w:r>
      <w:r w:rsidR="00EC6E15">
        <w:t>:</w:t>
      </w:r>
      <w:r>
        <w:t xml:space="preserve"> </w:t>
      </w:r>
    </w:p>
    <w:p w14:paraId="7B31D3A8" w14:textId="77777777" w:rsidR="00CC429B" w:rsidRDefault="00BF5D42" w:rsidP="00EC6E15">
      <w:pPr>
        <w:pStyle w:val="ListParagraph"/>
        <w:numPr>
          <w:ilvl w:val="0"/>
          <w:numId w:val="193"/>
        </w:numPr>
      </w:pPr>
      <w:r>
        <w:t>test layouts using scenarios involving</w:t>
      </w:r>
      <w:r w:rsidR="00CC429B">
        <w:t>:</w:t>
      </w:r>
      <w:r>
        <w:t xml:space="preserve"> </w:t>
      </w:r>
    </w:p>
    <w:p w14:paraId="27B0D91E" w14:textId="6578ED92" w:rsidR="00CC429B" w:rsidRDefault="00BF5D42" w:rsidP="00CC429B">
      <w:pPr>
        <w:pStyle w:val="ListParagraph"/>
        <w:numPr>
          <w:ilvl w:val="1"/>
          <w:numId w:val="193"/>
        </w:numPr>
      </w:pPr>
      <w:r>
        <w:t>power wheelchairs</w:t>
      </w:r>
      <w:r w:rsidR="00CC429B">
        <w:t>;</w:t>
      </w:r>
      <w:r>
        <w:t xml:space="preserve"> </w:t>
      </w:r>
    </w:p>
    <w:p w14:paraId="37F2F71C" w14:textId="6B3EEEC6" w:rsidR="00CC429B" w:rsidRDefault="00BF5D42" w:rsidP="00CC429B">
      <w:pPr>
        <w:pStyle w:val="ListParagraph"/>
        <w:numPr>
          <w:ilvl w:val="1"/>
          <w:numId w:val="193"/>
        </w:numPr>
      </w:pPr>
      <w:r>
        <w:t>scooters</w:t>
      </w:r>
      <w:r w:rsidR="00CC429B">
        <w:t>;</w:t>
      </w:r>
      <w:r>
        <w:t xml:space="preserve"> </w:t>
      </w:r>
    </w:p>
    <w:p w14:paraId="76BEC42D" w14:textId="77777777" w:rsidR="00CC429B" w:rsidRDefault="00BF5D42" w:rsidP="00CC429B">
      <w:pPr>
        <w:pStyle w:val="ListParagraph"/>
        <w:numPr>
          <w:ilvl w:val="1"/>
          <w:numId w:val="193"/>
        </w:numPr>
      </w:pPr>
      <w:r>
        <w:t>mobility aids</w:t>
      </w:r>
      <w:r w:rsidR="00CC429B">
        <w:t>;</w:t>
      </w:r>
      <w:r>
        <w:t xml:space="preserve"> and </w:t>
      </w:r>
    </w:p>
    <w:p w14:paraId="4F3AFDC4" w14:textId="685B21FB" w:rsidR="00972C4C" w:rsidRDefault="00BF5D42" w:rsidP="005F50C3">
      <w:pPr>
        <w:pStyle w:val="ListParagraph"/>
        <w:numPr>
          <w:ilvl w:val="1"/>
          <w:numId w:val="193"/>
        </w:numPr>
      </w:pPr>
      <w:r>
        <w:t>support persons</w:t>
      </w:r>
      <w:r w:rsidR="00972C4C">
        <w:t>; and</w:t>
      </w:r>
      <w:r w:rsidR="00EA5F40">
        <w:t xml:space="preserve"> </w:t>
      </w:r>
    </w:p>
    <w:p w14:paraId="4A1A72FB" w14:textId="52697FA8" w:rsidR="00BF5D42" w:rsidRPr="00324E39" w:rsidRDefault="00BF5D42" w:rsidP="00A703A5">
      <w:pPr>
        <w:pStyle w:val="ListParagraph"/>
        <w:numPr>
          <w:ilvl w:val="0"/>
          <w:numId w:val="193"/>
        </w:numPr>
      </w:pPr>
      <w:r>
        <w:t>involve people with lived experience of mobility and sensory disabilities in reviewing circulation options.</w:t>
      </w:r>
    </w:p>
    <w:p w14:paraId="4D622B0D" w14:textId="7A2494A9" w:rsidR="00BF5D42" w:rsidRDefault="00E076DB" w:rsidP="00E076DB">
      <w:pPr>
        <w:pStyle w:val="Heading2"/>
      </w:pPr>
      <w:bookmarkStart w:id="218" w:name="_Toc240020123"/>
      <w:r>
        <w:t>Module and panel connections</w:t>
      </w:r>
      <w:bookmarkEnd w:id="218"/>
    </w:p>
    <w:p w14:paraId="313319B9" w14:textId="3B3F3F51" w:rsidR="00E076DB" w:rsidRPr="00197849" w:rsidRDefault="00E076DB" w:rsidP="00E076DB">
      <w:r w:rsidRPr="00197849">
        <w:t xml:space="preserve">Panel and module connections in accessible-ready </w:t>
      </w:r>
      <w:r>
        <w:t xml:space="preserve">modular and prefabricated </w:t>
      </w:r>
      <w:r w:rsidR="00AB585E">
        <w:t>housing</w:t>
      </w:r>
      <w:r w:rsidRPr="00197849">
        <w:t xml:space="preserve"> shall not impact the owner’s ability to modify the interior space of the dwelling to meet accessibility requirements specified in</w:t>
      </w:r>
      <w:r w:rsidR="00A82086">
        <w:t> </w:t>
      </w:r>
      <w:r w:rsidRPr="00197849">
        <w:t>the DAR</w:t>
      </w:r>
      <w:r>
        <w:t xml:space="preserve"> (see </w:t>
      </w:r>
      <w:r w:rsidR="00C92E4A" w:rsidRPr="00303508">
        <w:t>Annex</w:t>
      </w:r>
      <w:r w:rsidR="00A82086">
        <w:t> </w:t>
      </w:r>
      <w:hyperlink w:anchor="_Annex_AB_(normative)" w:history="1">
        <w:r w:rsidR="00C92E4A" w:rsidRPr="00C92E4A">
          <w:rPr>
            <w:rStyle w:val="Hyperlink"/>
          </w:rPr>
          <w:t>A</w:t>
        </w:r>
      </w:hyperlink>
      <w:r w:rsidR="005F5E08">
        <w:t xml:space="preserve"> of this Standard</w:t>
      </w:r>
      <w:r>
        <w:t>)</w:t>
      </w:r>
      <w:r w:rsidRPr="00197849">
        <w:t>.</w:t>
      </w:r>
    </w:p>
    <w:p w14:paraId="7D834D22" w14:textId="3D152AE2" w:rsidR="00E076DB" w:rsidRDefault="008B25A6" w:rsidP="008B25A6">
      <w:pPr>
        <w:pStyle w:val="Heading2"/>
      </w:pPr>
      <w:bookmarkStart w:id="219" w:name="_Toc240020124"/>
      <w:r>
        <w:t>Pre-wiring of electrical cables</w:t>
      </w:r>
      <w:bookmarkEnd w:id="219"/>
    </w:p>
    <w:p w14:paraId="3E642ED0" w14:textId="05898190" w:rsidR="008B25A6" w:rsidRDefault="008B25A6" w:rsidP="008B25A6">
      <w:r w:rsidRPr="00464941">
        <w:t>When electrical wiring is routed between two panels or modules on-site, it</w:t>
      </w:r>
      <w:r w:rsidR="00A82086">
        <w:t> </w:t>
      </w:r>
      <w:r w:rsidRPr="00464941">
        <w:t>shall not limit t</w:t>
      </w:r>
      <w:r w:rsidRPr="009B3E87">
        <w:t xml:space="preserve">he ability to modify the receptacles or switch locations complying with </w:t>
      </w:r>
      <w:r>
        <w:t>CAN</w:t>
      </w:r>
      <w:r w:rsidR="00A05EF5">
        <w:noBreakHyphen/>
      </w:r>
      <w:r w:rsidRPr="009B3E87">
        <w:t>ASC</w:t>
      </w:r>
      <w:r w:rsidR="00A05EF5">
        <w:noBreakHyphen/>
      </w:r>
      <w:r w:rsidRPr="009B3E87">
        <w:t>2.8</w:t>
      </w:r>
      <w:r w:rsidR="00C10D92">
        <w:t>:2025</w:t>
      </w:r>
      <w:r w:rsidRPr="009B3E87">
        <w:t>.</w:t>
      </w:r>
    </w:p>
    <w:p w14:paraId="54D9B0E5" w14:textId="2C5B7255" w:rsidR="008B25A6" w:rsidRDefault="00B43CAE" w:rsidP="006B27CF">
      <w:pPr>
        <w:pStyle w:val="Heading2"/>
        <w:ind w:left="1134" w:hanging="1134"/>
      </w:pPr>
      <w:bookmarkStart w:id="220" w:name="_Toc240020125"/>
      <w:r>
        <w:lastRenderedPageBreak/>
        <w:t>Routing and installation of mech</w:t>
      </w:r>
      <w:r w:rsidR="004731EE">
        <w:t>anical and electrical systems</w:t>
      </w:r>
      <w:bookmarkEnd w:id="220"/>
    </w:p>
    <w:p w14:paraId="4440F31C" w14:textId="77777777" w:rsidR="00B60320" w:rsidRDefault="004731EE" w:rsidP="0035776A">
      <w:r w:rsidRPr="00A3522F">
        <w:t>To support future accessible-ready modifications and minimize disruption during interior renovations or modifications:</w:t>
      </w:r>
    </w:p>
    <w:p w14:paraId="0ABB51BE" w14:textId="0AD4E237" w:rsidR="004731EE" w:rsidRPr="004731EE" w:rsidRDefault="004731EE" w:rsidP="00B60320">
      <w:pPr>
        <w:pStyle w:val="ListParagraph"/>
        <w:numPr>
          <w:ilvl w:val="0"/>
          <w:numId w:val="163"/>
        </w:numPr>
      </w:pPr>
      <w:r w:rsidRPr="00A3522F">
        <w:t xml:space="preserve">mechanical and electrical systems shall be designed and installed so that service chases for HVAC, plumbing, and electrical comply with </w:t>
      </w:r>
      <w:r w:rsidR="00E345C1">
        <w:t>C</w:t>
      </w:r>
      <w:r w:rsidR="00E345C1" w:rsidRPr="00A3522F">
        <w:t>lause</w:t>
      </w:r>
      <w:r w:rsidR="00A82086">
        <w:t> </w:t>
      </w:r>
      <w:hyperlink w:anchor="_Service_chases" w:history="1">
        <w:r w:rsidR="006F34AF" w:rsidRPr="002038E1">
          <w:rPr>
            <w:rStyle w:val="Hyperlink"/>
          </w:rPr>
          <w:t>13.2</w:t>
        </w:r>
      </w:hyperlink>
      <w:r w:rsidRPr="00A3522F">
        <w:t>; and</w:t>
      </w:r>
    </w:p>
    <w:p w14:paraId="4F3B8DF6" w14:textId="64296B93" w:rsidR="004731EE" w:rsidRPr="004731EE" w:rsidRDefault="004731EE" w:rsidP="009965B3">
      <w:pPr>
        <w:pStyle w:val="ListParagraph"/>
        <w:numPr>
          <w:ilvl w:val="0"/>
          <w:numId w:val="163"/>
        </w:numPr>
      </w:pPr>
      <w:r w:rsidRPr="00A3522F">
        <w:t>interior non-load</w:t>
      </w:r>
      <w:r w:rsidR="004A6972">
        <w:t>-</w:t>
      </w:r>
      <w:r w:rsidRPr="00A3522F">
        <w:t>bearing walls that are part of the DAR should be free of embedded mechanical systems, except where a wall cavity is designated for use as a service chase, and the chase portion is not part of the DAR.</w:t>
      </w:r>
    </w:p>
    <w:p w14:paraId="206455EC" w14:textId="2410D167" w:rsidR="004731EE" w:rsidRDefault="004731EE" w:rsidP="004731EE">
      <w:r w:rsidRPr="009965B3">
        <w:rPr>
          <w:rStyle w:val="EmphasisUseSparingly"/>
        </w:rPr>
        <w:t>Note:</w:t>
      </w:r>
      <w:r w:rsidRPr="00197849">
        <w:t xml:space="preserve"> In accessible-ready </w:t>
      </w:r>
      <w:r>
        <w:t xml:space="preserve">modular and prefabricated </w:t>
      </w:r>
      <w:r w:rsidR="00AB585E">
        <w:t>housing</w:t>
      </w:r>
      <w:r w:rsidRPr="00197849">
        <w:t>, service chases (for HVAC, plumbing, and electrical systems) should be strategically located adjacent to structural elements,</w:t>
      </w:r>
      <w:r>
        <w:t xml:space="preserve"> without blocking access to structural post adjustments</w:t>
      </w:r>
      <w:r w:rsidRPr="00197849">
        <w:t xml:space="preserve"> rather than within or near interior non-load</w:t>
      </w:r>
      <w:r w:rsidR="004A6972">
        <w:t>-</w:t>
      </w:r>
      <w:r w:rsidRPr="00197849">
        <w:t>bearing walls. This approach enables future reconfiguration, such as removing or relocating partitions, without disrupting core mechanical systems or causing significant damage.</w:t>
      </w:r>
    </w:p>
    <w:p w14:paraId="42CFC8A5" w14:textId="37C9534C" w:rsidR="00D91565" w:rsidRDefault="00212273" w:rsidP="005F5E08">
      <w:pPr>
        <w:pStyle w:val="Heading2"/>
        <w:ind w:left="1134" w:hanging="1134"/>
      </w:pPr>
      <w:bookmarkStart w:id="221" w:name="_Toc240020126"/>
      <w:r>
        <w:t>Accessible-ready provisions for module transportation restrictions</w:t>
      </w:r>
      <w:bookmarkEnd w:id="221"/>
    </w:p>
    <w:p w14:paraId="1796A608" w14:textId="144EF517" w:rsidR="00212273" w:rsidRPr="00197849" w:rsidRDefault="00212273" w:rsidP="00212273">
      <w:r>
        <w:t xml:space="preserve">Modular and prefabricated </w:t>
      </w:r>
      <w:r w:rsidR="00AB585E">
        <w:t xml:space="preserve">housing </w:t>
      </w:r>
      <w:r w:rsidRPr="00197849">
        <w:t>layouts shall be designed to ensure that segmentation due to transportation limits does not interfere with future accessible-ready modifications via misalignment, mislocated services, or</w:t>
      </w:r>
      <w:r w:rsidR="00F60CE1">
        <w:t> </w:t>
      </w:r>
      <w:r w:rsidRPr="00197849">
        <w:t>disruption of open spaces required for accessibility.</w:t>
      </w:r>
    </w:p>
    <w:p w14:paraId="096C4758" w14:textId="34D6E700" w:rsidR="00212273" w:rsidRPr="00B76EEE" w:rsidRDefault="00212273" w:rsidP="00212273">
      <w:r w:rsidRPr="00B46243">
        <w:rPr>
          <w:rStyle w:val="EmphasisUseSparingly"/>
        </w:rPr>
        <w:lastRenderedPageBreak/>
        <w:t>Note 1:</w:t>
      </w:r>
      <w:r w:rsidRPr="00B76EEE">
        <w:t xml:space="preserve"> Transportation regulations impose dimensional limits on prefabricated modules. These limitations affect the design and assembly of</w:t>
      </w:r>
      <w:r w:rsidR="00F60CE1">
        <w:t> </w:t>
      </w:r>
      <w:r>
        <w:t xml:space="preserve">modular and prefabricated </w:t>
      </w:r>
      <w:r w:rsidR="00AB585E">
        <w:t>housing</w:t>
      </w:r>
      <w:r w:rsidRPr="00B76EEE">
        <w:t xml:space="preserve">. To comply, buildings </w:t>
      </w:r>
      <w:r w:rsidR="006540C4">
        <w:t>are</w:t>
      </w:r>
      <w:r w:rsidRPr="00B76EEE">
        <w:t xml:space="preserve"> segmented into transportable modules or panels, which introduce structural separations, mechanical connections, and coordination/fitment challenges.</w:t>
      </w:r>
    </w:p>
    <w:p w14:paraId="19F9A48E" w14:textId="03FD0F55" w:rsidR="00212273" w:rsidRPr="00B76EEE" w:rsidRDefault="00212273" w:rsidP="00212273">
      <w:r w:rsidRPr="00B76EEE">
        <w:t xml:space="preserve">This segmentation can limit the size of uninterrupted interior spaces, thereby affecting the flexibility and future adaptability of the home. For accessible-ready designs, where open layouts, clear circulation paths, </w:t>
      </w:r>
      <w:r w:rsidRPr="00F60CE1">
        <w:t>and</w:t>
      </w:r>
      <w:r w:rsidR="00F60CE1">
        <w:t> </w:t>
      </w:r>
      <w:r w:rsidRPr="00F60CE1">
        <w:t>reconfigurable</w:t>
      </w:r>
      <w:r w:rsidRPr="00B76EEE">
        <w:t xml:space="preserve"> partitions are critical, early planning is essential to:</w:t>
      </w:r>
    </w:p>
    <w:p w14:paraId="192AAE29" w14:textId="38E31C25" w:rsidR="00212273" w:rsidRPr="00212273" w:rsidRDefault="00F06525" w:rsidP="005F5E08">
      <w:pPr>
        <w:pStyle w:val="ListParagraph"/>
        <w:numPr>
          <w:ilvl w:val="0"/>
          <w:numId w:val="194"/>
        </w:numPr>
      </w:pPr>
      <w:r>
        <w:t>a</w:t>
      </w:r>
      <w:r w:rsidR="00212273" w:rsidRPr="00B76EEE">
        <w:t>lign modular joints away from key adaptable zones</w:t>
      </w:r>
      <w:r>
        <w:t>;</w:t>
      </w:r>
    </w:p>
    <w:p w14:paraId="156814D1" w14:textId="7BBB9AB8" w:rsidR="00212273" w:rsidRPr="00212273" w:rsidRDefault="00F06525" w:rsidP="005F5E08">
      <w:pPr>
        <w:pStyle w:val="ListParagraph"/>
        <w:numPr>
          <w:ilvl w:val="0"/>
          <w:numId w:val="194"/>
        </w:numPr>
      </w:pPr>
      <w:r>
        <w:t>a</w:t>
      </w:r>
      <w:r w:rsidR="00212273" w:rsidRPr="00B76EEE">
        <w:t>void placing mechanical or structural systems in areas likely to</w:t>
      </w:r>
      <w:r w:rsidR="00A05EF5">
        <w:t> </w:t>
      </w:r>
      <w:r w:rsidR="00212273" w:rsidRPr="00B76EEE">
        <w:t>be</w:t>
      </w:r>
      <w:r w:rsidR="00A05EF5">
        <w:t> </w:t>
      </w:r>
      <w:r w:rsidR="00212273" w:rsidRPr="00B76EEE">
        <w:t>reconfigured</w:t>
      </w:r>
      <w:r>
        <w:t>; and</w:t>
      </w:r>
    </w:p>
    <w:p w14:paraId="54F35910" w14:textId="672B7888" w:rsidR="00212273" w:rsidRPr="00212273" w:rsidRDefault="00F06525" w:rsidP="005F5E08">
      <w:pPr>
        <w:pStyle w:val="ListParagraph"/>
        <w:numPr>
          <w:ilvl w:val="0"/>
          <w:numId w:val="194"/>
        </w:numPr>
      </w:pPr>
      <w:r>
        <w:t>e</w:t>
      </w:r>
      <w:r w:rsidR="00212273" w:rsidRPr="00B76EEE">
        <w:t>nsure service continuity across modules with accessible and standardized connections</w:t>
      </w:r>
      <w:r>
        <w:t>.</w:t>
      </w:r>
    </w:p>
    <w:p w14:paraId="2CA8C3E2" w14:textId="1E0225CD" w:rsidR="00537774" w:rsidRDefault="00212273" w:rsidP="00361625">
      <w:r w:rsidRPr="00A73CC9">
        <w:rPr>
          <w:rStyle w:val="EmphasisUseSparingly"/>
        </w:rPr>
        <w:t>Note 2:</w:t>
      </w:r>
      <w:r w:rsidRPr="00B76EEE">
        <w:t xml:space="preserve"> To maintain the required open spaces for accessible-ready requirements, and to minimize shifting, twisting, or deflection in the modules, additional care may be required. This may include adding additional bracing to modules or panels for transport. This may affect accessible-ready design in unexpected ways, such as when a slight misalignment of floors or ceilings between two modules may result in unlevel floors and ceilings if the wall is removed in the future.</w:t>
      </w:r>
      <w:bookmarkStart w:id="222" w:name="_Annex_A:_Grants"/>
      <w:bookmarkEnd w:id="203"/>
      <w:bookmarkEnd w:id="222"/>
      <w:r w:rsidR="00537774">
        <w:br w:type="page"/>
      </w:r>
    </w:p>
    <w:p w14:paraId="03D5552A" w14:textId="6AACAEE7" w:rsidR="00D77B8A" w:rsidRDefault="00370C28" w:rsidP="00370C28">
      <w:pPr>
        <w:pStyle w:val="Heading1"/>
      </w:pPr>
      <w:bookmarkStart w:id="223" w:name="_Annex_AB_(normative)"/>
      <w:bookmarkStart w:id="224" w:name="_Annex_A_(normative)"/>
      <w:bookmarkStart w:id="225" w:name="_Ref228615169"/>
      <w:bookmarkStart w:id="226" w:name="_Toc240020127"/>
      <w:bookmarkEnd w:id="223"/>
      <w:bookmarkEnd w:id="224"/>
      <w:r>
        <w:lastRenderedPageBreak/>
        <w:t>Annex</w:t>
      </w:r>
      <w:r w:rsidR="00D35876">
        <w:t xml:space="preserve"> </w:t>
      </w:r>
      <w:r w:rsidR="00097D26">
        <w:t>A</w:t>
      </w:r>
      <w:r w:rsidR="00033637">
        <w:t xml:space="preserve"> (normative)</w:t>
      </w:r>
      <w:bookmarkEnd w:id="225"/>
      <w:bookmarkEnd w:id="226"/>
    </w:p>
    <w:p w14:paraId="3B2920DA" w14:textId="376FC9BC" w:rsidR="00033637" w:rsidRPr="00033637" w:rsidRDefault="00F17A61" w:rsidP="00033637">
      <w:r w:rsidRPr="0073161B">
        <w:t>This Annex is a mandatory part of this Standard.</w:t>
      </w:r>
    </w:p>
    <w:p w14:paraId="0A3C753A" w14:textId="0DCDCE5A" w:rsidR="00DD590A" w:rsidRDefault="00D77B8A" w:rsidP="002F16BF">
      <w:pPr>
        <w:pStyle w:val="Heading2"/>
        <w:ind w:left="1134" w:hanging="1134"/>
      </w:pPr>
      <w:bookmarkStart w:id="227" w:name="_Toc240020128"/>
      <w:r>
        <w:t>Sample accessible-ready housing form</w:t>
      </w:r>
      <w:bookmarkEnd w:id="227"/>
    </w:p>
    <w:tbl>
      <w:tblPr>
        <w:tblW w:w="0" w:type="auto"/>
        <w:tblLook w:val="04A0" w:firstRow="1" w:lastRow="0" w:firstColumn="1" w:lastColumn="0" w:noHBand="0" w:noVBand="1"/>
      </w:tblPr>
      <w:tblGrid>
        <w:gridCol w:w="1819"/>
        <w:gridCol w:w="2348"/>
        <w:gridCol w:w="2527"/>
        <w:gridCol w:w="2656"/>
      </w:tblGrid>
      <w:tr w:rsidR="00DD590A" w:rsidRPr="003351FB" w14:paraId="54BB67A4" w14:textId="77777777" w:rsidTr="0087550D">
        <w:tc>
          <w:tcPr>
            <w:tcW w:w="1875" w:type="dxa"/>
            <w:tcBorders>
              <w:top w:val="single" w:sz="4" w:space="0" w:color="auto"/>
              <w:left w:val="single" w:sz="4" w:space="0" w:color="auto"/>
              <w:bottom w:val="single" w:sz="4" w:space="0" w:color="auto"/>
              <w:right w:val="single" w:sz="4" w:space="0" w:color="auto"/>
            </w:tcBorders>
          </w:tcPr>
          <w:p w14:paraId="4C69E4B9" w14:textId="77777777" w:rsidR="00DD590A" w:rsidRPr="009C510D" w:rsidRDefault="00DD590A" w:rsidP="00DD590A">
            <w:pPr>
              <w:rPr>
                <w:rStyle w:val="EmphasisUseSparingly"/>
              </w:rPr>
            </w:pPr>
            <w:r w:rsidRPr="009C510D">
              <w:rPr>
                <w:rStyle w:val="EmphasisUseSparingly"/>
              </w:rPr>
              <w:t>Clause</w:t>
            </w:r>
          </w:p>
        </w:tc>
        <w:tc>
          <w:tcPr>
            <w:tcW w:w="2198" w:type="dxa"/>
            <w:tcBorders>
              <w:top w:val="single" w:sz="4" w:space="0" w:color="auto"/>
              <w:left w:val="single" w:sz="4" w:space="0" w:color="auto"/>
              <w:bottom w:val="single" w:sz="4" w:space="0" w:color="auto"/>
              <w:right w:val="single" w:sz="4" w:space="0" w:color="auto"/>
            </w:tcBorders>
          </w:tcPr>
          <w:p w14:paraId="15785EF5" w14:textId="77777777" w:rsidR="00DD590A" w:rsidRPr="009C510D" w:rsidRDefault="00DD590A" w:rsidP="00DD590A">
            <w:pPr>
              <w:rPr>
                <w:rStyle w:val="EmphasisUseSparingly"/>
              </w:rPr>
            </w:pPr>
            <w:r w:rsidRPr="009C510D">
              <w:rPr>
                <w:rStyle w:val="EmphasisUseSparingly"/>
              </w:rPr>
              <w:t>Feature</w:t>
            </w:r>
          </w:p>
        </w:tc>
        <w:tc>
          <w:tcPr>
            <w:tcW w:w="2569" w:type="dxa"/>
            <w:tcBorders>
              <w:top w:val="single" w:sz="4" w:space="0" w:color="auto"/>
              <w:left w:val="single" w:sz="4" w:space="0" w:color="auto"/>
              <w:bottom w:val="single" w:sz="4" w:space="0" w:color="auto"/>
              <w:right w:val="single" w:sz="4" w:space="0" w:color="auto"/>
            </w:tcBorders>
          </w:tcPr>
          <w:p w14:paraId="45DF9700" w14:textId="77777777" w:rsidR="00DD590A" w:rsidRPr="009C510D" w:rsidRDefault="00DD590A" w:rsidP="00DD590A">
            <w:pPr>
              <w:rPr>
                <w:rStyle w:val="EmphasisUseSparingly"/>
              </w:rPr>
            </w:pPr>
            <w:r w:rsidRPr="009C510D">
              <w:rPr>
                <w:rStyle w:val="EmphasisUseSparingly"/>
              </w:rPr>
              <w:t>Compliance method</w:t>
            </w:r>
          </w:p>
          <w:p w14:paraId="2DB0A51B" w14:textId="527B021A" w:rsidR="00DD590A" w:rsidRPr="00DD590A" w:rsidRDefault="00DD590A" w:rsidP="00DD590A">
            <w:r w:rsidRPr="00197849">
              <w:t>(i.e. specify how and if a feature is achieved by a method other than design requirement</w:t>
            </w:r>
            <w:r w:rsidR="006C6FD3">
              <w:t>s</w:t>
            </w:r>
            <w:r w:rsidRPr="00197849">
              <w:t>, or</w:t>
            </w:r>
            <w:r w:rsidR="00AC1486">
              <w:t> </w:t>
            </w:r>
            <w:r w:rsidRPr="00197849">
              <w:t>if</w:t>
            </w:r>
            <w:r w:rsidR="00AC1486">
              <w:t> </w:t>
            </w:r>
            <w:r w:rsidRPr="00197849">
              <w:t>the design requirement approach is used. If so, specify whether the design requirement is</w:t>
            </w:r>
            <w:r w:rsidR="00AC1486">
              <w:t> </w:t>
            </w:r>
            <w:r w:rsidRPr="00197849">
              <w:t>provided in a</w:t>
            </w:r>
            <w:r w:rsidR="00AC1486">
              <w:t> </w:t>
            </w:r>
            <w:r w:rsidRPr="00197849">
              <w:t>drawing set or</w:t>
            </w:r>
            <w:r w:rsidR="00AC1486">
              <w:t> </w:t>
            </w:r>
            <w:r w:rsidRPr="00197849">
              <w:t>in</w:t>
            </w:r>
            <w:r w:rsidR="00AC1486">
              <w:t> </w:t>
            </w:r>
            <w:r w:rsidRPr="00197849">
              <w:t>text form in this table.)</w:t>
            </w:r>
          </w:p>
        </w:tc>
        <w:tc>
          <w:tcPr>
            <w:tcW w:w="2708" w:type="dxa"/>
            <w:tcBorders>
              <w:top w:val="single" w:sz="4" w:space="0" w:color="auto"/>
              <w:left w:val="single" w:sz="4" w:space="0" w:color="auto"/>
              <w:bottom w:val="single" w:sz="4" w:space="0" w:color="auto"/>
              <w:right w:val="single" w:sz="4" w:space="0" w:color="auto"/>
            </w:tcBorders>
          </w:tcPr>
          <w:p w14:paraId="6CBAC8EF" w14:textId="77777777" w:rsidR="00DD590A" w:rsidRPr="009C510D" w:rsidRDefault="00DD590A" w:rsidP="00DD590A">
            <w:pPr>
              <w:rPr>
                <w:rStyle w:val="EmphasisUseSparingly"/>
              </w:rPr>
            </w:pPr>
            <w:r w:rsidRPr="009C510D">
              <w:rPr>
                <w:rStyle w:val="EmphasisUseSparingly"/>
              </w:rPr>
              <w:t>Design</w:t>
            </w:r>
          </w:p>
        </w:tc>
      </w:tr>
      <w:tr w:rsidR="00DD590A" w:rsidRPr="003351FB" w14:paraId="3F0A4E20" w14:textId="77777777" w:rsidTr="0087550D">
        <w:tc>
          <w:tcPr>
            <w:tcW w:w="1875" w:type="dxa"/>
            <w:tcBorders>
              <w:top w:val="single" w:sz="4" w:space="0" w:color="auto"/>
              <w:left w:val="single" w:sz="4" w:space="0" w:color="auto"/>
              <w:bottom w:val="single" w:sz="4" w:space="0" w:color="auto"/>
              <w:right w:val="single" w:sz="4" w:space="0" w:color="auto"/>
            </w:tcBorders>
          </w:tcPr>
          <w:p w14:paraId="3483F14B" w14:textId="616F8B1E" w:rsidR="00DD590A" w:rsidRPr="00DD590A" w:rsidRDefault="00DD590A" w:rsidP="00DD590A">
            <w:r w:rsidRPr="00197849">
              <w:lastRenderedPageBreak/>
              <w:t>1</w:t>
            </w:r>
            <w:r w:rsidR="007338AB">
              <w:t>4</w:t>
            </w:r>
            <w:r w:rsidRPr="00197849">
              <w:t>.1</w:t>
            </w:r>
          </w:p>
        </w:tc>
        <w:tc>
          <w:tcPr>
            <w:tcW w:w="2198" w:type="dxa"/>
            <w:tcBorders>
              <w:top w:val="single" w:sz="4" w:space="0" w:color="auto"/>
              <w:left w:val="single" w:sz="4" w:space="0" w:color="auto"/>
              <w:bottom w:val="single" w:sz="4" w:space="0" w:color="auto"/>
              <w:right w:val="single" w:sz="4" w:space="0" w:color="auto"/>
            </w:tcBorders>
          </w:tcPr>
          <w:p w14:paraId="44CCA79B" w14:textId="39CC47DF" w:rsidR="00DD590A" w:rsidRPr="00DD590A" w:rsidRDefault="00DD590A" w:rsidP="00DD590A">
            <w:r w:rsidRPr="00197849">
              <w:t>Module and</w:t>
            </w:r>
            <w:r w:rsidR="00D66BE4">
              <w:t> </w:t>
            </w:r>
            <w:r w:rsidRPr="00197849">
              <w:t>panel connections</w:t>
            </w:r>
          </w:p>
        </w:tc>
        <w:tc>
          <w:tcPr>
            <w:tcW w:w="2569" w:type="dxa"/>
            <w:tcBorders>
              <w:top w:val="single" w:sz="4" w:space="0" w:color="auto"/>
              <w:left w:val="single" w:sz="4" w:space="0" w:color="auto"/>
              <w:bottom w:val="single" w:sz="4" w:space="0" w:color="auto"/>
              <w:right w:val="single" w:sz="4" w:space="0" w:color="auto"/>
            </w:tcBorders>
          </w:tcPr>
          <w:p w14:paraId="08FD1103" w14:textId="1DAD8ACE" w:rsidR="00DD590A" w:rsidRPr="00197849" w:rsidRDefault="00DD590A" w:rsidP="00DD590A">
            <w:r w:rsidRPr="00197849">
              <w:t>Example: Design and performance requirement – Drawing</w:t>
            </w:r>
            <w:r w:rsidR="00D66BE4">
              <w:t> </w:t>
            </w:r>
            <w:r w:rsidRPr="00197849">
              <w:t>PC01</w:t>
            </w:r>
          </w:p>
          <w:p w14:paraId="6F82598F" w14:textId="73F29F17" w:rsidR="00DD590A" w:rsidRPr="00DD590A" w:rsidRDefault="00DD590A" w:rsidP="00DD590A">
            <w:r w:rsidRPr="00197849">
              <w:t xml:space="preserve">(Detail </w:t>
            </w:r>
            <w:r w:rsidR="00501048">
              <w:t>d</w:t>
            </w:r>
            <w:r w:rsidRPr="00197849">
              <w:t>rawing is provided outlining method for panel disconnection or modification for the purposes of achieving an accessible space.)</w:t>
            </w:r>
          </w:p>
        </w:tc>
        <w:tc>
          <w:tcPr>
            <w:tcW w:w="2708" w:type="dxa"/>
            <w:tcBorders>
              <w:top w:val="single" w:sz="4" w:space="0" w:color="auto"/>
              <w:left w:val="single" w:sz="4" w:space="0" w:color="auto"/>
              <w:bottom w:val="single" w:sz="4" w:space="0" w:color="auto"/>
              <w:right w:val="single" w:sz="4" w:space="0" w:color="auto"/>
            </w:tcBorders>
          </w:tcPr>
          <w:p w14:paraId="76B2A900" w14:textId="693D0B28" w:rsidR="00DD590A" w:rsidRPr="00DD590A" w:rsidRDefault="00DD590A" w:rsidP="00DD590A">
            <w:r w:rsidRPr="00197849">
              <w:t>Example: Panel connections are designed and positioned to be readily accessible and simple to operate, enabling panels to be attached or detached from the</w:t>
            </w:r>
            <w:r w:rsidR="00CD0F31">
              <w:t> </w:t>
            </w:r>
            <w:r w:rsidRPr="00197849">
              <w:t>module with minimal disruption.</w:t>
            </w:r>
          </w:p>
        </w:tc>
      </w:tr>
      <w:tr w:rsidR="00DD590A" w:rsidRPr="003351FB" w14:paraId="453E2E55" w14:textId="77777777" w:rsidTr="0087550D">
        <w:tc>
          <w:tcPr>
            <w:tcW w:w="1875" w:type="dxa"/>
            <w:tcBorders>
              <w:top w:val="single" w:sz="4" w:space="0" w:color="auto"/>
              <w:left w:val="single" w:sz="4" w:space="0" w:color="auto"/>
              <w:bottom w:val="single" w:sz="4" w:space="0" w:color="auto"/>
              <w:right w:val="single" w:sz="4" w:space="0" w:color="auto"/>
            </w:tcBorders>
          </w:tcPr>
          <w:p w14:paraId="0963F579" w14:textId="0F38EBD2" w:rsidR="00DD590A" w:rsidRPr="00DD590A" w:rsidRDefault="00DD590A" w:rsidP="00DD590A">
            <w:r w:rsidRPr="00197849">
              <w:t>1</w:t>
            </w:r>
            <w:r w:rsidR="006572A3">
              <w:t>4</w:t>
            </w:r>
            <w:r w:rsidRPr="00197849">
              <w:t>.2</w:t>
            </w:r>
          </w:p>
        </w:tc>
        <w:tc>
          <w:tcPr>
            <w:tcW w:w="2198" w:type="dxa"/>
            <w:tcBorders>
              <w:top w:val="single" w:sz="4" w:space="0" w:color="auto"/>
              <w:left w:val="single" w:sz="4" w:space="0" w:color="auto"/>
              <w:bottom w:val="single" w:sz="4" w:space="0" w:color="auto"/>
              <w:right w:val="single" w:sz="4" w:space="0" w:color="auto"/>
            </w:tcBorders>
          </w:tcPr>
          <w:p w14:paraId="5ACCE03F" w14:textId="5F6DF39B" w:rsidR="00DD590A" w:rsidRPr="00DD590A" w:rsidRDefault="00DD590A" w:rsidP="00DD590A">
            <w:r w:rsidRPr="00197849">
              <w:t>Pre-wiring of</w:t>
            </w:r>
            <w:r w:rsidR="00D66BE4">
              <w:t> </w:t>
            </w:r>
            <w:r w:rsidRPr="00197849">
              <w:t>electrical cables</w:t>
            </w:r>
          </w:p>
        </w:tc>
        <w:tc>
          <w:tcPr>
            <w:tcW w:w="2569" w:type="dxa"/>
            <w:tcBorders>
              <w:top w:val="single" w:sz="4" w:space="0" w:color="auto"/>
              <w:left w:val="single" w:sz="4" w:space="0" w:color="auto"/>
              <w:bottom w:val="single" w:sz="4" w:space="0" w:color="auto"/>
              <w:right w:val="single" w:sz="4" w:space="0" w:color="auto"/>
            </w:tcBorders>
          </w:tcPr>
          <w:p w14:paraId="00C3C10F" w14:textId="77777777" w:rsidR="00DD590A" w:rsidRPr="00DD590A" w:rsidRDefault="00DD590A" w:rsidP="00DD590A">
            <w:r w:rsidRPr="00197849">
              <w:t>Example: Wiring is provided for the future installation of a power door. This is documented in the DAR package to be used in guiding future retrofits.</w:t>
            </w:r>
          </w:p>
        </w:tc>
        <w:tc>
          <w:tcPr>
            <w:tcW w:w="2708" w:type="dxa"/>
            <w:tcBorders>
              <w:top w:val="single" w:sz="4" w:space="0" w:color="auto"/>
              <w:left w:val="single" w:sz="4" w:space="0" w:color="auto"/>
              <w:bottom w:val="single" w:sz="4" w:space="0" w:color="auto"/>
              <w:right w:val="single" w:sz="4" w:space="0" w:color="auto"/>
            </w:tcBorders>
          </w:tcPr>
          <w:p w14:paraId="70D20CB3" w14:textId="361AC7C7" w:rsidR="00DD590A" w:rsidRPr="00DD590A" w:rsidRDefault="00DD590A" w:rsidP="00DD590A">
            <w:r w:rsidRPr="00197849">
              <w:t>Example: A</w:t>
            </w:r>
            <w:r w:rsidR="00141471">
              <w:t> </w:t>
            </w:r>
            <w:r w:rsidRPr="00197849">
              <w:t>separate circuit for</w:t>
            </w:r>
            <w:r w:rsidR="00141471">
              <w:t> </w:t>
            </w:r>
            <w:r w:rsidRPr="00197849">
              <w:t>power doors is roughed into the electrical panel. Junction boxes are</w:t>
            </w:r>
            <w:r w:rsidR="00141471">
              <w:t> </w:t>
            </w:r>
            <w:r w:rsidRPr="00197849">
              <w:t>provided capped designated future locations for</w:t>
            </w:r>
            <w:r w:rsidR="00141471">
              <w:t> </w:t>
            </w:r>
            <w:r w:rsidRPr="00197849">
              <w:t>power doors.</w:t>
            </w:r>
          </w:p>
        </w:tc>
      </w:tr>
      <w:tr w:rsidR="00DD590A" w:rsidRPr="003351FB" w14:paraId="564E45F1" w14:textId="77777777" w:rsidTr="0087550D">
        <w:tc>
          <w:tcPr>
            <w:tcW w:w="1875" w:type="dxa"/>
            <w:tcBorders>
              <w:top w:val="single" w:sz="4" w:space="0" w:color="auto"/>
              <w:left w:val="single" w:sz="4" w:space="0" w:color="auto"/>
              <w:bottom w:val="single" w:sz="4" w:space="0" w:color="auto"/>
              <w:right w:val="single" w:sz="4" w:space="0" w:color="auto"/>
            </w:tcBorders>
          </w:tcPr>
          <w:p w14:paraId="7D844945" w14:textId="15BB9CAD" w:rsidR="00DD590A" w:rsidRPr="00DD590A" w:rsidRDefault="00DD590A" w:rsidP="00DD590A">
            <w:r w:rsidRPr="00197849">
              <w:t>1</w:t>
            </w:r>
            <w:r w:rsidR="006572A3">
              <w:t>4</w:t>
            </w:r>
            <w:r w:rsidRPr="00197849">
              <w:t>.3</w:t>
            </w:r>
          </w:p>
        </w:tc>
        <w:tc>
          <w:tcPr>
            <w:tcW w:w="2198" w:type="dxa"/>
            <w:tcBorders>
              <w:top w:val="single" w:sz="4" w:space="0" w:color="auto"/>
              <w:left w:val="single" w:sz="4" w:space="0" w:color="auto"/>
              <w:bottom w:val="single" w:sz="4" w:space="0" w:color="auto"/>
              <w:right w:val="single" w:sz="4" w:space="0" w:color="auto"/>
            </w:tcBorders>
          </w:tcPr>
          <w:p w14:paraId="56FBC677" w14:textId="77777777" w:rsidR="00DD590A" w:rsidRPr="00DD590A" w:rsidRDefault="00DD590A" w:rsidP="00DD590A">
            <w:r w:rsidRPr="00197849">
              <w:t>Routing and installation of mechanical and electrical systems</w:t>
            </w:r>
          </w:p>
        </w:tc>
        <w:tc>
          <w:tcPr>
            <w:tcW w:w="2569" w:type="dxa"/>
            <w:tcBorders>
              <w:top w:val="single" w:sz="4" w:space="0" w:color="auto"/>
              <w:left w:val="single" w:sz="4" w:space="0" w:color="auto"/>
              <w:bottom w:val="single" w:sz="4" w:space="0" w:color="auto"/>
              <w:right w:val="single" w:sz="4" w:space="0" w:color="auto"/>
            </w:tcBorders>
          </w:tcPr>
          <w:p w14:paraId="13F99A60" w14:textId="77777777" w:rsidR="00DD590A" w:rsidRPr="00DD590A" w:rsidRDefault="00DD590A" w:rsidP="00DD590A">
            <w:r w:rsidRPr="00197849">
              <w:t>Example: Mechanical and electrical systems are routed out of the way of future lift and accessible path of travel locations. This is documented in the DAR package.</w:t>
            </w:r>
          </w:p>
        </w:tc>
        <w:tc>
          <w:tcPr>
            <w:tcW w:w="2708" w:type="dxa"/>
            <w:tcBorders>
              <w:top w:val="single" w:sz="4" w:space="0" w:color="auto"/>
              <w:left w:val="single" w:sz="4" w:space="0" w:color="auto"/>
              <w:bottom w:val="single" w:sz="4" w:space="0" w:color="auto"/>
              <w:right w:val="single" w:sz="4" w:space="0" w:color="auto"/>
            </w:tcBorders>
          </w:tcPr>
          <w:p w14:paraId="69A411DD" w14:textId="77777777" w:rsidR="00DD590A" w:rsidRPr="00DD590A" w:rsidRDefault="00DD590A" w:rsidP="00DD590A">
            <w:r w:rsidRPr="00197849">
              <w:t>Example: A vertical service chase is designed adjacent to a structural post from the utility room in the basement to the main floor.</w:t>
            </w:r>
          </w:p>
        </w:tc>
      </w:tr>
      <w:tr w:rsidR="00DD590A" w:rsidRPr="003351FB" w14:paraId="61AE4CA6" w14:textId="77777777" w:rsidTr="0087550D">
        <w:tc>
          <w:tcPr>
            <w:tcW w:w="1875" w:type="dxa"/>
            <w:tcBorders>
              <w:top w:val="single" w:sz="4" w:space="0" w:color="auto"/>
              <w:left w:val="single" w:sz="4" w:space="0" w:color="auto"/>
              <w:bottom w:val="single" w:sz="4" w:space="0" w:color="auto"/>
              <w:right w:val="single" w:sz="4" w:space="0" w:color="auto"/>
            </w:tcBorders>
          </w:tcPr>
          <w:p w14:paraId="13DE15A8" w14:textId="597653F7" w:rsidR="00DD590A" w:rsidRPr="00DD590A" w:rsidRDefault="00DD590A" w:rsidP="00DD590A">
            <w:r w:rsidRPr="00197849">
              <w:lastRenderedPageBreak/>
              <w:t>1</w:t>
            </w:r>
            <w:r w:rsidR="006572A3">
              <w:t>4</w:t>
            </w:r>
            <w:r w:rsidRPr="00197849">
              <w:t>.4</w:t>
            </w:r>
          </w:p>
        </w:tc>
        <w:tc>
          <w:tcPr>
            <w:tcW w:w="2198" w:type="dxa"/>
            <w:tcBorders>
              <w:top w:val="single" w:sz="4" w:space="0" w:color="auto"/>
              <w:left w:val="single" w:sz="4" w:space="0" w:color="auto"/>
              <w:bottom w:val="single" w:sz="4" w:space="0" w:color="auto"/>
              <w:right w:val="single" w:sz="4" w:space="0" w:color="auto"/>
            </w:tcBorders>
          </w:tcPr>
          <w:p w14:paraId="49F17F1C" w14:textId="749C3AF4" w:rsidR="00DD590A" w:rsidRPr="00DD590A" w:rsidRDefault="00DD590A" w:rsidP="00DD590A">
            <w:r w:rsidRPr="00197849">
              <w:t>Accessible</w:t>
            </w:r>
            <w:r w:rsidR="00800E8C">
              <w:noBreakHyphen/>
            </w:r>
            <w:r w:rsidRPr="00197849">
              <w:t>ready provisions for module transportation restrictions</w:t>
            </w:r>
          </w:p>
        </w:tc>
        <w:tc>
          <w:tcPr>
            <w:tcW w:w="2569" w:type="dxa"/>
            <w:tcBorders>
              <w:top w:val="single" w:sz="4" w:space="0" w:color="auto"/>
              <w:left w:val="single" w:sz="4" w:space="0" w:color="auto"/>
              <w:bottom w:val="single" w:sz="4" w:space="0" w:color="auto"/>
              <w:right w:val="single" w:sz="4" w:space="0" w:color="auto"/>
            </w:tcBorders>
          </w:tcPr>
          <w:p w14:paraId="50A62E09" w14:textId="77777777" w:rsidR="00DD590A" w:rsidRPr="00DD590A" w:rsidRDefault="00DD590A" w:rsidP="00DD590A">
            <w:r w:rsidRPr="00197849">
              <w:t>Example: DAR paths are not along module connections, except for a designated opening designed into the module wall to provide accessible circulation.</w:t>
            </w:r>
          </w:p>
        </w:tc>
        <w:tc>
          <w:tcPr>
            <w:tcW w:w="2708" w:type="dxa"/>
            <w:tcBorders>
              <w:top w:val="single" w:sz="4" w:space="0" w:color="auto"/>
              <w:left w:val="single" w:sz="4" w:space="0" w:color="auto"/>
              <w:bottom w:val="single" w:sz="4" w:space="0" w:color="auto"/>
              <w:right w:val="single" w:sz="4" w:space="0" w:color="auto"/>
            </w:tcBorders>
          </w:tcPr>
          <w:p w14:paraId="1240F972" w14:textId="7BE51475" w:rsidR="00DD590A" w:rsidRPr="00DD590A" w:rsidRDefault="00DD590A" w:rsidP="00DD590A">
            <w:r w:rsidRPr="00197849">
              <w:t xml:space="preserve">Example: </w:t>
            </w:r>
            <w:r w:rsidRPr="00DD590A">
              <w:t>A framed opening is provided at the module connection point to provide a future accessible path of travel between rooms. This is documented with an accompanying drawing.</w:t>
            </w:r>
          </w:p>
        </w:tc>
      </w:tr>
    </w:tbl>
    <w:p w14:paraId="792025E4" w14:textId="0B4DF66D" w:rsidR="0087550D" w:rsidRDefault="0087550D" w:rsidP="0087550D">
      <w:pPr>
        <w:pStyle w:val="Heading2"/>
      </w:pPr>
      <w:bookmarkStart w:id="228" w:name="_Toc240020129"/>
      <w:r>
        <w:t>Accessible drawings</w:t>
      </w:r>
      <w:bookmarkEnd w:id="228"/>
    </w:p>
    <w:p w14:paraId="7D8DBC75" w14:textId="1FD66645" w:rsidR="001C59A9" w:rsidRPr="00197849" w:rsidRDefault="001C59A9" w:rsidP="001C59A9">
      <w:r w:rsidRPr="00197849">
        <w:t>It is strongly recommended that a similar form be accompanied by a set of drawings, called Accessibility Drawings, derived from the architectural drawings submitted for</w:t>
      </w:r>
      <w:r w:rsidR="006C6FD3">
        <w:t xml:space="preserve"> a</w:t>
      </w:r>
      <w:r w:rsidRPr="00197849">
        <w:t xml:space="preserve"> permit. These drawings should include additional information identifying </w:t>
      </w:r>
      <w:proofErr w:type="gramStart"/>
      <w:r w:rsidRPr="00197849">
        <w:t>all accessible-ready</w:t>
      </w:r>
      <w:proofErr w:type="gramEnd"/>
      <w:r w:rsidRPr="00197849">
        <w:t xml:space="preserve"> features. For example, walls designed to be modified as part of an accessibility retrofit should be label</w:t>
      </w:r>
      <w:r w:rsidR="006C6FD3">
        <w:t>l</w:t>
      </w:r>
      <w:r w:rsidRPr="00197849">
        <w:t>ed as a distinct wall type. This should include details such as wall and</w:t>
      </w:r>
      <w:r w:rsidR="007B4B2A">
        <w:t> </w:t>
      </w:r>
      <w:r w:rsidRPr="00197849">
        <w:t>floor finishes, fixtures, and other relevant elements to ensure all requirements for compliance are captured.</w:t>
      </w:r>
    </w:p>
    <w:p w14:paraId="4183D2D5" w14:textId="7D5B2AB7" w:rsidR="001C59A9" w:rsidRDefault="001C59A9" w:rsidP="001C59A9">
      <w:r w:rsidRPr="00197849">
        <w:t>The DAR documentation is required by Clause</w:t>
      </w:r>
      <w:r w:rsidR="007B4B2A">
        <w:t> </w:t>
      </w:r>
      <w:hyperlink w:anchor="_Documents_for_of" w:history="1">
        <w:r w:rsidRPr="00ED737E">
          <w:rPr>
            <w:rStyle w:val="Hyperlink"/>
          </w:rPr>
          <w:t>12</w:t>
        </w:r>
      </w:hyperlink>
      <w:r w:rsidRPr="00197849">
        <w:t xml:space="preserve"> to be included in both the owner’s manual and the permit application. Including a set of DAR drawings enhances clarity and usability of the documentation by illustrating the location and nature of accessible-ready features. This supports future occupants and owners in implementing accessibility adaptation when required.</w:t>
      </w:r>
    </w:p>
    <w:p w14:paraId="793C18CE" w14:textId="380562D4" w:rsidR="001C59A9" w:rsidRPr="000F5185" w:rsidRDefault="001C59A9" w:rsidP="001C59A9">
      <w:r>
        <w:lastRenderedPageBreak/>
        <w:t>Accessibility drawings (including DAR drawings) should use consistent, clearly defined symbols and labels for accessible-ready elements and should distinguish between existing accessible features and future</w:t>
      </w:r>
      <w:r w:rsidR="00E555FA">
        <w:noBreakHyphen/>
      </w:r>
      <w:r>
        <w:t>ready provisions (e.g. future lift shafts, knock-out panels, reinforcement locations), so that occupants can easily understand the options available.</w:t>
      </w:r>
    </w:p>
    <w:p w14:paraId="11909877" w14:textId="3D51FCF8" w:rsidR="001C59A9" w:rsidRPr="000F5185" w:rsidRDefault="001C59A9" w:rsidP="001C59A9">
      <w:r w:rsidRPr="001344C4">
        <w:t>Examples of DAR drawings include, but are not limited to, the following, as</w:t>
      </w:r>
      <w:r w:rsidR="004A43F2">
        <w:t> </w:t>
      </w:r>
      <w:r w:rsidRPr="001344C4">
        <w:t>applicable to the project:</w:t>
      </w:r>
    </w:p>
    <w:p w14:paraId="7335C9FF" w14:textId="7BAD6B1B" w:rsidR="001C59A9" w:rsidRPr="003229D0" w:rsidRDefault="005D32FF" w:rsidP="00303508">
      <w:pPr>
        <w:pStyle w:val="ListParagraph"/>
        <w:numPr>
          <w:ilvl w:val="0"/>
          <w:numId w:val="167"/>
        </w:numPr>
      </w:pPr>
      <w:r>
        <w:t>A</w:t>
      </w:r>
      <w:r w:rsidR="001C59A9" w:rsidRPr="003229D0">
        <w:t xml:space="preserve"> </w:t>
      </w:r>
      <w:r w:rsidR="001C59A9" w:rsidRPr="003A6380">
        <w:t>DAR general sheet</w:t>
      </w:r>
      <w:r w:rsidR="001C59A9" w:rsidRPr="003229D0">
        <w:t xml:space="preserve"> showing the drawing index, symbols, legends, abbreviations, general notes, and clause cross</w:t>
      </w:r>
      <w:r w:rsidR="004A43F2">
        <w:noBreakHyphen/>
      </w:r>
      <w:r w:rsidR="001C59A9" w:rsidRPr="003229D0">
        <w:t>references, including a clear distinction between accessible</w:t>
      </w:r>
      <w:r w:rsidR="004A43F2">
        <w:t> </w:t>
      </w:r>
      <w:r w:rsidR="001C59A9" w:rsidRPr="003229D0">
        <w:t>features that are installed and future-ready provisions</w:t>
      </w:r>
      <w:r w:rsidR="00172D57">
        <w:t>.</w:t>
      </w:r>
    </w:p>
    <w:p w14:paraId="71932163" w14:textId="6F376EF5" w:rsidR="001C59A9" w:rsidRPr="003229D0" w:rsidRDefault="007C5C2E" w:rsidP="00303508">
      <w:pPr>
        <w:pStyle w:val="ListParagraph"/>
        <w:numPr>
          <w:ilvl w:val="0"/>
          <w:numId w:val="167"/>
        </w:numPr>
      </w:pPr>
      <w:r>
        <w:t>A</w:t>
      </w:r>
      <w:r w:rsidR="001C59A9" w:rsidRPr="003229D0">
        <w:t xml:space="preserve"> </w:t>
      </w:r>
      <w:r w:rsidR="001C59A9" w:rsidRPr="00D207C4">
        <w:t>DAR site and exterior access plan</w:t>
      </w:r>
      <w:r w:rsidR="001C59A9" w:rsidRPr="003229D0">
        <w:t xml:space="preserve"> showing exterior accessible routes, landings, clearances, gradients, parking and garage clearances, and areas reserved for future ramps, lifts, or other exterior adaptations</w:t>
      </w:r>
      <w:r>
        <w:t>.</w:t>
      </w:r>
    </w:p>
    <w:p w14:paraId="3474C695" w14:textId="3CA89681" w:rsidR="001C59A9" w:rsidRPr="003229D0" w:rsidRDefault="001C59A9" w:rsidP="00303508">
      <w:pPr>
        <w:pStyle w:val="ListParagraph"/>
        <w:numPr>
          <w:ilvl w:val="0"/>
          <w:numId w:val="167"/>
        </w:numPr>
      </w:pPr>
      <w:r w:rsidRPr="00D207C4">
        <w:t>DAR floor plans for each level</w:t>
      </w:r>
      <w:r w:rsidRPr="003229D0">
        <w:t xml:space="preserve"> showing accessible paths of travel, clear floor spaces, turning spaces, door manoeuvring clearances, and rooms or zones intended for future modification</w:t>
      </w:r>
      <w:r w:rsidR="0032408D">
        <w:t>.</w:t>
      </w:r>
    </w:p>
    <w:p w14:paraId="7EF30017" w14:textId="3C58579E" w:rsidR="001C59A9" w:rsidRPr="003229D0" w:rsidRDefault="00B473CF" w:rsidP="00303508">
      <w:pPr>
        <w:pStyle w:val="ListParagraph"/>
        <w:numPr>
          <w:ilvl w:val="0"/>
          <w:numId w:val="167"/>
        </w:numPr>
      </w:pPr>
      <w:r>
        <w:t>A</w:t>
      </w:r>
      <w:r w:rsidR="001C59A9" w:rsidRPr="003229D0">
        <w:t xml:space="preserve"> </w:t>
      </w:r>
      <w:r w:rsidR="001C59A9" w:rsidRPr="00D207C4">
        <w:t>DAR wall and partition modification plan</w:t>
      </w:r>
      <w:r w:rsidR="001C59A9" w:rsidRPr="003229D0">
        <w:t xml:space="preserve"> identifying walls designed to be modified as part of an accessibility retrofit as a</w:t>
      </w:r>
      <w:r w:rsidR="004A43F2">
        <w:t> </w:t>
      </w:r>
      <w:r w:rsidR="001C59A9" w:rsidRPr="003229D0">
        <w:t>distinct wall type, together with any non</w:t>
      </w:r>
      <w:r w:rsidR="00E555FA">
        <w:noBreakHyphen/>
      </w:r>
      <w:r w:rsidR="001C59A9" w:rsidRPr="003229D0">
        <w:t>load</w:t>
      </w:r>
      <w:r w:rsidR="00E555FA">
        <w:noBreakHyphen/>
      </w:r>
      <w:r w:rsidR="001C59A9" w:rsidRPr="003229D0">
        <w:t>bearing walls intended for future removal or relocation and any walls required to</w:t>
      </w:r>
      <w:r w:rsidR="004A43F2">
        <w:t> </w:t>
      </w:r>
      <w:r w:rsidR="001C59A9" w:rsidRPr="003229D0">
        <w:t>remain free of embedded services</w:t>
      </w:r>
      <w:r>
        <w:t>.</w:t>
      </w:r>
    </w:p>
    <w:p w14:paraId="4B577AE0" w14:textId="647B2129" w:rsidR="001C59A9" w:rsidRPr="00D207C4" w:rsidRDefault="007A5A3D" w:rsidP="00303508">
      <w:pPr>
        <w:pStyle w:val="ListParagraph"/>
        <w:numPr>
          <w:ilvl w:val="0"/>
          <w:numId w:val="167"/>
        </w:numPr>
      </w:pPr>
      <w:r>
        <w:t>A</w:t>
      </w:r>
      <w:r w:rsidR="001C59A9" w:rsidRPr="003229D0">
        <w:t xml:space="preserve"> </w:t>
      </w:r>
      <w:r w:rsidR="001C59A9" w:rsidRPr="00D207C4">
        <w:t>DAR module and panel connection plan and details showing module joints, connection methods, removable or knock</w:t>
      </w:r>
      <w:r w:rsidR="00E555FA">
        <w:noBreakHyphen/>
      </w:r>
      <w:r w:rsidR="001C59A9" w:rsidRPr="00D207C4">
        <w:t>out portions, framed openings intended for future accessible paths of travel, and any modular coordination requirements affecting future alterations</w:t>
      </w:r>
      <w:r>
        <w:t>.</w:t>
      </w:r>
    </w:p>
    <w:p w14:paraId="7611BB6A" w14:textId="3000939F" w:rsidR="001C59A9" w:rsidRPr="003229D0" w:rsidRDefault="00F56894" w:rsidP="00303508">
      <w:pPr>
        <w:pStyle w:val="ListParagraph"/>
        <w:numPr>
          <w:ilvl w:val="0"/>
          <w:numId w:val="167"/>
        </w:numPr>
      </w:pPr>
      <w:r>
        <w:lastRenderedPageBreak/>
        <w:t>A</w:t>
      </w:r>
      <w:r w:rsidR="001C59A9" w:rsidRPr="00D207C4">
        <w:t xml:space="preserve"> DAR structural plan and details showing posts, beams, transfer</w:t>
      </w:r>
      <w:r w:rsidR="001C59A9" w:rsidRPr="003229D0">
        <w:t xml:space="preserve"> members, future openings identified in the DAR, reinforcement locations, and other structural provisions coordinated for future </w:t>
      </w:r>
      <w:r w:rsidR="001C59A9">
        <w:t>accessibility</w:t>
      </w:r>
      <w:r w:rsidR="001C59A9" w:rsidRPr="003229D0">
        <w:t xml:space="preserve"> modifications</w:t>
      </w:r>
      <w:r>
        <w:t>.</w:t>
      </w:r>
    </w:p>
    <w:p w14:paraId="214FBBC2" w14:textId="32BD6E04" w:rsidR="001C59A9" w:rsidRPr="00D207C4" w:rsidRDefault="00560333" w:rsidP="00303508">
      <w:pPr>
        <w:pStyle w:val="ListParagraph"/>
        <w:numPr>
          <w:ilvl w:val="0"/>
          <w:numId w:val="167"/>
        </w:numPr>
      </w:pPr>
      <w:r>
        <w:t>A</w:t>
      </w:r>
      <w:r w:rsidR="001C59A9" w:rsidRPr="00D207C4">
        <w:t xml:space="preserve"> DAR vertical path of travel plan and sections showing reserved locations and rough</w:t>
      </w:r>
      <w:r w:rsidR="000266F9">
        <w:noBreakHyphen/>
      </w:r>
      <w:r w:rsidR="001C59A9" w:rsidRPr="00D207C4">
        <w:t>ins for future lifts, elevators, platform lifts, or stair lifts, as applicable</w:t>
      </w:r>
      <w:r w:rsidR="00836A9A">
        <w:t>.</w:t>
      </w:r>
    </w:p>
    <w:p w14:paraId="0AE2CAD6" w14:textId="28325B82" w:rsidR="001C59A9" w:rsidRPr="00D207C4" w:rsidRDefault="001C59A9" w:rsidP="00303508">
      <w:pPr>
        <w:pStyle w:val="ListParagraph"/>
        <w:numPr>
          <w:ilvl w:val="0"/>
          <w:numId w:val="167"/>
        </w:numPr>
      </w:pPr>
      <w:r w:rsidRPr="00D207C4">
        <w:t>DAR door, opening, and entrance plans and details showing future widened openings, threshold treatment, clearance envelopes, power door operator rough</w:t>
      </w:r>
      <w:r w:rsidR="00A178D7">
        <w:t>-</w:t>
      </w:r>
      <w:r w:rsidRPr="00D207C4">
        <w:t>ins, and operating control locations</w:t>
      </w:r>
      <w:r w:rsidR="00AD7AA0">
        <w:t>.</w:t>
      </w:r>
    </w:p>
    <w:p w14:paraId="398C208D" w14:textId="607E7BE0" w:rsidR="001C59A9" w:rsidRPr="00D207C4" w:rsidRDefault="00AD7AA0" w:rsidP="00303508">
      <w:pPr>
        <w:pStyle w:val="ListParagraph"/>
        <w:numPr>
          <w:ilvl w:val="0"/>
          <w:numId w:val="167"/>
        </w:numPr>
      </w:pPr>
      <w:r>
        <w:t>E</w:t>
      </w:r>
      <w:r w:rsidR="001C59A9" w:rsidRPr="00D207C4">
        <w:t>nlarged DAR bathroom plans and details showing fixture relocation zones, manoeuvring spaces, future bathing fixture conversions, reinforcement locations, and related plumbing or electrical provisions</w:t>
      </w:r>
      <w:r w:rsidR="005E36AD">
        <w:t>.</w:t>
      </w:r>
    </w:p>
    <w:p w14:paraId="4FC98C86" w14:textId="6F633CC1" w:rsidR="001C59A9" w:rsidRPr="00D207C4" w:rsidRDefault="005E36AD" w:rsidP="00303508">
      <w:pPr>
        <w:pStyle w:val="ListParagraph"/>
        <w:numPr>
          <w:ilvl w:val="0"/>
          <w:numId w:val="167"/>
        </w:numPr>
      </w:pPr>
      <w:r>
        <w:t>E</w:t>
      </w:r>
      <w:r w:rsidR="001C59A9" w:rsidRPr="00D207C4">
        <w:t>nlarged DAR kitchen plans and details showing future adaptable work surfaces, knee and toe clearances, appliance clearances, turning spaces, and related service coordination;</w:t>
      </w:r>
    </w:p>
    <w:p w14:paraId="0220DF94" w14:textId="2BD46CBB" w:rsidR="001C59A9" w:rsidRPr="00D207C4" w:rsidRDefault="001118FF" w:rsidP="00303508">
      <w:pPr>
        <w:pStyle w:val="ListParagraph"/>
        <w:numPr>
          <w:ilvl w:val="0"/>
          <w:numId w:val="167"/>
        </w:numPr>
      </w:pPr>
      <w:r>
        <w:t>E</w:t>
      </w:r>
      <w:r w:rsidR="001C59A9" w:rsidRPr="00D207C4">
        <w:t>nlarged DAR plans and details for bedrooms, laundry rooms, and</w:t>
      </w:r>
      <w:r w:rsidR="000266F9">
        <w:t> </w:t>
      </w:r>
      <w:r w:rsidR="001C59A9" w:rsidRPr="00D207C4">
        <w:t>service rooms, where future accessibility modifications are identified in the DAR</w:t>
      </w:r>
      <w:r>
        <w:t>.</w:t>
      </w:r>
    </w:p>
    <w:p w14:paraId="422DDDA6" w14:textId="58131599" w:rsidR="001C59A9" w:rsidRPr="003229D0" w:rsidRDefault="009F553A" w:rsidP="00303508">
      <w:pPr>
        <w:pStyle w:val="ListParagraph"/>
        <w:numPr>
          <w:ilvl w:val="0"/>
          <w:numId w:val="167"/>
        </w:numPr>
      </w:pPr>
      <w:r>
        <w:t>A</w:t>
      </w:r>
      <w:r w:rsidR="001C59A9" w:rsidRPr="00D207C4">
        <w:t xml:space="preserve"> DAR service chase coordination plan, sections, and details showing the location</w:t>
      </w:r>
      <w:r w:rsidR="001C59A9" w:rsidRPr="003229D0">
        <w:t xml:space="preserve"> and dimensions of vertical and horizontal service chases, access panels, spare capacity, and areas to remain clear for future modifications</w:t>
      </w:r>
      <w:r>
        <w:t>.</w:t>
      </w:r>
    </w:p>
    <w:p w14:paraId="749CFB93" w14:textId="6F3069FE" w:rsidR="001C59A9" w:rsidRPr="00D207C4" w:rsidRDefault="001C59A9" w:rsidP="00303508">
      <w:pPr>
        <w:pStyle w:val="ListParagraph"/>
        <w:numPr>
          <w:ilvl w:val="0"/>
          <w:numId w:val="167"/>
        </w:numPr>
      </w:pPr>
      <w:r w:rsidRPr="00D207C4">
        <w:t>DAR electrical plans and schedules showing dedicated spare circuits, capped junction boxes, rough-ins for future lifts, power-assisted door operators, alarms, home automation, and future control and receptacle locations</w:t>
      </w:r>
      <w:r w:rsidR="00181431">
        <w:t>.</w:t>
      </w:r>
    </w:p>
    <w:p w14:paraId="456C382E" w14:textId="2F5F2631" w:rsidR="001C59A9" w:rsidRPr="00D207C4" w:rsidRDefault="001C59A9" w:rsidP="00303508">
      <w:pPr>
        <w:pStyle w:val="ListParagraph"/>
        <w:numPr>
          <w:ilvl w:val="0"/>
          <w:numId w:val="167"/>
        </w:numPr>
      </w:pPr>
      <w:r w:rsidRPr="00D207C4">
        <w:lastRenderedPageBreak/>
        <w:t>DAR mechanical and plumbing plans and details showing routing of ducts, piping, vents, and equipment in a manner that avoids conflicts with future accessibility modifications</w:t>
      </w:r>
      <w:r w:rsidR="00F837B9">
        <w:t>.</w:t>
      </w:r>
    </w:p>
    <w:p w14:paraId="63B40743" w14:textId="2D5EE4C8" w:rsidR="001C59A9" w:rsidRPr="003229D0" w:rsidRDefault="001C59A9" w:rsidP="00303508">
      <w:pPr>
        <w:pStyle w:val="ListParagraph"/>
        <w:numPr>
          <w:ilvl w:val="0"/>
          <w:numId w:val="167"/>
        </w:numPr>
      </w:pPr>
      <w:r w:rsidRPr="00D207C4">
        <w:t xml:space="preserve">DAR schedules, notes, and details identifying </w:t>
      </w:r>
      <w:proofErr w:type="gramStart"/>
      <w:r w:rsidRPr="00D207C4">
        <w:t>all future</w:t>
      </w:r>
      <w:r w:rsidR="004969B6">
        <w:noBreakHyphen/>
      </w:r>
      <w:r w:rsidRPr="00D207C4">
        <w:t>ready</w:t>
      </w:r>
      <w:proofErr w:type="gramEnd"/>
      <w:r w:rsidRPr="00D207C4">
        <w:t xml:space="preserve"> features, rough-ins, reinforcement</w:t>
      </w:r>
      <w:r w:rsidRPr="003229D0">
        <w:t xml:space="preserve"> locations, finish implications, and references to supporting drawings.</w:t>
      </w:r>
    </w:p>
    <w:p w14:paraId="5B74D7B7" w14:textId="2483C75D" w:rsidR="004C7A21" w:rsidRDefault="001C59A9" w:rsidP="00782912">
      <w:pPr>
        <w:rPr>
          <w:rFonts w:eastAsiaTheme="majorEastAsia" w:cstheme="majorBidi"/>
          <w:b/>
          <w:sz w:val="56"/>
          <w:szCs w:val="32"/>
        </w:rPr>
      </w:pPr>
      <w:r w:rsidRPr="003229D0">
        <w:t xml:space="preserve">A simple way to improve consistency across submissions is to use a standard sheet series such </w:t>
      </w:r>
      <w:r w:rsidRPr="00D207C4">
        <w:t>as DAR</w:t>
      </w:r>
      <w:r w:rsidR="004969B6">
        <w:noBreakHyphen/>
      </w:r>
      <w:r w:rsidRPr="00D207C4">
        <w:t>0</w:t>
      </w:r>
      <w:r w:rsidR="00A80FAE">
        <w:t> </w:t>
      </w:r>
      <w:r w:rsidRPr="00D207C4">
        <w:t>General, DAR</w:t>
      </w:r>
      <w:r w:rsidR="004969B6">
        <w:noBreakHyphen/>
      </w:r>
      <w:r w:rsidRPr="00D207C4">
        <w:t>1</w:t>
      </w:r>
      <w:r w:rsidR="00A80FAE">
        <w:t> </w:t>
      </w:r>
      <w:r w:rsidRPr="00D207C4">
        <w:t>Site/Exterior, DAR</w:t>
      </w:r>
      <w:r w:rsidR="004969B6">
        <w:noBreakHyphen/>
      </w:r>
      <w:r w:rsidRPr="00D207C4">
        <w:t>2</w:t>
      </w:r>
      <w:r w:rsidR="004969B6">
        <w:t> </w:t>
      </w:r>
      <w:r w:rsidRPr="00D207C4">
        <w:t>Floor Plans, DAR</w:t>
      </w:r>
      <w:r w:rsidR="004969B6">
        <w:noBreakHyphen/>
      </w:r>
      <w:r w:rsidRPr="00D207C4">
        <w:t>3</w:t>
      </w:r>
      <w:r w:rsidR="00A80FAE">
        <w:t> </w:t>
      </w:r>
      <w:r w:rsidRPr="00D207C4">
        <w:t>Enlarged Rooms, DAR</w:t>
      </w:r>
      <w:r w:rsidR="004969B6">
        <w:noBreakHyphen/>
      </w:r>
      <w:r w:rsidRPr="00D207C4">
        <w:t>4</w:t>
      </w:r>
      <w:r w:rsidR="00A80FAE">
        <w:t> </w:t>
      </w:r>
      <w:r w:rsidRPr="00D207C4">
        <w:t>Structural/Module Details, and DAR</w:t>
      </w:r>
      <w:r w:rsidR="004969B6">
        <w:noBreakHyphen/>
      </w:r>
      <w:r w:rsidRPr="00D207C4">
        <w:t>5</w:t>
      </w:r>
      <w:r w:rsidR="00A80FAE">
        <w:t> </w:t>
      </w:r>
      <w:r w:rsidRPr="00D207C4">
        <w:t>MEP/Controls.</w:t>
      </w:r>
      <w:r w:rsidR="004C7A21">
        <w:br w:type="page"/>
      </w:r>
    </w:p>
    <w:p w14:paraId="228939E3" w14:textId="21675823" w:rsidR="004C7A21" w:rsidRDefault="004C7A21" w:rsidP="008F7733">
      <w:pPr>
        <w:pStyle w:val="Heading1"/>
        <w:ind w:left="851" w:hanging="851"/>
      </w:pPr>
      <w:bookmarkStart w:id="229" w:name="_Toc240020130"/>
      <w:r w:rsidRPr="004C7A21">
        <w:lastRenderedPageBreak/>
        <w:t xml:space="preserve">Annex </w:t>
      </w:r>
      <w:r w:rsidR="00097D26">
        <w:t>B</w:t>
      </w:r>
      <w:r w:rsidRPr="004C7A21">
        <w:t xml:space="preserve">: Design for </w:t>
      </w:r>
      <w:r w:rsidR="006D594C">
        <w:t>M</w:t>
      </w:r>
      <w:r w:rsidRPr="004C7A21">
        <w:t xml:space="preserve">ultiple </w:t>
      </w:r>
      <w:r w:rsidR="006D594C">
        <w:t>C</w:t>
      </w:r>
      <w:r w:rsidRPr="004C7A21">
        <w:t xml:space="preserve">hemical </w:t>
      </w:r>
      <w:r w:rsidR="006D594C">
        <w:t>S</w:t>
      </w:r>
      <w:r w:rsidRPr="004C7A21">
        <w:t>ensitivities (</w:t>
      </w:r>
      <w:r w:rsidR="000E12B7">
        <w:t>i</w:t>
      </w:r>
      <w:r w:rsidRPr="004C7A21">
        <w:t>nformative)</w:t>
      </w:r>
      <w:bookmarkEnd w:id="229"/>
    </w:p>
    <w:p w14:paraId="0433D4A1" w14:textId="414B969A" w:rsidR="000E12B7" w:rsidRPr="000E12B7" w:rsidRDefault="00057858" w:rsidP="000E12B7">
      <w:r w:rsidRPr="0073161B">
        <w:t>This Annex is not a mandatory part of this Standard.</w:t>
      </w:r>
    </w:p>
    <w:p w14:paraId="24103B62" w14:textId="3684635D" w:rsidR="00370C28" w:rsidRDefault="000E12B7" w:rsidP="000E12B7">
      <w:pPr>
        <w:pStyle w:val="Heading2"/>
      </w:pPr>
      <w:bookmarkStart w:id="230" w:name="_Toc240020131"/>
      <w:r>
        <w:t>Scope</w:t>
      </w:r>
      <w:bookmarkEnd w:id="230"/>
    </w:p>
    <w:p w14:paraId="0493AD03" w14:textId="3761F44B" w:rsidR="007779EF" w:rsidRPr="007779EF" w:rsidRDefault="007779EF" w:rsidP="007779EF">
      <w:r w:rsidRPr="007779EF">
        <w:t xml:space="preserve">This informative </w:t>
      </w:r>
      <w:r w:rsidR="007D7B21">
        <w:t>A</w:t>
      </w:r>
      <w:r w:rsidRPr="007779EF">
        <w:t>nnex provides guidance for creating dwelling units that are accessible to people with Multiple Chemical Sensitivities (MCS). It</w:t>
      </w:r>
      <w:r w:rsidR="00670ED0">
        <w:t> </w:t>
      </w:r>
      <w:r w:rsidRPr="007779EF">
        <w:t xml:space="preserve">supports the objectives of </w:t>
      </w:r>
      <w:r w:rsidR="00735817">
        <w:t>CAN</w:t>
      </w:r>
      <w:r w:rsidR="00ED409E">
        <w:noBreakHyphen/>
      </w:r>
      <w:r w:rsidR="00735817">
        <w:t>ASC-2.8</w:t>
      </w:r>
      <w:r w:rsidR="00981642">
        <w:t>:2025</w:t>
      </w:r>
      <w:r w:rsidR="009E5162">
        <w:t xml:space="preserve"> </w:t>
      </w:r>
      <w:r w:rsidRPr="007779EF">
        <w:t xml:space="preserve">by specifying strategies that reduce exposure to airborne chemical contaminants and promote healthier indoor environments. This </w:t>
      </w:r>
      <w:r w:rsidR="00CE7C76">
        <w:t>A</w:t>
      </w:r>
      <w:r w:rsidRPr="007779EF">
        <w:t>nnex applies to new construction, renovations, and retrofits of residential buildings intended to meet th</w:t>
      </w:r>
      <w:r w:rsidR="009B31A7">
        <w:t>is</w:t>
      </w:r>
      <w:r w:rsidRPr="007779EF">
        <w:t xml:space="preserve"> </w:t>
      </w:r>
      <w:r w:rsidR="009B31A7">
        <w:t>S</w:t>
      </w:r>
      <w:r w:rsidRPr="007779EF">
        <w:t>tandard.</w:t>
      </w:r>
    </w:p>
    <w:p w14:paraId="3060F35B" w14:textId="7B016D47" w:rsidR="007779EF" w:rsidRPr="007779EF" w:rsidRDefault="007779EF" w:rsidP="007779EF">
      <w:r w:rsidRPr="007779EF">
        <w:t>People with MCS experience a wide range of triggers and sensitivities. This</w:t>
      </w:r>
      <w:r w:rsidR="00670ED0">
        <w:t> </w:t>
      </w:r>
      <w:r w:rsidR="001D038A">
        <w:t>A</w:t>
      </w:r>
      <w:r w:rsidRPr="007779EF">
        <w:t xml:space="preserve">nnex is intended to support self </w:t>
      </w:r>
      <w:r w:rsidR="00F70970">
        <w:t xml:space="preserve">identified </w:t>
      </w:r>
      <w:r w:rsidRPr="007779EF">
        <w:t>or otherwise identified occupants with MCS and related environmental sensitivities</w:t>
      </w:r>
      <w:r w:rsidR="006B233A">
        <w:t>. It is intended</w:t>
      </w:r>
      <w:r w:rsidRPr="007779EF">
        <w:t xml:space="preserve"> to be applied in a</w:t>
      </w:r>
      <w:r w:rsidR="00670ED0">
        <w:t> </w:t>
      </w:r>
      <w:r w:rsidRPr="007779EF">
        <w:t>way that respects lived experience, acknowledges intersection with other disabilities, and allows occupants as much choice and control as possible over solutions.</w:t>
      </w:r>
    </w:p>
    <w:p w14:paraId="068663EC" w14:textId="77777777" w:rsidR="00C80AB1" w:rsidRDefault="00C80AB1">
      <w:pPr>
        <w:keepLines w:val="0"/>
        <w:spacing w:before="0" w:beforeAutospacing="0" w:line="259" w:lineRule="auto"/>
        <w:rPr>
          <w:rFonts w:eastAsiaTheme="majorEastAsia" w:cstheme="majorBidi"/>
          <w:b/>
          <w:sz w:val="48"/>
          <w:szCs w:val="26"/>
          <w:highlight w:val="lightGray"/>
        </w:rPr>
      </w:pPr>
      <w:r>
        <w:rPr>
          <w:highlight w:val="lightGray"/>
        </w:rPr>
        <w:br w:type="page"/>
      </w:r>
    </w:p>
    <w:p w14:paraId="56F4FDD4" w14:textId="6C90B541" w:rsidR="000E12B7" w:rsidRDefault="00A922F0" w:rsidP="00C80AB1">
      <w:pPr>
        <w:pStyle w:val="Heading2"/>
        <w:numPr>
          <w:ilvl w:val="0"/>
          <w:numId w:val="0"/>
        </w:numPr>
      </w:pPr>
      <w:bookmarkStart w:id="231" w:name="_Toc240020132"/>
      <w:r>
        <w:lastRenderedPageBreak/>
        <w:t>Terms</w:t>
      </w:r>
      <w:r w:rsidR="007B4AF2">
        <w:t>,</w:t>
      </w:r>
      <w:r>
        <w:t xml:space="preserve"> definitions</w:t>
      </w:r>
      <w:r w:rsidR="007B4AF2">
        <w:t xml:space="preserve"> and abbreviations</w:t>
      </w:r>
      <w:bookmarkEnd w:id="231"/>
    </w:p>
    <w:p w14:paraId="70AD8B51" w14:textId="5370F706" w:rsidR="00781059" w:rsidRDefault="00781059" w:rsidP="00361625">
      <w:pPr>
        <w:pStyle w:val="Heading3"/>
      </w:pPr>
      <w:bookmarkStart w:id="232" w:name="_Toc240020133"/>
      <w:r>
        <w:t>Definitions</w:t>
      </w:r>
      <w:bookmarkEnd w:id="232"/>
    </w:p>
    <w:p w14:paraId="6E0C7E9A" w14:textId="4E566293" w:rsidR="00A922F0" w:rsidRPr="00A922F0" w:rsidRDefault="00A922F0" w:rsidP="00A922F0">
      <w:r w:rsidRPr="00A922F0">
        <w:t xml:space="preserve">For the purposes of this </w:t>
      </w:r>
      <w:r w:rsidR="00664836">
        <w:t>A</w:t>
      </w:r>
      <w:r w:rsidRPr="00A922F0">
        <w:t xml:space="preserve">nnex, the following </w:t>
      </w:r>
      <w:r w:rsidR="0081074F">
        <w:t xml:space="preserve">terms and </w:t>
      </w:r>
      <w:r w:rsidRPr="00A922F0">
        <w:t>definitions apply:</w:t>
      </w:r>
    </w:p>
    <w:p w14:paraId="17F16304" w14:textId="77777777" w:rsidR="004F3607" w:rsidRDefault="004F3607" w:rsidP="004F3607">
      <w:r w:rsidRPr="00E82B42">
        <w:rPr>
          <w:b/>
          <w:bCs/>
        </w:rPr>
        <w:t>Air Change per Hour (ACH)</w:t>
      </w:r>
      <w:r>
        <w:t xml:space="preserve"> —</w:t>
      </w:r>
      <w:r w:rsidRPr="00A922F0">
        <w:t>a measure of how many times the entire volume of air in a room or space is completely removed and replaced in a one-hour period.</w:t>
      </w:r>
    </w:p>
    <w:p w14:paraId="6B8C4821" w14:textId="5162031F" w:rsidR="004F3607" w:rsidRDefault="004F3607" w:rsidP="004F3607">
      <w:pPr>
        <w:pStyle w:val="ListParagraph"/>
        <w:ind w:left="0"/>
      </w:pPr>
      <w:r w:rsidRPr="006D615C">
        <w:rPr>
          <w:b/>
          <w:bCs/>
        </w:rPr>
        <w:t>Flush-out</w:t>
      </w:r>
      <w:r>
        <w:t xml:space="preserve"> —a</w:t>
      </w:r>
      <w:r w:rsidRPr="00A922F0">
        <w:t xml:space="preserve"> period during which the building is ventilated before occupancy to remove pollutants from new materials. It is a process of replacing existing indoor air with outdoor air to reduce concentrations of VOCs and other pollutants released from new materials, which typically </w:t>
      </w:r>
      <w:r>
        <w:t xml:space="preserve">give </w:t>
      </w:r>
      <w:r w:rsidRPr="00A922F0">
        <w:t>off gas at a much lower rate the longer they are in use.</w:t>
      </w:r>
    </w:p>
    <w:p w14:paraId="741CB2E1" w14:textId="11C3D232" w:rsidR="004F3607" w:rsidRDefault="004F3607" w:rsidP="004F3607">
      <w:r w:rsidRPr="00E82B42">
        <w:rPr>
          <w:b/>
          <w:bCs/>
        </w:rPr>
        <w:t>Minimum Efficiency Reporting Value (MERV) —</w:t>
      </w:r>
      <w:r w:rsidRPr="00A922F0">
        <w:t xml:space="preserve"> </w:t>
      </w:r>
      <w:r>
        <w:t xml:space="preserve">a measure </w:t>
      </w:r>
      <w:r w:rsidRPr="00A922F0">
        <w:t>used to rate the effectiveness of air filters.</w:t>
      </w:r>
    </w:p>
    <w:p w14:paraId="7061DA85" w14:textId="78A129E2" w:rsidR="00A922F0" w:rsidRPr="00A922F0" w:rsidRDefault="00A922F0" w:rsidP="00F270E3">
      <w:pPr>
        <w:pStyle w:val="ListParagraph"/>
        <w:ind w:left="0"/>
      </w:pPr>
      <w:r w:rsidRPr="00F270E3">
        <w:rPr>
          <w:b/>
          <w:bCs/>
        </w:rPr>
        <w:t>M</w:t>
      </w:r>
      <w:r w:rsidR="00045D87" w:rsidRPr="00F270E3">
        <w:rPr>
          <w:b/>
          <w:bCs/>
        </w:rPr>
        <w:t xml:space="preserve">ultiple </w:t>
      </w:r>
      <w:r w:rsidRPr="00F270E3">
        <w:rPr>
          <w:b/>
          <w:bCs/>
        </w:rPr>
        <w:t>C</w:t>
      </w:r>
      <w:r w:rsidR="00045D87" w:rsidRPr="00F270E3">
        <w:rPr>
          <w:b/>
          <w:bCs/>
        </w:rPr>
        <w:t xml:space="preserve">hemical </w:t>
      </w:r>
      <w:r w:rsidRPr="00F270E3">
        <w:rPr>
          <w:b/>
          <w:bCs/>
        </w:rPr>
        <w:t>S</w:t>
      </w:r>
      <w:r w:rsidR="00045D87" w:rsidRPr="00F270E3">
        <w:rPr>
          <w:b/>
          <w:bCs/>
        </w:rPr>
        <w:t>ensitivities</w:t>
      </w:r>
      <w:r w:rsidRPr="00F270E3">
        <w:rPr>
          <w:b/>
          <w:bCs/>
        </w:rPr>
        <w:t xml:space="preserve"> (MCS)</w:t>
      </w:r>
      <w:r w:rsidR="006C211E">
        <w:t xml:space="preserve"> —</w:t>
      </w:r>
      <w:r w:rsidRPr="00A922F0">
        <w:t xml:space="preserve"> </w:t>
      </w:r>
      <w:r w:rsidR="004330B7">
        <w:t>a</w:t>
      </w:r>
      <w:r w:rsidRPr="00A922F0">
        <w:t xml:space="preserve"> chronic condition characterized by adverse health effects from exposure to low levels of environmental chemicals.</w:t>
      </w:r>
    </w:p>
    <w:p w14:paraId="20569F4E" w14:textId="2CB8C970" w:rsidR="00A922F0" w:rsidRPr="00A922F0" w:rsidRDefault="00A922F0" w:rsidP="00E82B42">
      <w:r w:rsidRPr="00E82B42">
        <w:rPr>
          <w:b/>
          <w:bCs/>
        </w:rPr>
        <w:t>Off-gassing</w:t>
      </w:r>
      <w:r w:rsidR="00EA7F35" w:rsidRPr="00E82B42">
        <w:rPr>
          <w:b/>
          <w:bCs/>
        </w:rPr>
        <w:t xml:space="preserve"> </w:t>
      </w:r>
      <w:r w:rsidR="00EA7F35">
        <w:t>—</w:t>
      </w:r>
      <w:r w:rsidRPr="00A922F0">
        <w:t xml:space="preserve"> </w:t>
      </w:r>
      <w:r w:rsidR="00EA7F35">
        <w:t>t</w:t>
      </w:r>
      <w:r w:rsidRPr="00A922F0">
        <w:t>he release of airborne chemicals from materials, finishes, and products into the surrounding air.</w:t>
      </w:r>
    </w:p>
    <w:p w14:paraId="536EE8EC" w14:textId="2FC17AF2" w:rsidR="00781059" w:rsidRPr="00F316A8" w:rsidRDefault="00781059" w:rsidP="00361625">
      <w:pPr>
        <w:pStyle w:val="Heading3"/>
      </w:pPr>
      <w:bookmarkStart w:id="233" w:name="_Toc240020134"/>
      <w:r w:rsidRPr="00F316A8">
        <w:t>Abbreviations</w:t>
      </w:r>
      <w:bookmarkEnd w:id="233"/>
    </w:p>
    <w:p w14:paraId="1640EAE8" w14:textId="6F0950D5" w:rsidR="00781059" w:rsidRDefault="00781059" w:rsidP="00E82B42">
      <w:r>
        <w:t>T</w:t>
      </w:r>
      <w:r w:rsidRPr="00A922F0">
        <w:t xml:space="preserve">he following </w:t>
      </w:r>
      <w:r>
        <w:t>abbreviations</w:t>
      </w:r>
      <w:r w:rsidRPr="00A922F0">
        <w:t xml:space="preserve"> apply</w:t>
      </w:r>
      <w:r>
        <w:t xml:space="preserve"> to this Annex</w:t>
      </w:r>
      <w:r w:rsidRPr="00A922F0">
        <w:t>:</w:t>
      </w:r>
    </w:p>
    <w:p w14:paraId="18279F76" w14:textId="618810C2" w:rsidR="0027695F" w:rsidRDefault="0027695F" w:rsidP="0027695F">
      <w:r w:rsidRPr="00E82B42">
        <w:rPr>
          <w:b/>
          <w:bCs/>
        </w:rPr>
        <w:t>PM</w:t>
      </w:r>
      <w:r w:rsidR="007D25E1">
        <w:rPr>
          <w:b/>
          <w:bCs/>
        </w:rPr>
        <w:t xml:space="preserve"> </w:t>
      </w:r>
      <w:r w:rsidRPr="00E82B42">
        <w:rPr>
          <w:b/>
          <w:bCs/>
        </w:rPr>
        <w:t>2.5 / PM 10</w:t>
      </w:r>
      <w:r w:rsidRPr="00A922F0">
        <w:t>: Particulate matter (≤2.5</w:t>
      </w:r>
      <w:r>
        <w:t> </w:t>
      </w:r>
      <w:r w:rsidRPr="00A922F0">
        <w:t>or</w:t>
      </w:r>
      <w:r>
        <w:t> </w:t>
      </w:r>
      <w:r w:rsidRPr="00A922F0">
        <w:t>≤10</w:t>
      </w:r>
      <w:r>
        <w:t> </w:t>
      </w:r>
      <w:r w:rsidRPr="00A922F0">
        <w:t>microns).</w:t>
      </w:r>
    </w:p>
    <w:p w14:paraId="28535A1A" w14:textId="65CB02B8" w:rsidR="0027695F" w:rsidRPr="003A6A86" w:rsidRDefault="003069CE" w:rsidP="003A6A86">
      <w:pPr>
        <w:pStyle w:val="ListParagraph"/>
        <w:ind w:left="0"/>
        <w:rPr>
          <w:b/>
          <w:bCs/>
        </w:rPr>
      </w:pPr>
      <w:r>
        <w:rPr>
          <w:b/>
          <w:bCs/>
        </w:rPr>
        <w:t xml:space="preserve">TVOC: </w:t>
      </w:r>
      <w:r w:rsidRPr="006D615C">
        <w:rPr>
          <w:b/>
          <w:bCs/>
        </w:rPr>
        <w:t>Total Volatile Organic Compounds</w:t>
      </w:r>
    </w:p>
    <w:p w14:paraId="24D72E00" w14:textId="4F023C47" w:rsidR="00A922F0" w:rsidRDefault="006B5C6E" w:rsidP="00A922F0">
      <w:pPr>
        <w:pStyle w:val="Heading2"/>
      </w:pPr>
      <w:bookmarkStart w:id="234" w:name="_Toc240020135"/>
      <w:r>
        <w:lastRenderedPageBreak/>
        <w:t>General design principles</w:t>
      </w:r>
      <w:bookmarkEnd w:id="234"/>
    </w:p>
    <w:p w14:paraId="146C9E95" w14:textId="77777777" w:rsidR="006B5C6E" w:rsidRPr="006B5C6E" w:rsidRDefault="006B5C6E" w:rsidP="006B5C6E">
      <w:r w:rsidRPr="006B5C6E">
        <w:t>The following general design principles provide a foundation for reducing chemical exposures and supporting healthier indoor environments.</w:t>
      </w:r>
    </w:p>
    <w:p w14:paraId="260C6930" w14:textId="7713D6B7" w:rsidR="006B5C6E" w:rsidRPr="006B5C6E" w:rsidRDefault="006B5C6E" w:rsidP="00C441E8">
      <w:pPr>
        <w:pStyle w:val="ListParagraph"/>
        <w:numPr>
          <w:ilvl w:val="0"/>
          <w:numId w:val="172"/>
        </w:numPr>
      </w:pPr>
      <w:r w:rsidRPr="006B5C6E">
        <w:t>Minimize chemical exposures through material selection and source control strategies (e.g.</w:t>
      </w:r>
      <w:r w:rsidR="00782912">
        <w:t> </w:t>
      </w:r>
      <w:r w:rsidRPr="006B5C6E">
        <w:t>scent</w:t>
      </w:r>
      <w:r w:rsidR="00D617B7">
        <w:noBreakHyphen/>
      </w:r>
      <w:r w:rsidRPr="006B5C6E">
        <w:t>free policies).</w:t>
      </w:r>
    </w:p>
    <w:p w14:paraId="452C0C9C" w14:textId="77777777" w:rsidR="006B5C6E" w:rsidRPr="006B5C6E" w:rsidRDefault="006B5C6E" w:rsidP="00C441E8">
      <w:pPr>
        <w:pStyle w:val="ListParagraph"/>
        <w:numPr>
          <w:ilvl w:val="0"/>
          <w:numId w:val="172"/>
        </w:numPr>
      </w:pPr>
      <w:r w:rsidRPr="006B5C6E">
        <w:t>Ensure ventilation and filtration strategies provide consistently clean air.</w:t>
      </w:r>
    </w:p>
    <w:p w14:paraId="45ECA306" w14:textId="77777777" w:rsidR="006B5C6E" w:rsidRPr="006B5C6E" w:rsidRDefault="006B5C6E" w:rsidP="00C441E8">
      <w:pPr>
        <w:pStyle w:val="ListParagraph"/>
        <w:numPr>
          <w:ilvl w:val="0"/>
          <w:numId w:val="172"/>
        </w:numPr>
      </w:pPr>
      <w:r w:rsidRPr="006B5C6E">
        <w:t>Support ease of maintenance and adaptability for individual sensitivities.</w:t>
      </w:r>
    </w:p>
    <w:p w14:paraId="2236FBAB" w14:textId="77777777" w:rsidR="006B5C6E" w:rsidRPr="006B5C6E" w:rsidRDefault="006B5C6E" w:rsidP="00C441E8">
      <w:pPr>
        <w:pStyle w:val="ListParagraph"/>
        <w:numPr>
          <w:ilvl w:val="0"/>
          <w:numId w:val="172"/>
        </w:numPr>
      </w:pPr>
      <w:r w:rsidRPr="006B5C6E">
        <w:t>Provide transparency to occupants about material use, maintenance practices, and performance.</w:t>
      </w:r>
    </w:p>
    <w:p w14:paraId="64CC808D" w14:textId="54B1A06D" w:rsidR="006B5C6E" w:rsidRDefault="00F9620F" w:rsidP="00F9620F">
      <w:pPr>
        <w:pStyle w:val="Heading2"/>
      </w:pPr>
      <w:bookmarkStart w:id="235" w:name="_Toc240020136"/>
      <w:r>
        <w:t>Indoor air quality and ventilation</w:t>
      </w:r>
      <w:bookmarkEnd w:id="235"/>
    </w:p>
    <w:p w14:paraId="4E1FB826" w14:textId="72781AB2" w:rsidR="00F9620F" w:rsidRDefault="00F9620F" w:rsidP="004F3607">
      <w:pPr>
        <w:pStyle w:val="Heading3"/>
      </w:pPr>
      <w:bookmarkStart w:id="236" w:name="_Toc240020137"/>
      <w:r>
        <w:t>Ventilation</w:t>
      </w:r>
      <w:bookmarkEnd w:id="236"/>
      <w:r>
        <w:t xml:space="preserve"> </w:t>
      </w:r>
    </w:p>
    <w:p w14:paraId="149E1B74" w14:textId="4B0EF7CD" w:rsidR="00CD4A3F" w:rsidRPr="00CD4A3F" w:rsidRDefault="00CD4A3F" w:rsidP="00CD4A3F">
      <w:r w:rsidRPr="00CD4A3F">
        <w:t>The following strategies outline ventilation measures that can reduce chemical exposures for occupants. Indoor spaces with MCS</w:t>
      </w:r>
      <w:r w:rsidR="000B3EEF">
        <w:noBreakHyphen/>
      </w:r>
      <w:r w:rsidRPr="00CD4A3F">
        <w:t>friendly features should:</w:t>
      </w:r>
    </w:p>
    <w:p w14:paraId="67AA19CC" w14:textId="3DEE9B80" w:rsidR="00CB4683" w:rsidRDefault="000F3DE1" w:rsidP="00C441E8">
      <w:pPr>
        <w:pStyle w:val="ListParagraph"/>
        <w:numPr>
          <w:ilvl w:val="0"/>
          <w:numId w:val="173"/>
        </w:numPr>
      </w:pPr>
      <w:r>
        <w:t>p</w:t>
      </w:r>
      <w:r w:rsidR="00CD4A3F" w:rsidRPr="00CD4A3F">
        <w:t>rovide continuous mechanical ventilation exceeding local code minimums where feasible</w:t>
      </w:r>
      <w:r w:rsidR="005A217B">
        <w:t>;</w:t>
      </w:r>
    </w:p>
    <w:p w14:paraId="108FF75A" w14:textId="7AABE709" w:rsidR="00CD4A3F" w:rsidRPr="00CD4A3F" w:rsidRDefault="00CD4A3F" w:rsidP="009D46A3">
      <w:pPr>
        <w:pStyle w:val="ListParagraph"/>
        <w:numPr>
          <w:ilvl w:val="1"/>
          <w:numId w:val="173"/>
        </w:numPr>
      </w:pPr>
      <w:r>
        <w:t>Where local codes enforce a maximum ventilation rate for energy conservation purposes, alternative compliance paths may be pursued. Examples include additional</w:t>
      </w:r>
      <w:r w:rsidR="000B3EEF">
        <w:t xml:space="preserve"> </w:t>
      </w:r>
      <w:r>
        <w:t xml:space="preserve">wall insulation, higher performance windows, or improved </w:t>
      </w:r>
      <w:r w:rsidR="00140071">
        <w:t>heat recovery ventilators</w:t>
      </w:r>
      <w:r w:rsidR="000B3EEF">
        <w:t> </w:t>
      </w:r>
      <w:r w:rsidR="00140071">
        <w:t>(</w:t>
      </w:r>
      <w:r>
        <w:t>HRV</w:t>
      </w:r>
      <w:r w:rsidR="00140071">
        <w:t>)</w:t>
      </w:r>
      <w:r>
        <w:t xml:space="preserve"> and </w:t>
      </w:r>
      <w:r w:rsidR="00140071">
        <w:t>energy recovery ventilators</w:t>
      </w:r>
      <w:r w:rsidR="000B3EEF">
        <w:t> </w:t>
      </w:r>
      <w:r w:rsidR="00140071">
        <w:t>(</w:t>
      </w:r>
      <w:r>
        <w:t>ERV</w:t>
      </w:r>
      <w:r w:rsidR="00140071">
        <w:t>)</w:t>
      </w:r>
      <w:r w:rsidR="005A217B">
        <w:t>.</w:t>
      </w:r>
    </w:p>
    <w:p w14:paraId="7E10F2BC" w14:textId="25450585" w:rsidR="00CD4A3F" w:rsidRPr="00CD4A3F" w:rsidRDefault="00701703" w:rsidP="00C441E8">
      <w:pPr>
        <w:pStyle w:val="ListParagraph"/>
        <w:numPr>
          <w:ilvl w:val="0"/>
          <w:numId w:val="173"/>
        </w:numPr>
      </w:pPr>
      <w:r>
        <w:t>i</w:t>
      </w:r>
      <w:r w:rsidR="00CD4A3F" w:rsidRPr="00CD4A3F">
        <w:t>ntegrate an air quality monitoring system with the HVAC system to</w:t>
      </w:r>
      <w:r w:rsidR="000B3EEF">
        <w:t> </w:t>
      </w:r>
      <w:r w:rsidR="00CD4A3F" w:rsidRPr="00CD4A3F">
        <w:t>improve indoor air quality by detecting and automatically responding to VOCs and other pollutants</w:t>
      </w:r>
      <w:r w:rsidR="008D23BB">
        <w:t>;</w:t>
      </w:r>
      <w:r w:rsidR="00F86850">
        <w:t xml:space="preserve"> and</w:t>
      </w:r>
    </w:p>
    <w:p w14:paraId="6B3D1B98" w14:textId="718A41F5" w:rsidR="00CD4A3F" w:rsidRPr="00CD4A3F" w:rsidRDefault="00F0198E" w:rsidP="00C441E8">
      <w:pPr>
        <w:pStyle w:val="ListParagraph"/>
        <w:numPr>
          <w:ilvl w:val="0"/>
          <w:numId w:val="173"/>
        </w:numPr>
      </w:pPr>
      <w:r>
        <w:lastRenderedPageBreak/>
        <w:t>h</w:t>
      </w:r>
      <w:r w:rsidR="00CD4A3F" w:rsidRPr="00CD4A3F">
        <w:t>ave air quality readings and ventilation controls available through</w:t>
      </w:r>
      <w:r w:rsidR="000B3EEF">
        <w:t> </w:t>
      </w:r>
      <w:r w:rsidR="00CD4A3F" w:rsidRPr="00CD4A3F">
        <w:t>interfaces that are accessible to people with disabilities (e.g.</w:t>
      </w:r>
      <w:r w:rsidR="000B3EEF">
        <w:t> </w:t>
      </w:r>
      <w:r w:rsidR="00CD4A3F" w:rsidRPr="00CD4A3F">
        <w:t>high</w:t>
      </w:r>
      <w:r w:rsidR="000B3EEF">
        <w:noBreakHyphen/>
      </w:r>
      <w:r w:rsidR="00CD4A3F" w:rsidRPr="00CD4A3F">
        <w:t>contrast displays, tactile or auditory feedback, and</w:t>
      </w:r>
      <w:r w:rsidR="000B3EEF">
        <w:t> </w:t>
      </w:r>
      <w:r w:rsidR="00CD4A3F" w:rsidRPr="00CD4A3F">
        <w:t>digital controls compatible with assistive technologies).</w:t>
      </w:r>
    </w:p>
    <w:p w14:paraId="22587574" w14:textId="77777777" w:rsidR="00CD4A3F" w:rsidRPr="00CD4A3F" w:rsidRDefault="00CD4A3F" w:rsidP="00CD4A3F">
      <w:r w:rsidRPr="00C441E8">
        <w:rPr>
          <w:rStyle w:val="EmphasisUseSparingly"/>
        </w:rPr>
        <w:t>Note 1:</w:t>
      </w:r>
      <w:r w:rsidRPr="00CD4A3F">
        <w:t xml:space="preserve"> Operable windows may be included to allow natural ventilation and improved air circulation. Outdoor air quality monitoring should be used to manage risks for occupants with MCS when windows are open.</w:t>
      </w:r>
    </w:p>
    <w:p w14:paraId="369EB7E3" w14:textId="77777777" w:rsidR="00CD4A3F" w:rsidRPr="00CD4A3F" w:rsidRDefault="00CD4A3F" w:rsidP="00CD4A3F">
      <w:r w:rsidRPr="00C441E8">
        <w:rPr>
          <w:rStyle w:val="EmphasisUseSparingly"/>
        </w:rPr>
        <w:t>Note 2:</w:t>
      </w:r>
      <w:r w:rsidRPr="00CD4A3F">
        <w:t xml:space="preserve"> Consider separate exhaust systems or airlocks for units occupied by individuals with severe MCS sensitivity.</w:t>
      </w:r>
    </w:p>
    <w:p w14:paraId="07BF9EB2" w14:textId="43BCFE44" w:rsidR="00F9620F" w:rsidRDefault="00DF3310" w:rsidP="00DF3310">
      <w:pPr>
        <w:pStyle w:val="Heading3"/>
      </w:pPr>
      <w:bookmarkStart w:id="237" w:name="_Toc240020138"/>
      <w:r>
        <w:t>Airtightness</w:t>
      </w:r>
      <w:bookmarkEnd w:id="237"/>
    </w:p>
    <w:p w14:paraId="69C85C3B" w14:textId="77777777" w:rsidR="00DF3310" w:rsidRPr="00DF3310" w:rsidRDefault="00DF3310" w:rsidP="00DF3310">
      <w:r w:rsidRPr="00DF3310">
        <w:t>MCS-friendly spaces should:</w:t>
      </w:r>
    </w:p>
    <w:p w14:paraId="46872FA1" w14:textId="56B1C6B8" w:rsidR="00DF3310" w:rsidRPr="00DF3310" w:rsidRDefault="00731E31" w:rsidP="00C441E8">
      <w:pPr>
        <w:pStyle w:val="ListParagraph"/>
        <w:numPr>
          <w:ilvl w:val="0"/>
          <w:numId w:val="174"/>
        </w:numPr>
      </w:pPr>
      <w:r>
        <w:t>t</w:t>
      </w:r>
      <w:r w:rsidR="00DF3310" w:rsidRPr="00DF3310">
        <w:t>arget an airtightness level of ≤</w:t>
      </w:r>
      <w:r w:rsidR="00A72615">
        <w:t> </w:t>
      </w:r>
      <w:r w:rsidR="00DF3310" w:rsidRPr="00DF3310">
        <w:t>1.5</w:t>
      </w:r>
      <w:r w:rsidR="00A72615">
        <w:t> </w:t>
      </w:r>
      <w:r w:rsidR="00DF3310" w:rsidRPr="00DF3310">
        <w:t>ACH@50Pa</w:t>
      </w:r>
      <w:r w:rsidR="00A72615">
        <w:t> </w:t>
      </w:r>
      <w:r w:rsidR="00DF3310" w:rsidRPr="00DF3310">
        <w:t>where achievable,</w:t>
      </w:r>
      <w:r w:rsidR="00BA7CEF">
        <w:t> </w:t>
      </w:r>
      <w:r w:rsidR="00DF3310" w:rsidRPr="00DF3310">
        <w:t>through careful design and construction</w:t>
      </w:r>
      <w:r w:rsidR="00415B71">
        <w:t>; and</w:t>
      </w:r>
    </w:p>
    <w:p w14:paraId="4B3B186B" w14:textId="316FBCE4" w:rsidR="00DF3310" w:rsidRPr="00DF3310" w:rsidRDefault="00731E31" w:rsidP="00C441E8">
      <w:pPr>
        <w:pStyle w:val="ListParagraph"/>
        <w:numPr>
          <w:ilvl w:val="0"/>
          <w:numId w:val="174"/>
        </w:numPr>
      </w:pPr>
      <w:r>
        <w:t>b</w:t>
      </w:r>
      <w:r w:rsidR="00DF3310" w:rsidRPr="00DF3310">
        <w:t>alance airtightness with controlled ventilation strategies (e.g.</w:t>
      </w:r>
      <w:r w:rsidR="00EB5295">
        <w:t> </w:t>
      </w:r>
      <w:r w:rsidR="00DF3310" w:rsidRPr="00DF3310">
        <w:t>mechanical ventilation with filtration) to mitigate moisture and</w:t>
      </w:r>
      <w:r w:rsidR="00EB5295">
        <w:t> </w:t>
      </w:r>
      <w:r w:rsidR="00DF3310" w:rsidRPr="00DF3310">
        <w:t>pollutant accumulation.</w:t>
      </w:r>
    </w:p>
    <w:p w14:paraId="35248E0C" w14:textId="64185774" w:rsidR="00DF3310" w:rsidRPr="00DF3310" w:rsidRDefault="00F165A0" w:rsidP="00DF3310">
      <w:r w:rsidRPr="00C441E8">
        <w:rPr>
          <w:rStyle w:val="EmphasisUseSparingly"/>
        </w:rPr>
        <w:t>Note</w:t>
      </w:r>
      <w:r>
        <w:rPr>
          <w:rStyle w:val="EmphasisUseSparingly"/>
        </w:rPr>
        <w:t xml:space="preserve"> </w:t>
      </w:r>
      <w:r w:rsidR="007E33EF">
        <w:rPr>
          <w:rStyle w:val="EmphasisUseSparingly"/>
        </w:rPr>
        <w:t>1</w:t>
      </w:r>
      <w:r w:rsidRPr="00C441E8">
        <w:rPr>
          <w:rStyle w:val="EmphasisUseSparingly"/>
        </w:rPr>
        <w:t>:</w:t>
      </w:r>
      <w:r w:rsidRPr="00DF3310">
        <w:t xml:space="preserve"> </w:t>
      </w:r>
      <w:r w:rsidR="00DF3310" w:rsidRPr="00DF3310">
        <w:t>This reduces the infiltration of outdoor pollutants and allows better control of indoor air quality.</w:t>
      </w:r>
    </w:p>
    <w:p w14:paraId="566A3FA5" w14:textId="4AF30715" w:rsidR="00DF3310" w:rsidRPr="00DF3310" w:rsidRDefault="00DF3310" w:rsidP="00DF3310">
      <w:r w:rsidRPr="00C441E8">
        <w:rPr>
          <w:rStyle w:val="EmphasisUseSparingly"/>
        </w:rPr>
        <w:t>Note</w:t>
      </w:r>
      <w:r w:rsidR="00F165A0">
        <w:rPr>
          <w:rStyle w:val="EmphasisUseSparingly"/>
        </w:rPr>
        <w:t xml:space="preserve"> 2</w:t>
      </w:r>
      <w:r w:rsidRPr="00C441E8">
        <w:rPr>
          <w:rStyle w:val="EmphasisUseSparingly"/>
        </w:rPr>
        <w:t>:</w:t>
      </w:r>
      <w:r w:rsidRPr="00DF3310">
        <w:t xml:space="preserve"> Achieving a level of airtightness more stringent than that of the building codes (which is typically 2.5</w:t>
      </w:r>
      <w:r w:rsidR="00547381">
        <w:noBreakHyphen/>
      </w:r>
      <w:r w:rsidRPr="00DF3310">
        <w:t>3.0</w:t>
      </w:r>
      <w:r w:rsidR="00547381">
        <w:t> </w:t>
      </w:r>
      <w:r w:rsidRPr="00DF3310">
        <w:t>ACH@50Pa) requires intentional selection and installation of insulation, sealing of joints, and high</w:t>
      </w:r>
      <w:r w:rsidR="00EB5295">
        <w:noBreakHyphen/>
      </w:r>
      <w:r w:rsidRPr="00DF3310">
        <w:t>performance materials. Note that some energy efficiency programs may require an airtightness of &lt; 0.6</w:t>
      </w:r>
      <w:r w:rsidR="00EB5295">
        <w:t> </w:t>
      </w:r>
      <w:r w:rsidRPr="00DF3310">
        <w:t>ACH</w:t>
      </w:r>
      <w:r w:rsidR="00EB5295">
        <w:t> </w:t>
      </w:r>
      <w:r w:rsidRPr="00DF3310">
        <w:t>@50Pa and some constructions have been measured to have an airtightness of 0.1</w:t>
      </w:r>
      <w:r w:rsidR="00EB5295">
        <w:t>5 </w:t>
      </w:r>
      <w:r w:rsidRPr="00DF3310">
        <w:t>ACH</w:t>
      </w:r>
      <w:r w:rsidR="00EB5295">
        <w:t> </w:t>
      </w:r>
      <w:r w:rsidRPr="00DF3310">
        <w:t>@50Pa.</w:t>
      </w:r>
    </w:p>
    <w:p w14:paraId="5EE7482A" w14:textId="161B35F0" w:rsidR="00DF3310" w:rsidRDefault="00E86BA4" w:rsidP="00E86BA4">
      <w:pPr>
        <w:pStyle w:val="Heading3"/>
      </w:pPr>
      <w:bookmarkStart w:id="238" w:name="_Toc240020139"/>
      <w:r>
        <w:lastRenderedPageBreak/>
        <w:t>Air filtration</w:t>
      </w:r>
      <w:bookmarkEnd w:id="238"/>
    </w:p>
    <w:p w14:paraId="23EDC1F7" w14:textId="4CBFF80C" w:rsidR="00E86BA4" w:rsidRPr="00E86BA4" w:rsidRDefault="00E86BA4" w:rsidP="00E86BA4">
      <w:r w:rsidRPr="00E86BA4">
        <w:t>Air filtration measures should meet or exceed the</w:t>
      </w:r>
      <w:r w:rsidR="00C40779">
        <w:t xml:space="preserve"> following</w:t>
      </w:r>
      <w:r w:rsidRPr="00E86BA4">
        <w:t xml:space="preserve"> requirements to support occupant health:</w:t>
      </w:r>
    </w:p>
    <w:p w14:paraId="7336F609" w14:textId="709B9D69" w:rsidR="00E86BA4" w:rsidRPr="00E86BA4" w:rsidRDefault="00E86BA4" w:rsidP="006158AE">
      <w:pPr>
        <w:pStyle w:val="ListParagraph"/>
        <w:numPr>
          <w:ilvl w:val="0"/>
          <w:numId w:val="175"/>
        </w:numPr>
      </w:pPr>
      <w:r w:rsidRPr="00E86BA4">
        <w:t>Use MERV</w:t>
      </w:r>
      <w:r w:rsidR="00547381">
        <w:t> </w:t>
      </w:r>
      <w:r w:rsidRPr="00E86BA4">
        <w:t>13+</w:t>
      </w:r>
      <w:r w:rsidR="00547381">
        <w:t> </w:t>
      </w:r>
      <w:r w:rsidRPr="00E86BA4">
        <w:t>filters</w:t>
      </w:r>
      <w:r w:rsidR="00C35653">
        <w:t>.</w:t>
      </w:r>
      <w:r w:rsidRPr="00E86BA4">
        <w:t xml:space="preserve"> </w:t>
      </w:r>
      <w:r w:rsidR="00C35653">
        <w:t>I</w:t>
      </w:r>
      <w:r w:rsidRPr="00E86BA4">
        <w:t>n highly polluted regions, gas-phase filtration (e.g.</w:t>
      </w:r>
      <w:r w:rsidR="00782912">
        <w:t> </w:t>
      </w:r>
      <w:r w:rsidRPr="00E86BA4">
        <w:t>activated carbon) can increase air purity.</w:t>
      </w:r>
    </w:p>
    <w:p w14:paraId="1E899C8A" w14:textId="51E106BD" w:rsidR="00E86BA4" w:rsidRPr="00E86BA4" w:rsidRDefault="00E86BA4" w:rsidP="006158AE">
      <w:pPr>
        <w:pStyle w:val="ListParagraph"/>
        <w:numPr>
          <w:ilvl w:val="0"/>
          <w:numId w:val="175"/>
        </w:numPr>
      </w:pPr>
      <w:r w:rsidRPr="00E86BA4">
        <w:t xml:space="preserve">Ensure filters are accessible and replaced every </w:t>
      </w:r>
      <w:r w:rsidR="009A62FC">
        <w:t>three</w:t>
      </w:r>
      <w:r w:rsidRPr="00E86BA4">
        <w:t xml:space="preserve"> to </w:t>
      </w:r>
      <w:r w:rsidR="009A62FC">
        <w:t>six </w:t>
      </w:r>
      <w:r w:rsidRPr="00E86BA4">
        <w:t>months.</w:t>
      </w:r>
    </w:p>
    <w:p w14:paraId="20470D29" w14:textId="23CC5272" w:rsidR="00E86BA4" w:rsidRPr="00E86BA4" w:rsidRDefault="007E33EF" w:rsidP="00E86BA4">
      <w:r w:rsidRPr="00C441E8">
        <w:rPr>
          <w:rStyle w:val="EmphasisUseSparingly"/>
        </w:rPr>
        <w:t>Note</w:t>
      </w:r>
      <w:r>
        <w:rPr>
          <w:rStyle w:val="EmphasisUseSparingly"/>
        </w:rPr>
        <w:t xml:space="preserve"> 1</w:t>
      </w:r>
      <w:r w:rsidRPr="00C441E8">
        <w:rPr>
          <w:rStyle w:val="EmphasisUseSparingly"/>
        </w:rPr>
        <w:t>:</w:t>
      </w:r>
      <w:r w:rsidRPr="00DF3310">
        <w:t xml:space="preserve"> </w:t>
      </w:r>
      <w:r w:rsidR="00E86BA4" w:rsidRPr="00E86BA4">
        <w:t>High-efficiency filters help capture fine particulates and pollutants that may otherwise trigger sensitivities.</w:t>
      </w:r>
    </w:p>
    <w:p w14:paraId="60D0AC1E" w14:textId="10D56A94" w:rsidR="00E86BA4" w:rsidRPr="00E86BA4" w:rsidRDefault="00E86BA4" w:rsidP="00E86BA4">
      <w:r w:rsidRPr="006158AE">
        <w:rPr>
          <w:rStyle w:val="EmphasisUseSparingly"/>
        </w:rPr>
        <w:t>Note</w:t>
      </w:r>
      <w:r w:rsidR="007E33EF">
        <w:rPr>
          <w:rStyle w:val="EmphasisUseSparingly"/>
        </w:rPr>
        <w:t xml:space="preserve"> 2</w:t>
      </w:r>
      <w:r w:rsidRPr="006158AE">
        <w:rPr>
          <w:rStyle w:val="EmphasisUseSparingly"/>
        </w:rPr>
        <w:t>:</w:t>
      </w:r>
      <w:r w:rsidRPr="00E86BA4">
        <w:t xml:space="preserve"> MERV ratings indicate a filter’s ability to capture particles of specific sizes. However, use of filters with higher MERV ratings can reduce system performance and increase strain if the HVAC was not designed for that filter level.</w:t>
      </w:r>
    </w:p>
    <w:p w14:paraId="3533EBE7" w14:textId="64FBF25E" w:rsidR="00E86BA4" w:rsidRDefault="005A3245" w:rsidP="005A3245">
      <w:pPr>
        <w:pStyle w:val="Heading3"/>
      </w:pPr>
      <w:bookmarkStart w:id="239" w:name="_Toc240020140"/>
      <w:r>
        <w:t>Air quality monitoring</w:t>
      </w:r>
      <w:bookmarkEnd w:id="239"/>
    </w:p>
    <w:p w14:paraId="5AE43BD3" w14:textId="2AB3E067" w:rsidR="00DE5491" w:rsidRPr="00DE5491" w:rsidRDefault="00DE5491" w:rsidP="00DE5491">
      <w:r w:rsidRPr="00DE5491">
        <w:t>Air quality monitoring strategies can be used to measure indoor pollutants. The information collected can guide adjustments to ventilation systems or other measures so that air quality is improved when pollutant levels increase.</w:t>
      </w:r>
      <w:r w:rsidR="00F837E5" w:rsidRPr="00F837E5">
        <w:t xml:space="preserve"> The following recommendations support the monitoring and interpretation of indoor air quality data.</w:t>
      </w:r>
    </w:p>
    <w:p w14:paraId="00D7F9EE" w14:textId="657D5E56" w:rsidR="00DE5491" w:rsidRPr="00DE5491" w:rsidRDefault="00DE5491" w:rsidP="00321377">
      <w:pPr>
        <w:pStyle w:val="ListParagraph"/>
        <w:numPr>
          <w:ilvl w:val="0"/>
          <w:numId w:val="176"/>
        </w:numPr>
      </w:pPr>
      <w:r w:rsidRPr="00DE5491">
        <w:t>Sensors should monitor levels for as many pollutants as deemed reasonable by the occupant throughout the main occupancy spaces (e.g. main living spaces), depending on whether the sensitivities are to known chemicals or not.</w:t>
      </w:r>
    </w:p>
    <w:p w14:paraId="6218E04B" w14:textId="77777777" w:rsidR="00F837E5" w:rsidRDefault="00DE5491" w:rsidP="00321377">
      <w:pPr>
        <w:pStyle w:val="ListParagraph"/>
        <w:numPr>
          <w:ilvl w:val="0"/>
          <w:numId w:val="176"/>
        </w:numPr>
      </w:pPr>
      <w:r w:rsidRPr="00DE5491">
        <w:t>Readings should be made accessible to occupants through displays or connected applications.</w:t>
      </w:r>
      <w:r w:rsidR="00B179E6">
        <w:t xml:space="preserve"> </w:t>
      </w:r>
    </w:p>
    <w:p w14:paraId="09ED15E9" w14:textId="5497E429" w:rsidR="00DE5491" w:rsidRPr="00DE5491" w:rsidRDefault="00DE5491" w:rsidP="00321377">
      <w:pPr>
        <w:pStyle w:val="ListParagraph"/>
        <w:numPr>
          <w:ilvl w:val="0"/>
          <w:numId w:val="176"/>
        </w:numPr>
      </w:pPr>
      <w:proofErr w:type="gramStart"/>
      <w:r w:rsidRPr="00DE5491">
        <w:lastRenderedPageBreak/>
        <w:t>Where</w:t>
      </w:r>
      <w:proofErr w:type="gramEnd"/>
      <w:r w:rsidRPr="00DE5491">
        <w:t xml:space="preserve"> monitoring drives automatic responses, occupants should retain the ability to temporarily adjust settings to address individual sensitivities within safe operating limits.</w:t>
      </w:r>
    </w:p>
    <w:p w14:paraId="676E4E8E" w14:textId="3BA876C3" w:rsidR="00DE5491" w:rsidRPr="00DE5491" w:rsidRDefault="007F46BA" w:rsidP="00321377">
      <w:pPr>
        <w:pStyle w:val="ListParagraph"/>
        <w:numPr>
          <w:ilvl w:val="0"/>
          <w:numId w:val="176"/>
        </w:numPr>
      </w:pPr>
      <w:r w:rsidRPr="007F46BA">
        <w:t>Recommended maximum pollutant concentrations are provided below for reference and general guidance. Individual requirements vary.</w:t>
      </w:r>
    </w:p>
    <w:p w14:paraId="0DC87F4C" w14:textId="7562F78B" w:rsidR="00DE5491" w:rsidRPr="00DE5491" w:rsidRDefault="0F3C1D16" w:rsidP="00321377">
      <w:pPr>
        <w:pStyle w:val="ListParagraph"/>
        <w:numPr>
          <w:ilvl w:val="1"/>
          <w:numId w:val="176"/>
        </w:numPr>
      </w:pPr>
      <w:r>
        <w:t>PM2.5: ≤ 15</w:t>
      </w:r>
      <w:r w:rsidR="00B07060">
        <w:t xml:space="preserve"> </w:t>
      </w:r>
      <w:r>
        <w:t>ug/m</w:t>
      </w:r>
      <w:r w:rsidR="5FFE761A" w:rsidRPr="63E66215">
        <w:rPr>
          <w:rFonts w:cs="Arial"/>
        </w:rPr>
        <w:t>³</w:t>
      </w:r>
    </w:p>
    <w:p w14:paraId="5FC834B0" w14:textId="3CDC250D" w:rsidR="00DE5491" w:rsidRPr="00DE5491" w:rsidRDefault="00DE5491" w:rsidP="00321377">
      <w:pPr>
        <w:pStyle w:val="ListParagraph"/>
        <w:numPr>
          <w:ilvl w:val="1"/>
          <w:numId w:val="176"/>
        </w:numPr>
      </w:pPr>
      <w:r w:rsidRPr="00DE5491">
        <w:t>PM10: ≤ 50</w:t>
      </w:r>
      <w:r w:rsidR="00B07060">
        <w:t xml:space="preserve"> </w:t>
      </w:r>
      <w:r w:rsidRPr="00DE5491">
        <w:t>ug/m</w:t>
      </w:r>
      <w:r w:rsidR="0002348F">
        <w:rPr>
          <w:rFonts w:cs="Arial"/>
        </w:rPr>
        <w:t>³</w:t>
      </w:r>
    </w:p>
    <w:p w14:paraId="1E9A38FA" w14:textId="5D4039FE" w:rsidR="00DE5491" w:rsidRPr="00DE5491" w:rsidRDefault="00DE5491" w:rsidP="00321377">
      <w:pPr>
        <w:pStyle w:val="ListParagraph"/>
        <w:numPr>
          <w:ilvl w:val="1"/>
          <w:numId w:val="176"/>
        </w:numPr>
      </w:pPr>
      <w:r w:rsidRPr="00DE5491">
        <w:t>CO: ≤ 10</w:t>
      </w:r>
      <w:r w:rsidR="00B07060">
        <w:t xml:space="preserve"> </w:t>
      </w:r>
      <w:r w:rsidRPr="00DE5491">
        <w:t>mg/m</w:t>
      </w:r>
      <w:r w:rsidR="0002348F">
        <w:rPr>
          <w:rFonts w:cs="Arial"/>
        </w:rPr>
        <w:t>³</w:t>
      </w:r>
      <w:r w:rsidRPr="00DE5491">
        <w:t xml:space="preserve"> (9 ppm)</w:t>
      </w:r>
    </w:p>
    <w:p w14:paraId="1D889E06" w14:textId="300EBD78" w:rsidR="00DE5491" w:rsidRPr="00DE5491" w:rsidRDefault="00DE5491" w:rsidP="00321377">
      <w:pPr>
        <w:pStyle w:val="ListParagraph"/>
        <w:numPr>
          <w:ilvl w:val="1"/>
          <w:numId w:val="176"/>
        </w:numPr>
      </w:pPr>
      <w:r w:rsidRPr="00DE5491">
        <w:t>O3: ≤ 100</w:t>
      </w:r>
      <w:r w:rsidR="00B07060">
        <w:t xml:space="preserve"> </w:t>
      </w:r>
      <w:r w:rsidRPr="00DE5491">
        <w:t>ug/m</w:t>
      </w:r>
      <w:r w:rsidR="0002348F">
        <w:rPr>
          <w:rFonts w:cs="Arial"/>
        </w:rPr>
        <w:t>³</w:t>
      </w:r>
      <w:r w:rsidRPr="00DE5491">
        <w:t xml:space="preserve"> (51</w:t>
      </w:r>
      <w:r w:rsidR="009814EA">
        <w:t xml:space="preserve"> </w:t>
      </w:r>
      <w:r w:rsidRPr="00DE5491">
        <w:t>ppb)</w:t>
      </w:r>
    </w:p>
    <w:p w14:paraId="1D22FF6F" w14:textId="79A515A7" w:rsidR="00DE5491" w:rsidRPr="00DE5491" w:rsidRDefault="00DE5491" w:rsidP="00321377">
      <w:pPr>
        <w:pStyle w:val="ListParagraph"/>
        <w:numPr>
          <w:ilvl w:val="1"/>
          <w:numId w:val="176"/>
        </w:numPr>
      </w:pPr>
      <w:r w:rsidRPr="00DE5491">
        <w:t>TVOC: ≤ 500</w:t>
      </w:r>
      <w:r w:rsidR="00B07060">
        <w:t xml:space="preserve"> </w:t>
      </w:r>
      <w:r w:rsidRPr="00DE5491">
        <w:t>ug/m</w:t>
      </w:r>
      <w:r w:rsidR="0002348F">
        <w:rPr>
          <w:rFonts w:cs="Arial"/>
        </w:rPr>
        <w:t>³</w:t>
      </w:r>
    </w:p>
    <w:p w14:paraId="62AE0217" w14:textId="0BA28CB4" w:rsidR="00DE5491" w:rsidRPr="00DE5491" w:rsidRDefault="00DE5491" w:rsidP="00321377">
      <w:pPr>
        <w:pStyle w:val="ListParagraph"/>
        <w:numPr>
          <w:ilvl w:val="1"/>
          <w:numId w:val="176"/>
        </w:numPr>
      </w:pPr>
      <w:r w:rsidRPr="00DE5491">
        <w:t>Benzene: ≤ 10</w:t>
      </w:r>
      <w:r w:rsidR="00B07060">
        <w:t xml:space="preserve"> </w:t>
      </w:r>
      <w:r w:rsidRPr="00DE5491">
        <w:t>ug/m</w:t>
      </w:r>
      <w:r w:rsidR="0002348F">
        <w:rPr>
          <w:rFonts w:cs="Arial"/>
        </w:rPr>
        <w:t>³</w:t>
      </w:r>
    </w:p>
    <w:p w14:paraId="4893121C" w14:textId="2479B6D3" w:rsidR="00DE5491" w:rsidRPr="00DE5491" w:rsidRDefault="00DE5491" w:rsidP="00321377">
      <w:pPr>
        <w:pStyle w:val="ListParagraph"/>
        <w:numPr>
          <w:ilvl w:val="1"/>
          <w:numId w:val="176"/>
        </w:numPr>
      </w:pPr>
      <w:r w:rsidRPr="00DE5491">
        <w:t>Formaldehyde: ≤ 50</w:t>
      </w:r>
      <w:r w:rsidR="00B07060">
        <w:t xml:space="preserve"> </w:t>
      </w:r>
      <w:r w:rsidRPr="00DE5491">
        <w:t>ug/m</w:t>
      </w:r>
      <w:r w:rsidR="0002348F">
        <w:rPr>
          <w:rFonts w:cs="Arial"/>
        </w:rPr>
        <w:t>³</w:t>
      </w:r>
    </w:p>
    <w:p w14:paraId="4D2A8946" w14:textId="46FD0632" w:rsidR="00DE5491" w:rsidRPr="00DE5491" w:rsidRDefault="00DE5491" w:rsidP="00321377">
      <w:pPr>
        <w:pStyle w:val="ListParagraph"/>
        <w:numPr>
          <w:ilvl w:val="1"/>
          <w:numId w:val="176"/>
        </w:numPr>
      </w:pPr>
      <w:r w:rsidRPr="00DE5491">
        <w:t>Toluene: ≤ 300</w:t>
      </w:r>
      <w:r w:rsidR="00B07060">
        <w:t xml:space="preserve"> </w:t>
      </w:r>
      <w:r w:rsidRPr="00DE5491">
        <w:t>ug/m</w:t>
      </w:r>
      <w:r w:rsidR="0002348F">
        <w:rPr>
          <w:rFonts w:cs="Arial"/>
        </w:rPr>
        <w:t>³</w:t>
      </w:r>
    </w:p>
    <w:p w14:paraId="73E118BF" w14:textId="77777777" w:rsidR="00DE5491" w:rsidRPr="00DE5491" w:rsidRDefault="00DE5491" w:rsidP="00DE5491">
      <w:r w:rsidRPr="0070661A">
        <w:rPr>
          <w:rStyle w:val="EmphasisUseSparingly"/>
        </w:rPr>
        <w:t>Note 1:</w:t>
      </w:r>
      <w:r w:rsidRPr="00DE5491">
        <w:t xml:space="preserve"> Continuous indoor air quality monitoring helps track pollutant levels and supports responsive ventilation strategies. Information collected from these systems provides early warnings of potential air quality issues that may affect sensitive individuals.</w:t>
      </w:r>
    </w:p>
    <w:p w14:paraId="1D7F3AD2" w14:textId="6102890A" w:rsidR="00DE5491" w:rsidRPr="00DE5491" w:rsidRDefault="00DE5491" w:rsidP="00DE5491">
      <w:r w:rsidRPr="0070661A">
        <w:rPr>
          <w:rStyle w:val="EmphasisUseSparingly"/>
        </w:rPr>
        <w:t>Note 2:</w:t>
      </w:r>
      <w:r w:rsidRPr="00DE5491">
        <w:t xml:space="preserve"> Achieving the lowest possible level is the preferred and desired approach. These limits, however, may provide guidance for when the lowest value may be higher than desired and where additional work may be required to mitigate the impacts.</w:t>
      </w:r>
    </w:p>
    <w:p w14:paraId="35003F44" w14:textId="0A76C899" w:rsidR="00DE5491" w:rsidRPr="00DE5491" w:rsidRDefault="00DE5491" w:rsidP="00DE5491">
      <w:r w:rsidRPr="0070661A">
        <w:rPr>
          <w:rStyle w:val="EmphasisUseSparingly"/>
        </w:rPr>
        <w:t>Note 3:</w:t>
      </w:r>
      <w:r w:rsidRPr="00DE5491">
        <w:t xml:space="preserve"> Exposure to animals such as dogs and cats can be debilitating for people with MCS. Pet-free zones and pet-free floors should be considered.</w:t>
      </w:r>
    </w:p>
    <w:p w14:paraId="7B327CA2" w14:textId="0F6F74E8" w:rsidR="00DE5491" w:rsidRDefault="000F388A" w:rsidP="000F388A">
      <w:pPr>
        <w:pStyle w:val="Heading3"/>
      </w:pPr>
      <w:bookmarkStart w:id="240" w:name="_Toc240020141"/>
      <w:r>
        <w:lastRenderedPageBreak/>
        <w:t>Outdoor air quality considerations</w:t>
      </w:r>
      <w:bookmarkEnd w:id="240"/>
    </w:p>
    <w:p w14:paraId="39A7E851" w14:textId="73102794" w:rsidR="000F388A" w:rsidRPr="000F388A" w:rsidRDefault="000F388A" w:rsidP="000F388A">
      <w:r w:rsidRPr="000F388A">
        <w:t>Outdoor air quality directly influences indoor environments</w:t>
      </w:r>
      <w:r w:rsidR="00271E05">
        <w:t>.</w:t>
      </w:r>
      <w:r w:rsidRPr="000F388A">
        <w:t xml:space="preserve"> </w:t>
      </w:r>
      <w:r w:rsidR="00271E05">
        <w:t>T</w:t>
      </w:r>
      <w:r w:rsidRPr="000F388A">
        <w:t xml:space="preserve">he following should </w:t>
      </w:r>
      <w:r w:rsidR="00A77F4A">
        <w:t xml:space="preserve">therefore </w:t>
      </w:r>
      <w:r w:rsidRPr="000F388A">
        <w:t>be considered:</w:t>
      </w:r>
    </w:p>
    <w:p w14:paraId="79884B1B" w14:textId="5D6E4B14" w:rsidR="000F388A" w:rsidRPr="000F388A" w:rsidRDefault="000F388A" w:rsidP="002A3F9D">
      <w:pPr>
        <w:pStyle w:val="ListParagraph"/>
        <w:numPr>
          <w:ilvl w:val="0"/>
          <w:numId w:val="177"/>
        </w:numPr>
      </w:pPr>
      <w:r w:rsidRPr="000F388A">
        <w:t>Where possible, site projects away from known outdoor pollution sources (e.g.</w:t>
      </w:r>
      <w:r w:rsidR="00636E4A">
        <w:t> </w:t>
      </w:r>
      <w:r w:rsidRPr="000F388A">
        <w:t>highways, industrial zones).</w:t>
      </w:r>
    </w:p>
    <w:p w14:paraId="7CB64949" w14:textId="77777777" w:rsidR="000F388A" w:rsidRPr="000F388A" w:rsidRDefault="000F388A" w:rsidP="002A3F9D">
      <w:pPr>
        <w:pStyle w:val="ListParagraph"/>
        <w:numPr>
          <w:ilvl w:val="0"/>
          <w:numId w:val="177"/>
        </w:numPr>
      </w:pPr>
      <w:r w:rsidRPr="000F388A">
        <w:t>Avoid placing outdoor air intakes near parking lots, exhaust vents, or other pollutant-emitting sources.</w:t>
      </w:r>
    </w:p>
    <w:p w14:paraId="782666BC" w14:textId="4D334AA4" w:rsidR="000F388A" w:rsidRPr="000F388A" w:rsidRDefault="000F388A" w:rsidP="002A3F9D">
      <w:pPr>
        <w:pStyle w:val="ListParagraph"/>
        <w:numPr>
          <w:ilvl w:val="0"/>
          <w:numId w:val="177"/>
        </w:numPr>
      </w:pPr>
      <w:r w:rsidRPr="000F388A">
        <w:t>Reference local air quality indices where available, such as the AQHI</w:t>
      </w:r>
      <w:r w:rsidR="00387E4E">
        <w:t xml:space="preserve"> </w:t>
      </w:r>
      <w:r w:rsidRPr="000F388A">
        <w:t>(Air Quality Health Index) and the AQI</w:t>
      </w:r>
      <w:r w:rsidR="00387E4E">
        <w:t xml:space="preserve"> </w:t>
      </w:r>
      <w:r w:rsidRPr="000F388A">
        <w:t>(Air Quality Index) when determining ventilation schedules and filter selection.</w:t>
      </w:r>
    </w:p>
    <w:p w14:paraId="744025D1" w14:textId="77777777" w:rsidR="000F388A" w:rsidRPr="000F388A" w:rsidRDefault="000F388A" w:rsidP="002A3F9D">
      <w:pPr>
        <w:pStyle w:val="ListParagraph"/>
        <w:numPr>
          <w:ilvl w:val="0"/>
          <w:numId w:val="177"/>
        </w:numPr>
      </w:pPr>
      <w:r w:rsidRPr="000F388A">
        <w:t>Select non-toxic plantings and trees in outdoor landscape.</w:t>
      </w:r>
    </w:p>
    <w:p w14:paraId="5BF7B5F0" w14:textId="77777777" w:rsidR="000F388A" w:rsidRDefault="000F388A" w:rsidP="000F388A">
      <w:r w:rsidRPr="002A3F9D">
        <w:rPr>
          <w:rStyle w:val="EmphasisUseSparingly"/>
        </w:rPr>
        <w:t>Note:</w:t>
      </w:r>
      <w:r w:rsidRPr="000F388A">
        <w:t xml:space="preserve"> The quality of outdoor air directly affects indoor environments, especially when natural or mechanical ventilation is used. Monitoring and filtering outdoor air accordingly are essential to protect occupants with chemical sensitivities.</w:t>
      </w:r>
    </w:p>
    <w:p w14:paraId="02E795C3" w14:textId="152FC0A2" w:rsidR="0079635B" w:rsidRDefault="0049728D" w:rsidP="0079635B">
      <w:pPr>
        <w:pStyle w:val="Heading2"/>
      </w:pPr>
      <w:bookmarkStart w:id="241" w:name="_Toc240020142"/>
      <w:r>
        <w:t>Material selection and finishes</w:t>
      </w:r>
      <w:bookmarkEnd w:id="241"/>
    </w:p>
    <w:p w14:paraId="1B57525C" w14:textId="133AF917" w:rsidR="0049728D" w:rsidRDefault="003A44E7" w:rsidP="0049728D">
      <w:pPr>
        <w:pStyle w:val="Heading3"/>
      </w:pPr>
      <w:bookmarkStart w:id="242" w:name="_Toc240020143"/>
      <w:r>
        <w:t>Low-emission materials</w:t>
      </w:r>
      <w:bookmarkEnd w:id="242"/>
    </w:p>
    <w:p w14:paraId="2FC8DF24" w14:textId="77777777" w:rsidR="003A44E7" w:rsidRPr="003A44E7" w:rsidRDefault="003A44E7" w:rsidP="003A44E7">
      <w:r w:rsidRPr="003A44E7">
        <w:t>When selecting materials and finishes, the following criteria should be applied to minimize chemical emissions into the space:</w:t>
      </w:r>
    </w:p>
    <w:p w14:paraId="48253375" w14:textId="77777777" w:rsidR="003A44E7" w:rsidRPr="003A44E7" w:rsidRDefault="003A44E7" w:rsidP="002A3F9D">
      <w:pPr>
        <w:pStyle w:val="ListParagraph"/>
        <w:numPr>
          <w:ilvl w:val="0"/>
          <w:numId w:val="178"/>
        </w:numPr>
      </w:pPr>
      <w:r w:rsidRPr="003A44E7">
        <w:t>Seek flooring, cabinetry, and wall finishes tested using protocols such as:</w:t>
      </w:r>
    </w:p>
    <w:p w14:paraId="5633DF00" w14:textId="45792CB2" w:rsidR="003A44E7" w:rsidRPr="003A44E7" w:rsidRDefault="003A44E7" w:rsidP="002A3F9D">
      <w:pPr>
        <w:pStyle w:val="ListParagraph"/>
        <w:numPr>
          <w:ilvl w:val="1"/>
          <w:numId w:val="178"/>
        </w:numPr>
      </w:pPr>
      <w:r w:rsidRPr="003A44E7">
        <w:t>CDPH/EHLB Standard Method</w:t>
      </w:r>
      <w:r w:rsidR="00390F6F">
        <w:t> </w:t>
      </w:r>
      <w:r w:rsidRPr="003A44E7">
        <w:t>V1.2 (California</w:t>
      </w:r>
      <w:r w:rsidR="007B4550">
        <w:t> </w:t>
      </w:r>
      <w:r w:rsidRPr="003A44E7">
        <w:t>Section</w:t>
      </w:r>
      <w:r w:rsidR="007B4550">
        <w:t> </w:t>
      </w:r>
      <w:r w:rsidRPr="003A44E7">
        <w:t>01350)</w:t>
      </w:r>
    </w:p>
    <w:p w14:paraId="1EFEF87D" w14:textId="77777777" w:rsidR="003A44E7" w:rsidRPr="00442EF2" w:rsidRDefault="003A44E7" w:rsidP="002A3F9D">
      <w:pPr>
        <w:pStyle w:val="ListParagraph"/>
        <w:numPr>
          <w:ilvl w:val="1"/>
          <w:numId w:val="178"/>
        </w:numPr>
        <w:rPr>
          <w:lang w:val="fr-CA"/>
        </w:rPr>
      </w:pPr>
      <w:r w:rsidRPr="002A3F9D">
        <w:rPr>
          <w:lang w:val="fr-CA"/>
        </w:rPr>
        <w:t>ANSI/BIFMA M7.1/ X7.</w:t>
      </w:r>
      <w:r w:rsidRPr="00442EF2">
        <w:rPr>
          <w:lang w:val="fr-CA"/>
        </w:rPr>
        <w:t xml:space="preserve">1 </w:t>
      </w:r>
      <w:r w:rsidRPr="00B86FB9">
        <w:rPr>
          <w:lang w:val="fr-CA"/>
        </w:rPr>
        <w:t>(</w:t>
      </w:r>
      <w:proofErr w:type="spellStart"/>
      <w:r w:rsidRPr="00B86FB9">
        <w:rPr>
          <w:lang w:val="fr-CA"/>
        </w:rPr>
        <w:t>furniture</w:t>
      </w:r>
      <w:proofErr w:type="spellEnd"/>
      <w:r w:rsidRPr="00442EF2">
        <w:rPr>
          <w:lang w:val="fr-CA"/>
        </w:rPr>
        <w:t>)</w:t>
      </w:r>
    </w:p>
    <w:p w14:paraId="368FA60F" w14:textId="494A2A7C" w:rsidR="003A44E7" w:rsidRPr="003A44E7" w:rsidRDefault="003A44E7" w:rsidP="002A3F9D">
      <w:pPr>
        <w:pStyle w:val="ListParagraph"/>
        <w:numPr>
          <w:ilvl w:val="1"/>
          <w:numId w:val="178"/>
        </w:numPr>
      </w:pPr>
      <w:r w:rsidRPr="005C4032">
        <w:t>ISO</w:t>
      </w:r>
      <w:r w:rsidR="005C4032">
        <w:t> </w:t>
      </w:r>
      <w:r w:rsidRPr="005C4032">
        <w:t>16000</w:t>
      </w:r>
      <w:r w:rsidRPr="003A44E7">
        <w:t xml:space="preserve"> series (</w:t>
      </w:r>
      <w:r w:rsidR="00E254CE">
        <w:t>Indoor air</w:t>
      </w:r>
      <w:r w:rsidRPr="003A44E7">
        <w:t>)</w:t>
      </w:r>
    </w:p>
    <w:p w14:paraId="3FE24E56" w14:textId="4E0BD061" w:rsidR="003A44E7" w:rsidRPr="003A44E7" w:rsidRDefault="003A44E7" w:rsidP="002A3F9D">
      <w:pPr>
        <w:pStyle w:val="ListParagraph"/>
        <w:numPr>
          <w:ilvl w:val="0"/>
          <w:numId w:val="178"/>
        </w:numPr>
      </w:pPr>
      <w:r w:rsidRPr="003A44E7">
        <w:lastRenderedPageBreak/>
        <w:t>Where possible, use products that have been certified by a</w:t>
      </w:r>
      <w:r w:rsidR="004F09F9">
        <w:t> </w:t>
      </w:r>
      <w:r w:rsidRPr="003A44E7">
        <w:t>recognized third-party program demonstrating compliance with</w:t>
      </w:r>
      <w:r w:rsidR="004F09F9">
        <w:t> </w:t>
      </w:r>
      <w:r w:rsidRPr="003A44E7">
        <w:t>the protocols.</w:t>
      </w:r>
    </w:p>
    <w:p w14:paraId="67E41E9E" w14:textId="7A5C5FB8" w:rsidR="003A44E7" w:rsidRPr="003A44E7" w:rsidRDefault="003A44E7" w:rsidP="003A44E7">
      <w:r w:rsidRPr="00E637CE">
        <w:rPr>
          <w:rStyle w:val="EmphasisUseSparingly"/>
        </w:rPr>
        <w:t>Note 1:</w:t>
      </w:r>
      <w:r w:rsidRPr="003A44E7">
        <w:t xml:space="preserve"> It is important to consider that when using third-party certified products, individual MCS related requirements may still not be met. It is important to consider and implement other protocols</w:t>
      </w:r>
      <w:r w:rsidR="004223E5">
        <w:t>,</w:t>
      </w:r>
      <w:r w:rsidRPr="003A44E7">
        <w:t xml:space="preserve"> and not </w:t>
      </w:r>
      <w:r w:rsidR="004223E5">
        <w:t xml:space="preserve">to </w:t>
      </w:r>
      <w:r w:rsidRPr="003A44E7">
        <w:t>rely solely on product labelling.</w:t>
      </w:r>
    </w:p>
    <w:p w14:paraId="35778A63" w14:textId="53762540" w:rsidR="003A44E7" w:rsidRPr="003A44E7" w:rsidRDefault="003A44E7" w:rsidP="003A44E7">
      <w:r w:rsidRPr="00E637CE">
        <w:rPr>
          <w:rStyle w:val="EmphasisUseSparingly"/>
        </w:rPr>
        <w:t>Note 2:</w:t>
      </w:r>
      <w:r w:rsidRPr="003A44E7">
        <w:t xml:space="preserve"> It has been common to have labels and certifications that may insinuate</w:t>
      </w:r>
      <w:r w:rsidR="00D72B33">
        <w:t xml:space="preserve"> a</w:t>
      </w:r>
      <w:r w:rsidRPr="003A44E7">
        <w:t xml:space="preserve"> certain performance (labels such as eco, green, etc.) however, the labelling program itself may have requirements that may not match that performance. As such users, specifiers, and designers should be familiar with what the requirements are to understand the level of performance that can be expected.</w:t>
      </w:r>
    </w:p>
    <w:p w14:paraId="3E6E7D47" w14:textId="165D79B1" w:rsidR="003A44E7" w:rsidRDefault="003E0F42" w:rsidP="003E0F42">
      <w:pPr>
        <w:pStyle w:val="Heading3"/>
      </w:pPr>
      <w:bookmarkStart w:id="243" w:name="_Toc240020144"/>
      <w:r>
        <w:t>Avoiding hazardous substances</w:t>
      </w:r>
      <w:bookmarkEnd w:id="243"/>
    </w:p>
    <w:p w14:paraId="0D75129F" w14:textId="77777777" w:rsidR="003E0F42" w:rsidRPr="003E0F42" w:rsidRDefault="003E0F42" w:rsidP="003E0F42">
      <w:r w:rsidRPr="003E0F42">
        <w:t>The following substances are known triggers and should be avoided:</w:t>
      </w:r>
    </w:p>
    <w:p w14:paraId="5F581309" w14:textId="77777777" w:rsidR="003E0F42" w:rsidRPr="003E0F42" w:rsidRDefault="003E0F42" w:rsidP="00E637CE">
      <w:pPr>
        <w:pStyle w:val="ListParagraph"/>
        <w:numPr>
          <w:ilvl w:val="0"/>
          <w:numId w:val="179"/>
        </w:numPr>
      </w:pPr>
      <w:r w:rsidRPr="003E0F42">
        <w:t>Added formaldehyde</w:t>
      </w:r>
    </w:p>
    <w:p w14:paraId="50DF1FBA" w14:textId="77777777" w:rsidR="003E0F42" w:rsidRPr="003E0F42" w:rsidRDefault="003E0F42" w:rsidP="00E637CE">
      <w:pPr>
        <w:pStyle w:val="ListParagraph"/>
        <w:numPr>
          <w:ilvl w:val="0"/>
          <w:numId w:val="179"/>
        </w:numPr>
      </w:pPr>
      <w:r w:rsidRPr="003E0F42">
        <w:t>Halogenated flame retardants</w:t>
      </w:r>
    </w:p>
    <w:p w14:paraId="1AD10C26" w14:textId="77777777" w:rsidR="003E0F42" w:rsidRPr="003E0F42" w:rsidRDefault="003E0F42" w:rsidP="00E637CE">
      <w:pPr>
        <w:pStyle w:val="ListParagraph"/>
        <w:numPr>
          <w:ilvl w:val="0"/>
          <w:numId w:val="179"/>
        </w:numPr>
      </w:pPr>
      <w:r w:rsidRPr="003E0F42">
        <w:t>Phthalates</w:t>
      </w:r>
    </w:p>
    <w:p w14:paraId="60CBBEA8" w14:textId="77777777" w:rsidR="003E0F42" w:rsidRPr="003E0F42" w:rsidRDefault="003E0F42" w:rsidP="00E637CE">
      <w:pPr>
        <w:pStyle w:val="ListParagraph"/>
        <w:numPr>
          <w:ilvl w:val="0"/>
          <w:numId w:val="179"/>
        </w:numPr>
      </w:pPr>
      <w:r w:rsidRPr="003E0F42">
        <w:t>Isocyanates</w:t>
      </w:r>
    </w:p>
    <w:p w14:paraId="035E1D5C" w14:textId="77777777" w:rsidR="003E0F42" w:rsidRPr="003E0F42" w:rsidRDefault="003E0F42" w:rsidP="00E637CE">
      <w:pPr>
        <w:pStyle w:val="ListParagraph"/>
        <w:numPr>
          <w:ilvl w:val="0"/>
          <w:numId w:val="179"/>
        </w:numPr>
      </w:pPr>
      <w:r w:rsidRPr="003E0F42">
        <w:t>Antimicrobial surface treatments (unless required)</w:t>
      </w:r>
    </w:p>
    <w:p w14:paraId="4C98FC3B" w14:textId="0BE57455" w:rsidR="003E0F42" w:rsidRPr="003E0F42" w:rsidRDefault="003E7F88" w:rsidP="003E0F42">
      <w:r w:rsidRPr="00003E7F">
        <w:rPr>
          <w:rStyle w:val="EmphasisUseSparingly"/>
        </w:rPr>
        <w:t>Note</w:t>
      </w:r>
      <w:r w:rsidR="00D539D8" w:rsidRPr="00003E7F">
        <w:rPr>
          <w:rStyle w:val="EmphasisUseSparingly"/>
        </w:rPr>
        <w:t xml:space="preserve"> 1:</w:t>
      </w:r>
      <w:r w:rsidR="00D539D8">
        <w:t xml:space="preserve"> </w:t>
      </w:r>
      <w:r w:rsidR="003E0F42" w:rsidRPr="003E0F42">
        <w:t xml:space="preserve">These compounds are not only common triggers for individuals with chemical </w:t>
      </w:r>
      <w:r w:rsidR="00E62D95" w:rsidRPr="003E0F42">
        <w:t>sensitivities</w:t>
      </w:r>
      <w:r w:rsidR="00E62D95">
        <w:t xml:space="preserve"> but</w:t>
      </w:r>
      <w:r w:rsidR="003E0F42" w:rsidRPr="003E0F42">
        <w:t xml:space="preserve"> can contribute to poor indoor air quality.</w:t>
      </w:r>
    </w:p>
    <w:p w14:paraId="24114AE9" w14:textId="5538F4A6" w:rsidR="003E0F42" w:rsidRPr="003E0F42" w:rsidRDefault="003E0F42" w:rsidP="003E0F42">
      <w:r w:rsidRPr="00E637CE">
        <w:rPr>
          <w:rStyle w:val="EmphasisUseSparingly"/>
        </w:rPr>
        <w:t>Note</w:t>
      </w:r>
      <w:r w:rsidR="00D539D8">
        <w:rPr>
          <w:rStyle w:val="EmphasisUseSparingly"/>
        </w:rPr>
        <w:t xml:space="preserve"> 2</w:t>
      </w:r>
      <w:r w:rsidRPr="00E637CE">
        <w:rPr>
          <w:rStyle w:val="EmphasisUseSparingly"/>
        </w:rPr>
        <w:t>:</w:t>
      </w:r>
      <w:r w:rsidRPr="003E0F42">
        <w:t xml:space="preserve"> This is a non-exhaustive list. </w:t>
      </w:r>
      <w:proofErr w:type="gramStart"/>
      <w:r w:rsidRPr="003E0F42">
        <w:t>Particular emphasis</w:t>
      </w:r>
      <w:proofErr w:type="gramEnd"/>
      <w:r w:rsidRPr="003E0F42">
        <w:t xml:space="preserve"> should be placed on avoiding known triggers to the specific occupant(s).</w:t>
      </w:r>
    </w:p>
    <w:p w14:paraId="27734D9C" w14:textId="1A7DBE10" w:rsidR="003E0F42" w:rsidRDefault="002F6753" w:rsidP="002F6753">
      <w:pPr>
        <w:pStyle w:val="Heading3"/>
      </w:pPr>
      <w:bookmarkStart w:id="244" w:name="_Toc240020145"/>
      <w:r>
        <w:lastRenderedPageBreak/>
        <w:t>Finishing surfaces</w:t>
      </w:r>
      <w:bookmarkEnd w:id="244"/>
    </w:p>
    <w:p w14:paraId="576AD4E3" w14:textId="77777777" w:rsidR="002F6753" w:rsidRPr="002F6753" w:rsidRDefault="002F6753" w:rsidP="002F6753">
      <w:r w:rsidRPr="002F6753">
        <w:t>Surface finishes should be selected to reduce the accumulation and reintroduction of airborne or surface contaminants by implementing the following strategies:</w:t>
      </w:r>
    </w:p>
    <w:p w14:paraId="3875E407" w14:textId="77777777" w:rsidR="002F6753" w:rsidRPr="002F6753" w:rsidRDefault="002F6753" w:rsidP="00E637CE">
      <w:pPr>
        <w:pStyle w:val="ListParagraph"/>
        <w:numPr>
          <w:ilvl w:val="0"/>
          <w:numId w:val="180"/>
        </w:numPr>
      </w:pPr>
      <w:r w:rsidRPr="002F6753">
        <w:t>Use smooth, nonporous, cleanable surfaces.</w:t>
      </w:r>
    </w:p>
    <w:p w14:paraId="1DB9B909" w14:textId="77777777" w:rsidR="002F6753" w:rsidRPr="002F6753" w:rsidRDefault="002F6753" w:rsidP="00E637CE">
      <w:pPr>
        <w:pStyle w:val="ListParagraph"/>
        <w:numPr>
          <w:ilvl w:val="0"/>
          <w:numId w:val="180"/>
        </w:numPr>
      </w:pPr>
      <w:r w:rsidRPr="002F6753">
        <w:t>Implement natural finishes or those treated with non-toxic sealants.</w:t>
      </w:r>
    </w:p>
    <w:p w14:paraId="12D6D9B6" w14:textId="4DA55E48" w:rsidR="002F6753" w:rsidRDefault="001B377E" w:rsidP="009A324B">
      <w:pPr>
        <w:pStyle w:val="Heading2"/>
        <w:ind w:left="1134" w:hanging="1134"/>
      </w:pPr>
      <w:bookmarkStart w:id="245" w:name="_Toc240020146"/>
      <w:r>
        <w:t>Construction and renovation practices</w:t>
      </w:r>
      <w:bookmarkEnd w:id="245"/>
    </w:p>
    <w:p w14:paraId="61FE959B" w14:textId="62A3CD0A" w:rsidR="0044632D" w:rsidRPr="0044632D" w:rsidRDefault="00A54763" w:rsidP="0044632D">
      <w:pPr>
        <w:pStyle w:val="Heading3"/>
      </w:pPr>
      <w:bookmarkStart w:id="246" w:name="_Toc240020147"/>
      <w:r>
        <w:t>Flush-out recommendations</w:t>
      </w:r>
      <w:bookmarkEnd w:id="246"/>
    </w:p>
    <w:p w14:paraId="3D6B9777" w14:textId="77777777" w:rsidR="00A2350E" w:rsidRPr="00A2350E" w:rsidRDefault="00A2350E" w:rsidP="00A2350E">
      <w:r w:rsidRPr="00A2350E">
        <w:t>The following flush-out procedures are recommended to reduce indoor pollutants before occupancy:</w:t>
      </w:r>
    </w:p>
    <w:p w14:paraId="639E76F6" w14:textId="360A7A0D" w:rsidR="00A2350E" w:rsidRPr="00A2350E" w:rsidRDefault="00A2350E" w:rsidP="00137E4B">
      <w:pPr>
        <w:pStyle w:val="ListParagraph"/>
        <w:numPr>
          <w:ilvl w:val="0"/>
          <w:numId w:val="181"/>
        </w:numPr>
      </w:pPr>
      <w:r w:rsidRPr="00A2350E">
        <w:t>After installation of finishes, ventilate the space continuously for a</w:t>
      </w:r>
      <w:r w:rsidR="00137E4B">
        <w:t> </w:t>
      </w:r>
      <w:r w:rsidRPr="00A2350E">
        <w:t>minimum of 14</w:t>
      </w:r>
      <w:r w:rsidR="00137E4B">
        <w:t> </w:t>
      </w:r>
      <w:r w:rsidRPr="00A2350E">
        <w:t>days using fresh outdoor air.</w:t>
      </w:r>
    </w:p>
    <w:p w14:paraId="5146A730" w14:textId="21C8724C" w:rsidR="00A2350E" w:rsidRPr="00A2350E" w:rsidRDefault="00A2350E" w:rsidP="00CA7F02">
      <w:pPr>
        <w:pStyle w:val="ListParagraph"/>
        <w:numPr>
          <w:ilvl w:val="0"/>
          <w:numId w:val="181"/>
        </w:numPr>
      </w:pPr>
      <w:r w:rsidRPr="00A2350E">
        <w:t xml:space="preserve">Alternatively, ventilate the space to achieve an outdoor air flush volume equivalent to </w:t>
      </w:r>
      <w:r w:rsidR="005F1451">
        <w:t>three</w:t>
      </w:r>
      <w:r w:rsidRPr="00A2350E">
        <w:t xml:space="preserve"> full air changes per hour for 48</w:t>
      </w:r>
      <w:r w:rsidR="00D86BA9">
        <w:t> </w:t>
      </w:r>
      <w:r w:rsidRPr="00A2350E">
        <w:t>hours, or per manufacturer recommendations for product off</w:t>
      </w:r>
      <w:r w:rsidR="00D86BA9">
        <w:noBreakHyphen/>
      </w:r>
      <w:r w:rsidRPr="00A2350E">
        <w:t>gassing where available.</w:t>
      </w:r>
    </w:p>
    <w:p w14:paraId="1E88C4E4" w14:textId="17DCCE1F" w:rsidR="00A2350E" w:rsidRPr="00A2350E" w:rsidRDefault="00A2350E" w:rsidP="00CA7F02">
      <w:pPr>
        <w:pStyle w:val="ListParagraph"/>
        <w:numPr>
          <w:ilvl w:val="0"/>
          <w:numId w:val="181"/>
        </w:numPr>
      </w:pPr>
      <w:r w:rsidRPr="00A2350E">
        <w:t>Where product-specific flush-out guidance is not available, refer to</w:t>
      </w:r>
      <w:r w:rsidR="00D86BA9">
        <w:t> </w:t>
      </w:r>
      <w:r w:rsidRPr="00A2350E">
        <w:t>established methods aligned with existing standards.</w:t>
      </w:r>
    </w:p>
    <w:p w14:paraId="7FF61A3E" w14:textId="77777777" w:rsidR="00A2350E" w:rsidRPr="00A2350E" w:rsidRDefault="00A2350E" w:rsidP="00CA7F02">
      <w:pPr>
        <w:pStyle w:val="ListParagraph"/>
        <w:numPr>
          <w:ilvl w:val="0"/>
          <w:numId w:val="181"/>
        </w:numPr>
      </w:pPr>
      <w:r w:rsidRPr="00A2350E">
        <w:t>High-emission components should be off-gassed off-site before installation where feasible.</w:t>
      </w:r>
    </w:p>
    <w:p w14:paraId="1F59BE4D" w14:textId="793E54B2" w:rsidR="00A2350E" w:rsidRPr="00A2350E" w:rsidRDefault="00A2350E" w:rsidP="00CA7F02">
      <w:pPr>
        <w:pStyle w:val="ListParagraph"/>
        <w:numPr>
          <w:ilvl w:val="0"/>
          <w:numId w:val="181"/>
        </w:numPr>
      </w:pPr>
      <w:r w:rsidRPr="00A2350E">
        <w:lastRenderedPageBreak/>
        <w:t>Measuring pollutant levels using a temporary (or permanent) device during flush</w:t>
      </w:r>
      <w:r w:rsidR="00772D7C">
        <w:t>-</w:t>
      </w:r>
      <w:r w:rsidRPr="00A2350E">
        <w:t xml:space="preserve">out can aid in determining if additional time </w:t>
      </w:r>
      <w:r w:rsidRPr="00D86BA9">
        <w:t>is</w:t>
      </w:r>
      <w:r w:rsidR="00D86BA9">
        <w:t> </w:t>
      </w:r>
      <w:r w:rsidRPr="00D86BA9">
        <w:t>necessary</w:t>
      </w:r>
      <w:r w:rsidRPr="00A2350E">
        <w:t>. The flush-out can typically be considered complete once pollutant levels fall within acceptable thresholds. It should also be confirmed that the rate of decline in pollutant levels has slowed to near asymptotic levels.</w:t>
      </w:r>
    </w:p>
    <w:p w14:paraId="50E65A87" w14:textId="77777777" w:rsidR="00A2350E" w:rsidRPr="00A2350E" w:rsidRDefault="00A2350E" w:rsidP="00A2350E">
      <w:r w:rsidRPr="00CA7F02">
        <w:rPr>
          <w:rStyle w:val="EmphasisUseSparingly"/>
        </w:rPr>
        <w:t>Note:</w:t>
      </w:r>
      <w:r w:rsidRPr="00A2350E">
        <w:t xml:space="preserve"> Methods for flush-out may vary based on climate, equipment, and specific product emissions.</w:t>
      </w:r>
    </w:p>
    <w:p w14:paraId="2A1331D6" w14:textId="749B012B" w:rsidR="00A2350E" w:rsidRDefault="000D2B42" w:rsidP="000D2B42">
      <w:pPr>
        <w:pStyle w:val="Heading3"/>
      </w:pPr>
      <w:bookmarkStart w:id="247" w:name="_Toc240020148"/>
      <w:r>
        <w:t>Site protocols</w:t>
      </w:r>
      <w:bookmarkEnd w:id="247"/>
    </w:p>
    <w:p w14:paraId="1DDF3A6C" w14:textId="77777777" w:rsidR="000D2B42" w:rsidRPr="000D2B42" w:rsidRDefault="000D2B42" w:rsidP="000D2B42">
      <w:r w:rsidRPr="000D2B42">
        <w:t>During construction and renovations, the following site protocols should be enforced to minimize exposures:</w:t>
      </w:r>
    </w:p>
    <w:p w14:paraId="17D11335" w14:textId="3BBEB3CB" w:rsidR="000D2B42" w:rsidRPr="000D2B42" w:rsidRDefault="000D2B42" w:rsidP="00535BEE">
      <w:pPr>
        <w:pStyle w:val="ListParagraph"/>
        <w:numPr>
          <w:ilvl w:val="0"/>
          <w:numId w:val="182"/>
        </w:numPr>
      </w:pPr>
      <w:r w:rsidRPr="000D2B42">
        <w:t>Prohibit smoking and fragranced products on-site during and after construction. These are frequent sources of airborne irritants and residual contaminants.</w:t>
      </w:r>
    </w:p>
    <w:p w14:paraId="4ADAA727" w14:textId="77777777" w:rsidR="000D2B42" w:rsidRPr="000D2B42" w:rsidRDefault="000D2B42" w:rsidP="00535BEE">
      <w:pPr>
        <w:pStyle w:val="ListParagraph"/>
        <w:numPr>
          <w:ilvl w:val="0"/>
          <w:numId w:val="182"/>
        </w:numPr>
      </w:pPr>
      <w:r w:rsidRPr="000D2B42">
        <w:t>Use dust management and local exhaust ventilation during installation.</w:t>
      </w:r>
    </w:p>
    <w:p w14:paraId="414B6746" w14:textId="77777777" w:rsidR="000D2B42" w:rsidRPr="000D2B42" w:rsidRDefault="000D2B42" w:rsidP="00535BEE">
      <w:pPr>
        <w:pStyle w:val="ListParagraph"/>
        <w:numPr>
          <w:ilvl w:val="0"/>
          <w:numId w:val="182"/>
        </w:numPr>
      </w:pPr>
      <w:r w:rsidRPr="000D2B42">
        <w:t>Clean only with fragrance-free, non-toxic cleaners.</w:t>
      </w:r>
    </w:p>
    <w:p w14:paraId="0F53D356" w14:textId="35109A62" w:rsidR="000D2B42" w:rsidRDefault="0007107B" w:rsidP="0007107B">
      <w:pPr>
        <w:pStyle w:val="Heading2"/>
      </w:pPr>
      <w:bookmarkStart w:id="248" w:name="_Toc240020149"/>
      <w:r>
        <w:t>Furnishings and appliances</w:t>
      </w:r>
      <w:bookmarkEnd w:id="248"/>
    </w:p>
    <w:p w14:paraId="583E7D1D" w14:textId="4FA1D214" w:rsidR="0007107B" w:rsidRDefault="00806614" w:rsidP="0007107B">
      <w:pPr>
        <w:pStyle w:val="Heading3"/>
      </w:pPr>
      <w:bookmarkStart w:id="249" w:name="_Toc240020150"/>
      <w:r>
        <w:t>Furniture recommendations</w:t>
      </w:r>
      <w:bookmarkEnd w:id="249"/>
    </w:p>
    <w:p w14:paraId="026C3AA3" w14:textId="14067927" w:rsidR="00806614" w:rsidRPr="00806614" w:rsidRDefault="00806614" w:rsidP="00806614">
      <w:r w:rsidRPr="00806614">
        <w:t>Furniture should be selected with the following considerations to reduce off</w:t>
      </w:r>
      <w:r w:rsidR="00A1262B">
        <w:noBreakHyphen/>
      </w:r>
      <w:r w:rsidRPr="00806614">
        <w:t>gassing and chemical triggers:</w:t>
      </w:r>
    </w:p>
    <w:p w14:paraId="0D12370A" w14:textId="24215152" w:rsidR="00806614" w:rsidRPr="00806614" w:rsidRDefault="00840586" w:rsidP="00153D60">
      <w:pPr>
        <w:pStyle w:val="ListParagraph"/>
        <w:numPr>
          <w:ilvl w:val="0"/>
          <w:numId w:val="183"/>
        </w:numPr>
      </w:pPr>
      <w:r>
        <w:t>Choose</w:t>
      </w:r>
      <w:r w:rsidR="00806614" w:rsidRPr="00806614">
        <w:t xml:space="preserve"> solid wood or metal furniture where possible.</w:t>
      </w:r>
    </w:p>
    <w:p w14:paraId="21CC1F87" w14:textId="77777777" w:rsidR="0001616D" w:rsidRDefault="00806614" w:rsidP="00D617EF">
      <w:pPr>
        <w:pStyle w:val="ListParagraph"/>
        <w:numPr>
          <w:ilvl w:val="0"/>
          <w:numId w:val="183"/>
        </w:numPr>
      </w:pPr>
      <w:r w:rsidRPr="00806614">
        <w:t>For composite wood, select fully sealed or certified low-emission options.</w:t>
      </w:r>
      <w:r w:rsidR="007B58B7">
        <w:t xml:space="preserve"> </w:t>
      </w:r>
    </w:p>
    <w:p w14:paraId="4B8E1B80" w14:textId="762919B5" w:rsidR="00806614" w:rsidRPr="00806614" w:rsidRDefault="00806614" w:rsidP="00D617EF">
      <w:pPr>
        <w:pStyle w:val="ListParagraph"/>
        <w:numPr>
          <w:ilvl w:val="0"/>
          <w:numId w:val="183"/>
        </w:numPr>
      </w:pPr>
      <w:r w:rsidRPr="00806614">
        <w:t>Where possible, use products that have been certified by a recognized third-party program.</w:t>
      </w:r>
    </w:p>
    <w:p w14:paraId="25C1C924" w14:textId="7C2CA0EF" w:rsidR="00806614" w:rsidRPr="00806614" w:rsidRDefault="00806614" w:rsidP="00806614">
      <w:r w:rsidRPr="00250A15">
        <w:rPr>
          <w:rStyle w:val="EmphasisUseSparingly"/>
        </w:rPr>
        <w:lastRenderedPageBreak/>
        <w:t>Note:</w:t>
      </w:r>
      <w:r w:rsidRPr="00806614">
        <w:t xml:space="preserve"> Solid wood and low</w:t>
      </w:r>
      <w:r w:rsidR="00A1262B">
        <w:noBreakHyphen/>
      </w:r>
      <w:r w:rsidRPr="00806614">
        <w:t>emission certified furniture reduce the amount of</w:t>
      </w:r>
      <w:r w:rsidR="00A1262B">
        <w:t> </w:t>
      </w:r>
      <w:proofErr w:type="gramStart"/>
      <w:r w:rsidRPr="00806614">
        <w:t>off-gassing</w:t>
      </w:r>
      <w:proofErr w:type="gramEnd"/>
      <w:r w:rsidRPr="00806614">
        <w:t xml:space="preserve"> from composite wood and foam materials.</w:t>
      </w:r>
    </w:p>
    <w:p w14:paraId="75741C3D" w14:textId="01D01F0F" w:rsidR="00806614" w:rsidRDefault="00DE6369" w:rsidP="00DE6369">
      <w:pPr>
        <w:pStyle w:val="Heading3"/>
      </w:pPr>
      <w:bookmarkStart w:id="250" w:name="_Toc240020151"/>
      <w:r>
        <w:t>Appliances</w:t>
      </w:r>
      <w:bookmarkEnd w:id="250"/>
    </w:p>
    <w:p w14:paraId="3623F9D0" w14:textId="77777777" w:rsidR="00DE6369" w:rsidRPr="00DE6369" w:rsidRDefault="00DE6369" w:rsidP="00DE6369">
      <w:r w:rsidRPr="00DE6369">
        <w:t>Appliance selections should minimize combustion sources and support cleaner indoor air through the following approaches:</w:t>
      </w:r>
    </w:p>
    <w:p w14:paraId="1D337C21" w14:textId="77777777" w:rsidR="00DE6369" w:rsidRPr="00DE6369" w:rsidRDefault="00DE6369" w:rsidP="000C2527">
      <w:pPr>
        <w:pStyle w:val="ListParagraph"/>
        <w:numPr>
          <w:ilvl w:val="0"/>
          <w:numId w:val="184"/>
        </w:numPr>
      </w:pPr>
      <w:r w:rsidRPr="00DE6369">
        <w:t>Use electric or induction cooking equipment with direct-vent range hoods.</w:t>
      </w:r>
    </w:p>
    <w:p w14:paraId="5B2DB01D" w14:textId="77777777" w:rsidR="00DE6369" w:rsidRPr="00DE6369" w:rsidRDefault="00DE6369" w:rsidP="000C2527">
      <w:pPr>
        <w:pStyle w:val="ListParagraph"/>
        <w:numPr>
          <w:ilvl w:val="0"/>
          <w:numId w:val="184"/>
        </w:numPr>
      </w:pPr>
      <w:r w:rsidRPr="00DE6369">
        <w:t>Avoid unvented combustion appliances.</w:t>
      </w:r>
    </w:p>
    <w:p w14:paraId="5A34C986" w14:textId="64A17E9B" w:rsidR="00DE6369" w:rsidRDefault="00A61423" w:rsidP="00A61423">
      <w:pPr>
        <w:pStyle w:val="Heading2"/>
      </w:pPr>
      <w:bookmarkStart w:id="251" w:name="_Toc240020152"/>
      <w:r>
        <w:t>Operations and maintenance</w:t>
      </w:r>
      <w:bookmarkEnd w:id="251"/>
    </w:p>
    <w:p w14:paraId="532C77F3" w14:textId="514578C0" w:rsidR="00656793" w:rsidRPr="00656793" w:rsidRDefault="00656793" w:rsidP="00656793">
      <w:pPr>
        <w:pStyle w:val="Heading3"/>
      </w:pPr>
      <w:bookmarkStart w:id="252" w:name="_Toc240020153"/>
      <w:r>
        <w:t>Cleaning</w:t>
      </w:r>
      <w:bookmarkEnd w:id="252"/>
    </w:p>
    <w:p w14:paraId="73799B9D" w14:textId="77777777" w:rsidR="00A61423" w:rsidRPr="00A61423" w:rsidRDefault="00A61423" w:rsidP="00A61423">
      <w:r w:rsidRPr="00A61423">
        <w:t>Cleaning practices should limit chemical exposures by following these recommendations:</w:t>
      </w:r>
    </w:p>
    <w:p w14:paraId="1B53D963" w14:textId="77777777" w:rsidR="00A61423" w:rsidRPr="00A61423" w:rsidRDefault="00A61423" w:rsidP="000C2527">
      <w:pPr>
        <w:pStyle w:val="ListParagraph"/>
        <w:numPr>
          <w:ilvl w:val="0"/>
          <w:numId w:val="185"/>
        </w:numPr>
      </w:pPr>
      <w:r w:rsidRPr="00A61423">
        <w:t>Use fragrance-free, low-toxicity cleaning agents.</w:t>
      </w:r>
    </w:p>
    <w:p w14:paraId="7AC76E79" w14:textId="77777777" w:rsidR="00A61423" w:rsidRPr="00A61423" w:rsidRDefault="00A61423" w:rsidP="000C2527">
      <w:pPr>
        <w:pStyle w:val="ListParagraph"/>
        <w:numPr>
          <w:ilvl w:val="0"/>
          <w:numId w:val="185"/>
        </w:numPr>
      </w:pPr>
      <w:r w:rsidRPr="00A61423">
        <w:t>Where applicable, provide occupants with a list of compatible cleaning products.</w:t>
      </w:r>
    </w:p>
    <w:p w14:paraId="4FE60B0C" w14:textId="77777777" w:rsidR="00A61423" w:rsidRPr="00A61423" w:rsidRDefault="00A61423" w:rsidP="000C2527">
      <w:pPr>
        <w:pStyle w:val="ListParagraph"/>
        <w:numPr>
          <w:ilvl w:val="0"/>
          <w:numId w:val="185"/>
        </w:numPr>
      </w:pPr>
      <w:r w:rsidRPr="00A61423">
        <w:t>Open windows and use kitchen and bathroom fans when cleaning to remove VOCs from products used at a faster rate.</w:t>
      </w:r>
    </w:p>
    <w:p w14:paraId="4742A533" w14:textId="60B68688" w:rsidR="00A61423" w:rsidRPr="00A61423" w:rsidRDefault="00A61423" w:rsidP="000C2527">
      <w:pPr>
        <w:pStyle w:val="ListParagraph"/>
        <w:numPr>
          <w:ilvl w:val="0"/>
          <w:numId w:val="185"/>
        </w:numPr>
      </w:pPr>
      <w:r w:rsidRPr="00A61423">
        <w:t>Cleaning of common use areas</w:t>
      </w:r>
      <w:r w:rsidR="0056560E">
        <w:t>,</w:t>
      </w:r>
      <w:r w:rsidRPr="00A61423">
        <w:t xml:space="preserve"> such as elevators and lobbies</w:t>
      </w:r>
      <w:r w:rsidR="0056560E">
        <w:t>,</w:t>
      </w:r>
      <w:r w:rsidRPr="00A61423">
        <w:t xml:space="preserve"> should be prioritized.</w:t>
      </w:r>
    </w:p>
    <w:p w14:paraId="16025B69" w14:textId="54521065" w:rsidR="00A61423" w:rsidRDefault="00A60785" w:rsidP="00A60785">
      <w:pPr>
        <w:pStyle w:val="Heading3"/>
      </w:pPr>
      <w:bookmarkStart w:id="253" w:name="_Toc240020154"/>
      <w:r>
        <w:t>Pest management</w:t>
      </w:r>
      <w:bookmarkEnd w:id="253"/>
    </w:p>
    <w:p w14:paraId="2C887EF6" w14:textId="77777777" w:rsidR="00A60785" w:rsidRPr="00A60785" w:rsidRDefault="00A60785" w:rsidP="00A60785">
      <w:r w:rsidRPr="00A60785">
        <w:t>Strategies to address pest management in an MCS-friendly manner include the following:</w:t>
      </w:r>
    </w:p>
    <w:p w14:paraId="0B7B7199" w14:textId="6848D469" w:rsidR="00A60785" w:rsidRPr="00A60785" w:rsidRDefault="00A60785" w:rsidP="000C2527">
      <w:pPr>
        <w:pStyle w:val="ListParagraph"/>
        <w:numPr>
          <w:ilvl w:val="0"/>
          <w:numId w:val="186"/>
        </w:numPr>
      </w:pPr>
      <w:r w:rsidRPr="00A60785">
        <w:t>Use Integrated Pest Management</w:t>
      </w:r>
      <w:r w:rsidR="009623DF">
        <w:t> </w:t>
      </w:r>
      <w:r w:rsidRPr="00A60785">
        <w:t>(IPM) practices.</w:t>
      </w:r>
    </w:p>
    <w:p w14:paraId="19C19FF9" w14:textId="77777777" w:rsidR="00A60785" w:rsidRPr="00A60785" w:rsidRDefault="00A60785" w:rsidP="000C2527">
      <w:pPr>
        <w:pStyle w:val="ListParagraph"/>
        <w:numPr>
          <w:ilvl w:val="0"/>
          <w:numId w:val="186"/>
        </w:numPr>
      </w:pPr>
      <w:r w:rsidRPr="00A60785">
        <w:t>Avoid chemical pesticides unless alternatives fail.</w:t>
      </w:r>
    </w:p>
    <w:p w14:paraId="3422DF6F" w14:textId="6CEA65BB" w:rsidR="00A60785" w:rsidRPr="00A60785" w:rsidRDefault="00A60785" w:rsidP="00A60785">
      <w:r w:rsidRPr="000C2527">
        <w:rPr>
          <w:rStyle w:val="EmphasisUseSparingly"/>
        </w:rPr>
        <w:lastRenderedPageBreak/>
        <w:t>Note 1:</w:t>
      </w:r>
      <w:r w:rsidRPr="00A60785">
        <w:t xml:space="preserve"> </w:t>
      </w:r>
      <w:r w:rsidR="001C7894">
        <w:t>IPM</w:t>
      </w:r>
      <w:r w:rsidRPr="00A60785">
        <w:t xml:space="preserve"> is a proactive, holistic strategy that prioritizes prevention and non-chemical solutions to manage pests. It includes methods such as sealing entry points, reducing food and water sources, using traps, and monitoring pest activity before applying treatments. In the event chemical interventions are determined to be necessary, IPM encourages the use of the least toxic and most locally targeted methods. This approach is particularly beneficial for MCS</w:t>
      </w:r>
      <w:r w:rsidR="009623DF">
        <w:noBreakHyphen/>
      </w:r>
      <w:r w:rsidRPr="00A60785">
        <w:t>sensitive environments, as it significantly reduces reliance on chemicals while also managing pests</w:t>
      </w:r>
      <w:r w:rsidR="004A618B">
        <w:t>,</w:t>
      </w:r>
      <w:r w:rsidRPr="00A60785">
        <w:t xml:space="preserve"> which can create triggering conditions.</w:t>
      </w:r>
    </w:p>
    <w:p w14:paraId="5F2D6DD4" w14:textId="6CB3F806" w:rsidR="00FB567C" w:rsidRDefault="00A60785" w:rsidP="00361625">
      <w:pPr>
        <w:rPr>
          <w:rFonts w:eastAsiaTheme="majorEastAsia" w:cstheme="majorBidi"/>
          <w:b/>
          <w:sz w:val="40"/>
          <w:szCs w:val="24"/>
        </w:rPr>
      </w:pPr>
      <w:r w:rsidRPr="000C2527">
        <w:rPr>
          <w:rStyle w:val="EmphasisUseSparingly"/>
        </w:rPr>
        <w:t>Note 2:</w:t>
      </w:r>
      <w:r w:rsidRPr="00A60785">
        <w:t xml:space="preserve"> If chemical pesticides are deemed necessary, residents should be warned</w:t>
      </w:r>
      <w:r w:rsidR="006A0ED7">
        <w:t xml:space="preserve"> </w:t>
      </w:r>
      <w:r w:rsidR="00A6506A">
        <w:t xml:space="preserve">or </w:t>
      </w:r>
      <w:r w:rsidRPr="00A60785">
        <w:t>informed</w:t>
      </w:r>
      <w:r w:rsidR="007B58B7">
        <w:t>,</w:t>
      </w:r>
      <w:r w:rsidR="00C12709">
        <w:t xml:space="preserve"> or both</w:t>
      </w:r>
      <w:r w:rsidRPr="00A60785">
        <w:t xml:space="preserve"> so that they can make alternate accommodation plans.</w:t>
      </w:r>
    </w:p>
    <w:p w14:paraId="54967EBA" w14:textId="3E50EA35" w:rsidR="00A60785" w:rsidRDefault="008029E1" w:rsidP="008029E1">
      <w:pPr>
        <w:pStyle w:val="Heading3"/>
      </w:pPr>
      <w:bookmarkStart w:id="254" w:name="_Toc240020155"/>
      <w:r>
        <w:t>Maintenance plans</w:t>
      </w:r>
      <w:bookmarkEnd w:id="254"/>
    </w:p>
    <w:p w14:paraId="5BE59288" w14:textId="77777777" w:rsidR="008029E1" w:rsidRPr="008029E1" w:rsidRDefault="008029E1" w:rsidP="008029E1">
      <w:r w:rsidRPr="008029E1">
        <w:t>Maintenance plans should ensure long-term compliance with MCS-friendly practices by including the following:</w:t>
      </w:r>
    </w:p>
    <w:p w14:paraId="11334121" w14:textId="77777777" w:rsidR="008029E1" w:rsidRPr="008029E1" w:rsidRDefault="008029E1" w:rsidP="000C2527">
      <w:pPr>
        <w:pStyle w:val="ListParagraph"/>
        <w:numPr>
          <w:ilvl w:val="0"/>
          <w:numId w:val="187"/>
        </w:numPr>
      </w:pPr>
      <w:r w:rsidRPr="008029E1">
        <w:t>Develop a clear and actionable maintenance schedule for HVAC, filters, and sensors.</w:t>
      </w:r>
    </w:p>
    <w:p w14:paraId="76563AAB" w14:textId="77777777" w:rsidR="008029E1" w:rsidRPr="008029E1" w:rsidRDefault="008029E1" w:rsidP="000C2527">
      <w:pPr>
        <w:pStyle w:val="ListParagraph"/>
        <w:numPr>
          <w:ilvl w:val="0"/>
          <w:numId w:val="187"/>
        </w:numPr>
      </w:pPr>
      <w:r w:rsidRPr="008029E1">
        <w:t>Ensure that ventilation systems are accessible for service.</w:t>
      </w:r>
    </w:p>
    <w:p w14:paraId="6515AE5A" w14:textId="0B8D775D" w:rsidR="008029E1" w:rsidRPr="008029E1" w:rsidRDefault="008029E1" w:rsidP="000C2527">
      <w:pPr>
        <w:pStyle w:val="ListParagraph"/>
        <w:numPr>
          <w:ilvl w:val="0"/>
          <w:numId w:val="187"/>
        </w:numPr>
      </w:pPr>
      <w:r w:rsidRPr="008029E1">
        <w:t>Include requirements in the maintenance plan to ensure the requirements herein are maintained throughout the lifecycle of the building</w:t>
      </w:r>
      <w:r w:rsidR="00A73612">
        <w:t>;</w:t>
      </w:r>
      <w:r w:rsidRPr="008029E1">
        <w:t xml:space="preserve"> howeve</w:t>
      </w:r>
      <w:r w:rsidR="00A73612">
        <w:t>r</w:t>
      </w:r>
      <w:r w:rsidR="00FA276A">
        <w:t>,</w:t>
      </w:r>
      <w:r w:rsidRPr="008029E1">
        <w:t xml:space="preserve"> th</w:t>
      </w:r>
      <w:r w:rsidR="00A73612">
        <w:t>e</w:t>
      </w:r>
      <w:r w:rsidRPr="008029E1">
        <w:t>se requirements should be integrated throughout the plan and not as a separate section.</w:t>
      </w:r>
    </w:p>
    <w:p w14:paraId="484360CE" w14:textId="10E167B8" w:rsidR="008029E1" w:rsidRDefault="00297D7F" w:rsidP="00297D7F">
      <w:pPr>
        <w:pStyle w:val="Heading2"/>
      </w:pPr>
      <w:bookmarkStart w:id="255" w:name="_Toc240020156"/>
      <w:r>
        <w:t>Scent-free policies</w:t>
      </w:r>
      <w:bookmarkEnd w:id="255"/>
    </w:p>
    <w:p w14:paraId="11E1369C" w14:textId="77777777" w:rsidR="00297D7F" w:rsidRPr="00297D7F" w:rsidRDefault="00297D7F" w:rsidP="00297D7F">
      <w:r w:rsidRPr="00297D7F">
        <w:t>A scent-free policy should address the following considerations to protect occupants with MCS.</w:t>
      </w:r>
    </w:p>
    <w:p w14:paraId="07F8CA6E" w14:textId="77777777" w:rsidR="00297D7F" w:rsidRPr="00297D7F" w:rsidRDefault="00297D7F" w:rsidP="007B58B7">
      <w:r w:rsidRPr="00297D7F">
        <w:t>Develop a scent-free policy that considers the following guidance:</w:t>
      </w:r>
    </w:p>
    <w:p w14:paraId="6E7A8393" w14:textId="35BFB0DC" w:rsidR="00297D7F" w:rsidRPr="00297D7F" w:rsidRDefault="00297D7F" w:rsidP="00276B6F">
      <w:pPr>
        <w:pStyle w:val="ListParagraph"/>
        <w:numPr>
          <w:ilvl w:val="0"/>
          <w:numId w:val="189"/>
        </w:numPr>
      </w:pPr>
      <w:r w:rsidRPr="00297D7F">
        <w:lastRenderedPageBreak/>
        <w:t>Apply</w:t>
      </w:r>
      <w:r w:rsidR="005E3750">
        <w:t xml:space="preserve"> the policy</w:t>
      </w:r>
      <w:r w:rsidRPr="00297D7F">
        <w:t xml:space="preserve"> to shared and common-use spaces, both indoors and outdoors, where occupants and visitors may be exposed to fragranced products.</w:t>
      </w:r>
    </w:p>
    <w:p w14:paraId="131DE81E" w14:textId="77777777" w:rsidR="00297D7F" w:rsidRPr="00297D7F" w:rsidRDefault="00297D7F" w:rsidP="00276B6F">
      <w:pPr>
        <w:pStyle w:val="ListParagraph"/>
        <w:numPr>
          <w:ilvl w:val="0"/>
          <w:numId w:val="189"/>
        </w:numPr>
      </w:pPr>
      <w:r w:rsidRPr="00297D7F">
        <w:t>Minimize exposure to scented personal care products, fragranced cleaning products, and air fresheners by prohibiting their use in common areas and in building operations.</w:t>
      </w:r>
    </w:p>
    <w:p w14:paraId="7D5E7D38" w14:textId="3D563940" w:rsidR="00297D7F" w:rsidRPr="00297D7F" w:rsidRDefault="00297D7F" w:rsidP="00276B6F">
      <w:pPr>
        <w:pStyle w:val="ListParagraph"/>
        <w:numPr>
          <w:ilvl w:val="0"/>
          <w:numId w:val="189"/>
        </w:numPr>
      </w:pPr>
      <w:r w:rsidRPr="00297D7F">
        <w:t>Require the exclusive use of fragrance-free or verified low</w:t>
      </w:r>
      <w:r w:rsidR="00355A63">
        <w:noBreakHyphen/>
      </w:r>
      <w:r w:rsidRPr="00297D7F">
        <w:t>VOC</w:t>
      </w:r>
      <w:r w:rsidR="00355A63">
        <w:t xml:space="preserve"> </w:t>
      </w:r>
      <w:r w:rsidRPr="00297D7F">
        <w:t>cleaning, maintenance, and pest management products.</w:t>
      </w:r>
    </w:p>
    <w:p w14:paraId="2CF6C1A2" w14:textId="77777777" w:rsidR="00297D7F" w:rsidRPr="00297D7F" w:rsidRDefault="00297D7F" w:rsidP="00276B6F">
      <w:pPr>
        <w:pStyle w:val="ListParagraph"/>
        <w:numPr>
          <w:ilvl w:val="0"/>
          <w:numId w:val="189"/>
        </w:numPr>
      </w:pPr>
      <w:r w:rsidRPr="00297D7F">
        <w:t>Provide visible signage and occupant information to raise awareness of the scent-free policy and encourage voluntary compliance.</w:t>
      </w:r>
    </w:p>
    <w:p w14:paraId="116F3A19" w14:textId="77777777" w:rsidR="00297D7F" w:rsidRPr="00297D7F" w:rsidRDefault="00297D7F" w:rsidP="00276B6F">
      <w:pPr>
        <w:pStyle w:val="ListParagraph"/>
        <w:numPr>
          <w:ilvl w:val="0"/>
          <w:numId w:val="189"/>
        </w:numPr>
      </w:pPr>
      <w:r w:rsidRPr="00297D7F">
        <w:t>Include procedures to respond to concerns from occupants with MCS, including accommodations such as portable air purifiers, designated scent-free zones, or scheduling adjustments.</w:t>
      </w:r>
    </w:p>
    <w:p w14:paraId="7314872D" w14:textId="36935361" w:rsidR="00297D7F" w:rsidRPr="00297D7F" w:rsidRDefault="00297D7F" w:rsidP="00276B6F">
      <w:pPr>
        <w:pStyle w:val="ListParagraph"/>
        <w:numPr>
          <w:ilvl w:val="0"/>
          <w:numId w:val="189"/>
        </w:numPr>
      </w:pPr>
      <w:r w:rsidRPr="00297D7F">
        <w:t>Require contractors and service providers to comply with scent</w:t>
      </w:r>
      <w:r w:rsidR="00E517A9">
        <w:noBreakHyphen/>
      </w:r>
      <w:r w:rsidRPr="00297D7F">
        <w:t>free practices when performing work in the building.</w:t>
      </w:r>
    </w:p>
    <w:p w14:paraId="7592CF17" w14:textId="22137D80" w:rsidR="00297D7F" w:rsidRPr="00297D7F" w:rsidRDefault="00297D7F" w:rsidP="00276B6F">
      <w:pPr>
        <w:pStyle w:val="ListParagraph"/>
        <w:numPr>
          <w:ilvl w:val="0"/>
          <w:numId w:val="189"/>
        </w:numPr>
      </w:pPr>
      <w:r w:rsidRPr="00297D7F">
        <w:t xml:space="preserve">Integrate the policy into operational and maintenance plans and review </w:t>
      </w:r>
      <w:r w:rsidR="00CD4188">
        <w:t xml:space="preserve">them </w:t>
      </w:r>
      <w:r w:rsidRPr="00297D7F">
        <w:t>periodically with resident feedback to ensure effectiveness.</w:t>
      </w:r>
    </w:p>
    <w:p w14:paraId="0F0C9BDB" w14:textId="7E30508F" w:rsidR="00D720C9" w:rsidRPr="00297D7F" w:rsidRDefault="00D720C9" w:rsidP="00D720C9">
      <w:r w:rsidRPr="00D720C9">
        <w:rPr>
          <w:rStyle w:val="EmphasisUseSparingly"/>
        </w:rPr>
        <w:t>Note 1:</w:t>
      </w:r>
      <w:r w:rsidRPr="00297D7F">
        <w:t xml:space="preserve"> Enclosed common</w:t>
      </w:r>
      <w:r w:rsidR="00BF3A01">
        <w:noBreakHyphen/>
      </w:r>
      <w:r w:rsidRPr="00297D7F">
        <w:t>use spaces such as elevators can be especially problematic.</w:t>
      </w:r>
    </w:p>
    <w:p w14:paraId="1C1FAE67" w14:textId="44C4BF9E" w:rsidR="00297D7F" w:rsidRPr="00297D7F" w:rsidRDefault="00297D7F" w:rsidP="00297D7F">
      <w:r w:rsidRPr="00D720C9">
        <w:rPr>
          <w:rStyle w:val="EmphasisUseSparingly"/>
        </w:rPr>
        <w:t>Note 2:</w:t>
      </w:r>
      <w:r w:rsidRPr="00297D7F">
        <w:t xml:space="preserve"> Scent</w:t>
      </w:r>
      <w:r w:rsidR="00384F28">
        <w:t>-</w:t>
      </w:r>
      <w:r w:rsidRPr="00297D7F">
        <w:t>free policies should be developed and implemented in consultation with residents, including those with MCS and other disabilities, and should emphasize education, proactive accommodation, and non</w:t>
      </w:r>
      <w:r w:rsidR="00D55A1E">
        <w:noBreakHyphen/>
      </w:r>
      <w:r w:rsidRPr="00297D7F">
        <w:t xml:space="preserve">punitive measures. Procedures should ensure that residents are not stigmatized or penalized </w:t>
      </w:r>
      <w:proofErr w:type="gramStart"/>
      <w:r w:rsidRPr="00297D7F">
        <w:t>on the basis of</w:t>
      </w:r>
      <w:proofErr w:type="gramEnd"/>
      <w:r w:rsidRPr="00297D7F">
        <w:t xml:space="preserve"> disability or cultural practices, while still prioritizing health protection for occupants with MCS.</w:t>
      </w:r>
    </w:p>
    <w:p w14:paraId="785C8EDA" w14:textId="119168D2" w:rsidR="00297D7F" w:rsidRDefault="009469CD" w:rsidP="00170BCE">
      <w:pPr>
        <w:pStyle w:val="Heading2"/>
        <w:ind w:left="1418" w:hanging="1418"/>
      </w:pPr>
      <w:bookmarkStart w:id="256" w:name="_Toc240020157"/>
      <w:r>
        <w:lastRenderedPageBreak/>
        <w:t>E</w:t>
      </w:r>
      <w:r w:rsidR="005455BB">
        <w:t>ducation and support</w:t>
      </w:r>
      <w:r>
        <w:t xml:space="preserve"> for residents and occupants</w:t>
      </w:r>
      <w:bookmarkEnd w:id="256"/>
    </w:p>
    <w:p w14:paraId="745C89A2" w14:textId="77777777" w:rsidR="000A6A80" w:rsidRDefault="000A6A80" w:rsidP="000A6A80">
      <w:r w:rsidRPr="000A6A80">
        <w:t>Educational resources for residents should include the following to support safe occupancy.</w:t>
      </w:r>
    </w:p>
    <w:p w14:paraId="4BF72BE8" w14:textId="43174F1F" w:rsidR="007B58B7" w:rsidRPr="000A6A80" w:rsidRDefault="007B58B7" w:rsidP="000A6A80">
      <w:r w:rsidRPr="000A6A80">
        <w:t>Provide a user guide for residents with</w:t>
      </w:r>
      <w:r>
        <w:t>:</w:t>
      </w:r>
    </w:p>
    <w:p w14:paraId="61ABCC64" w14:textId="13451CD0" w:rsidR="000A6A80" w:rsidRPr="000A6A80" w:rsidRDefault="00A80708" w:rsidP="00276B6F">
      <w:pPr>
        <w:pStyle w:val="ListParagraph"/>
        <w:numPr>
          <w:ilvl w:val="0"/>
          <w:numId w:val="190"/>
        </w:numPr>
      </w:pPr>
      <w:r>
        <w:t>p</w:t>
      </w:r>
      <w:r w:rsidR="000A6A80" w:rsidRPr="000A6A80">
        <w:t>roduct disclosures and materials overview</w:t>
      </w:r>
      <w:r>
        <w:t>;</w:t>
      </w:r>
    </w:p>
    <w:p w14:paraId="16CCFBB0" w14:textId="07DC3240" w:rsidR="000A6A80" w:rsidRPr="000A6A80" w:rsidRDefault="00A80708" w:rsidP="00276B6F">
      <w:pPr>
        <w:pStyle w:val="ListParagraph"/>
        <w:numPr>
          <w:ilvl w:val="0"/>
          <w:numId w:val="190"/>
        </w:numPr>
      </w:pPr>
      <w:r>
        <w:t>m</w:t>
      </w:r>
      <w:r w:rsidR="000A6A80" w:rsidRPr="000A6A80">
        <w:t>aintenance recommendations</w:t>
      </w:r>
      <w:r>
        <w:t>;</w:t>
      </w:r>
    </w:p>
    <w:p w14:paraId="50E03CDE" w14:textId="361299AB" w:rsidR="000A6A80" w:rsidRPr="000A6A80" w:rsidRDefault="00E668BB" w:rsidP="00276B6F">
      <w:pPr>
        <w:pStyle w:val="ListParagraph"/>
        <w:numPr>
          <w:ilvl w:val="0"/>
          <w:numId w:val="190"/>
        </w:numPr>
      </w:pPr>
      <w:r>
        <w:t>i</w:t>
      </w:r>
      <w:r w:rsidR="00AC3D7B">
        <w:t xml:space="preserve">ndoor </w:t>
      </w:r>
      <w:r>
        <w:t>a</w:t>
      </w:r>
      <w:r w:rsidR="00AC3D7B">
        <w:t xml:space="preserve">ir </w:t>
      </w:r>
      <w:r>
        <w:t>q</w:t>
      </w:r>
      <w:r w:rsidR="00AC3D7B">
        <w:t xml:space="preserve">uality </w:t>
      </w:r>
      <w:r w:rsidR="000A6A80" w:rsidRPr="000A6A80">
        <w:t>monitoring instructions</w:t>
      </w:r>
      <w:r w:rsidR="00A80708">
        <w:t>; and</w:t>
      </w:r>
    </w:p>
    <w:p w14:paraId="458BF7C0" w14:textId="029DF9E9" w:rsidR="000A6A80" w:rsidRPr="000A6A80" w:rsidRDefault="00A80708" w:rsidP="00276B6F">
      <w:pPr>
        <w:pStyle w:val="ListParagraph"/>
        <w:numPr>
          <w:ilvl w:val="0"/>
          <w:numId w:val="190"/>
        </w:numPr>
      </w:pPr>
      <w:r>
        <w:t>t</w:t>
      </w:r>
      <w:r w:rsidR="000A6A80" w:rsidRPr="000A6A80">
        <w:t>ips for reducing indoor pollution sources.</w:t>
      </w:r>
    </w:p>
    <w:p w14:paraId="25AC5831" w14:textId="1BBDEFC7" w:rsidR="000A6A80" w:rsidRPr="000A6A80" w:rsidRDefault="000A6A80" w:rsidP="000A6A80">
      <w:r w:rsidRPr="0022731C">
        <w:rPr>
          <w:rStyle w:val="EmphasisUseSparingly"/>
        </w:rPr>
        <w:t>Note:</w:t>
      </w:r>
      <w:r w:rsidRPr="000A6A80">
        <w:t xml:space="preserve"> These resources should also be provided to owners, building managers, and post occupancy contractors</w:t>
      </w:r>
      <w:r w:rsidR="001900A3">
        <w:t xml:space="preserve"> and </w:t>
      </w:r>
      <w:r w:rsidRPr="000A6A80">
        <w:t>maintenance</w:t>
      </w:r>
      <w:r w:rsidR="001900A3">
        <w:t xml:space="preserve"> contractors</w:t>
      </w:r>
      <w:r w:rsidRPr="000A6A80">
        <w:t>.</w:t>
      </w:r>
    </w:p>
    <w:p w14:paraId="15ADC997" w14:textId="6CEDB7BD" w:rsidR="005455BB" w:rsidRDefault="00427462" w:rsidP="00427462">
      <w:pPr>
        <w:pStyle w:val="Heading2"/>
      </w:pPr>
      <w:bookmarkStart w:id="257" w:name="_Toc240020158"/>
      <w:r>
        <w:t>Documentation tools</w:t>
      </w:r>
      <w:bookmarkEnd w:id="257"/>
    </w:p>
    <w:p w14:paraId="0468B47A" w14:textId="77777777" w:rsidR="00427462" w:rsidRPr="00427462" w:rsidRDefault="00427462" w:rsidP="00427462">
      <w:r w:rsidRPr="00427462">
        <w:t>Documentation tools should be used to ensure compliance and transparency, including the following:</w:t>
      </w:r>
    </w:p>
    <w:p w14:paraId="3FE059BA" w14:textId="77777777" w:rsidR="00427462" w:rsidRPr="00427462" w:rsidRDefault="00427462" w:rsidP="0022731C">
      <w:pPr>
        <w:pStyle w:val="ListParagraph"/>
        <w:numPr>
          <w:ilvl w:val="0"/>
          <w:numId w:val="191"/>
        </w:numPr>
      </w:pPr>
      <w:r w:rsidRPr="00427462">
        <w:t>Maintain logs for emissions data, product certificates, and flush-out procedures.</w:t>
      </w:r>
    </w:p>
    <w:p w14:paraId="1CDF1142" w14:textId="77777777" w:rsidR="00427462" w:rsidRPr="00427462" w:rsidRDefault="00427462" w:rsidP="0022731C">
      <w:pPr>
        <w:pStyle w:val="ListParagraph"/>
        <w:numPr>
          <w:ilvl w:val="0"/>
          <w:numId w:val="191"/>
        </w:numPr>
      </w:pPr>
      <w:r w:rsidRPr="00427462">
        <w:t>Support compliance tracking with detailed checklists for each phase of the project, from design through occupancy.</w:t>
      </w:r>
    </w:p>
    <w:p w14:paraId="279E712E" w14:textId="522ABBDD" w:rsidR="00427462" w:rsidRDefault="00955E3B" w:rsidP="00955E3B">
      <w:pPr>
        <w:pStyle w:val="Heading2"/>
      </w:pPr>
      <w:bookmarkStart w:id="258" w:name="_Toc240020159"/>
      <w:r>
        <w:t>Additional tips and considerations</w:t>
      </w:r>
      <w:bookmarkEnd w:id="258"/>
    </w:p>
    <w:p w14:paraId="0839E173" w14:textId="41AE0E56" w:rsidR="00955E3B" w:rsidRPr="00955E3B" w:rsidRDefault="00955E3B" w:rsidP="00955E3B">
      <w:r w:rsidRPr="00955E3B">
        <w:t>The following additional measures may further support the development and maintenance of MCS</w:t>
      </w:r>
      <w:r w:rsidR="00266727">
        <w:noBreakHyphen/>
      </w:r>
      <w:r w:rsidRPr="00955E3B">
        <w:t>friendly spaces.</w:t>
      </w:r>
    </w:p>
    <w:p w14:paraId="2F8AB253" w14:textId="77777777" w:rsidR="00955E3B" w:rsidRPr="00955E3B" w:rsidRDefault="00955E3B" w:rsidP="0022731C">
      <w:pPr>
        <w:pStyle w:val="ListParagraph"/>
        <w:numPr>
          <w:ilvl w:val="0"/>
          <w:numId w:val="192"/>
        </w:numPr>
      </w:pPr>
      <w:r w:rsidRPr="00955E3B">
        <w:t>Consider incorporating indoor plants that improve air quality, provided they do not trigger symptoms.</w:t>
      </w:r>
    </w:p>
    <w:p w14:paraId="76E7E0CF" w14:textId="77777777" w:rsidR="00955E3B" w:rsidRPr="00955E3B" w:rsidRDefault="00955E3B" w:rsidP="0022731C">
      <w:pPr>
        <w:pStyle w:val="ListParagraph"/>
        <w:numPr>
          <w:ilvl w:val="0"/>
          <w:numId w:val="192"/>
        </w:numPr>
      </w:pPr>
      <w:r w:rsidRPr="00955E3B">
        <w:lastRenderedPageBreak/>
        <w:t>The use of standalone air purifiers with HEPA and activated carbon filters is encouraged in sensitive zones such as individual offices and bedrooms.</w:t>
      </w:r>
    </w:p>
    <w:p w14:paraId="38A84A0E" w14:textId="77777777" w:rsidR="00955E3B" w:rsidRPr="00955E3B" w:rsidRDefault="00955E3B" w:rsidP="0022731C">
      <w:pPr>
        <w:pStyle w:val="ListParagraph"/>
        <w:numPr>
          <w:ilvl w:val="0"/>
          <w:numId w:val="192"/>
        </w:numPr>
      </w:pPr>
      <w:r w:rsidRPr="00955E3B">
        <w:t>In multi-unit or shared living environments, provide educational materials to residents about personal product choices and the impact they can have on others.</w:t>
      </w:r>
    </w:p>
    <w:p w14:paraId="2B2DC172" w14:textId="77777777" w:rsidR="00955E3B" w:rsidRPr="00955E3B" w:rsidRDefault="00955E3B" w:rsidP="0022731C">
      <w:pPr>
        <w:pStyle w:val="ListParagraph"/>
        <w:numPr>
          <w:ilvl w:val="0"/>
          <w:numId w:val="192"/>
        </w:numPr>
      </w:pPr>
      <w:r w:rsidRPr="00955E3B">
        <w:t>In shared working or public environments, provide educational materials to users about personal product choices and the impact they can have on others.</w:t>
      </w:r>
    </w:p>
    <w:p w14:paraId="1562FB66" w14:textId="507AAF4F" w:rsidR="00955E3B" w:rsidRPr="00955E3B" w:rsidRDefault="00955E3B" w:rsidP="0022731C">
      <w:pPr>
        <w:pStyle w:val="ListParagraph"/>
        <w:numPr>
          <w:ilvl w:val="0"/>
          <w:numId w:val="192"/>
        </w:numPr>
      </w:pPr>
      <w:r w:rsidRPr="00955E3B">
        <w:t xml:space="preserve">If practical, allow the future occupant to select finishes known to reduce irritation </w:t>
      </w:r>
      <w:proofErr w:type="gramStart"/>
      <w:r w:rsidRPr="00955E3B">
        <w:t>as a result of</w:t>
      </w:r>
      <w:proofErr w:type="gramEnd"/>
      <w:r w:rsidRPr="00955E3B">
        <w:t xml:space="preserve"> their personal MCS triggers.</w:t>
      </w:r>
    </w:p>
    <w:p w14:paraId="6504E7B4" w14:textId="6BBD41B5" w:rsidR="00955E3B" w:rsidRDefault="00B90FAB" w:rsidP="00B90FAB">
      <w:pPr>
        <w:pStyle w:val="Heading2"/>
      </w:pPr>
      <w:bookmarkStart w:id="259" w:name="_Toc240020160"/>
      <w:r>
        <w:t>Informative references</w:t>
      </w:r>
      <w:bookmarkEnd w:id="259"/>
    </w:p>
    <w:p w14:paraId="7766CAB9" w14:textId="77777777" w:rsidR="00B90FAB" w:rsidRPr="00B90FAB" w:rsidRDefault="00B90FAB" w:rsidP="0022731C">
      <w:proofErr w:type="gramStart"/>
      <w:r>
        <w:t>WELL</w:t>
      </w:r>
      <w:proofErr w:type="gramEnd"/>
      <w:r>
        <w:t xml:space="preserve"> Building Standard v2– Air Concept (</w:t>
      </w:r>
      <w:hyperlink r:id="rId19" w:history="1">
        <w:r w:rsidRPr="00B90FAB">
          <w:rPr>
            <w:rStyle w:val="Hyperlink"/>
          </w:rPr>
          <w:t>https://v2.wellcertified.com/en/wellv2/air</w:t>
        </w:r>
      </w:hyperlink>
      <w:r w:rsidRPr="00B90FAB">
        <w:t>): Guidelines for improving indoor air quality through ventilation, filtration, and source control.</w:t>
      </w:r>
    </w:p>
    <w:p w14:paraId="3D7C1F75" w14:textId="4C45C930" w:rsidR="00B90FAB" w:rsidRPr="00B90FAB" w:rsidRDefault="00B90FAB" w:rsidP="0022731C">
      <w:r>
        <w:t>RESET Air Standard (</w:t>
      </w:r>
      <w:hyperlink r:id="rId20" w:history="1">
        <w:r w:rsidRPr="00B90FAB">
          <w:rPr>
            <w:rStyle w:val="Hyperlink"/>
          </w:rPr>
          <w:t>https://reset.build/standard/air/</w:t>
        </w:r>
      </w:hyperlink>
      <w:r w:rsidRPr="00B90FAB">
        <w:t>): Performance</w:t>
      </w:r>
      <w:r w:rsidR="005869C5">
        <w:noBreakHyphen/>
      </w:r>
      <w:r w:rsidRPr="00B90FAB">
        <w:t>based standard focused on continuous monitoring of indoor air quality.</w:t>
      </w:r>
    </w:p>
    <w:p w14:paraId="5DCF95E8" w14:textId="77777777" w:rsidR="00B90FAB" w:rsidRPr="00B90FAB" w:rsidRDefault="00B90FAB" w:rsidP="0022731C">
      <w:r>
        <w:t>RESET Embodied Materials Standards (</w:t>
      </w:r>
      <w:hyperlink r:id="rId21" w:history="1">
        <w:r w:rsidRPr="00B90FAB">
          <w:rPr>
            <w:rStyle w:val="Hyperlink"/>
          </w:rPr>
          <w:t>https://reset.build/standard/embodied/</w:t>
        </w:r>
      </w:hyperlink>
      <w:r w:rsidRPr="00B90FAB">
        <w:t>): Framework for assessing health and environmental impacts of materials.</w:t>
      </w:r>
    </w:p>
    <w:p w14:paraId="7FB6CD47" w14:textId="6C504BF2" w:rsidR="00B90FAB" w:rsidRPr="00B90FAB" w:rsidRDefault="00B90FAB" w:rsidP="0022731C">
      <w:r>
        <w:t>SCS Indoor Advantage™ and FloorScore® Certifications: Third</w:t>
      </w:r>
      <w:r w:rsidR="005869C5">
        <w:noBreakHyphen/>
      </w:r>
      <w:r>
        <w:t>party certifications for low-emission materials and furnishings.</w:t>
      </w:r>
      <w:hyperlink r:id="rId22" w:history="1">
        <w:r w:rsidR="00A71B39" w:rsidRPr="00A71B39">
          <w:rPr>
            <w:rStyle w:val="Hyperlink"/>
          </w:rPr>
          <w:t>https://www.scsglobalservices.com/certified-green-products-guide?program=24+25</w:t>
        </w:r>
      </w:hyperlink>
    </w:p>
    <w:p w14:paraId="22EE217E" w14:textId="77777777" w:rsidR="00B90FAB" w:rsidRPr="00B90FAB" w:rsidRDefault="00B90FAB" w:rsidP="0022731C">
      <w:r>
        <w:t>GREENGUARD Gold Certification (</w:t>
      </w:r>
      <w:hyperlink r:id="rId23" w:history="1">
        <w:r w:rsidRPr="00B90FAB">
          <w:rPr>
            <w:rStyle w:val="Hyperlink"/>
          </w:rPr>
          <w:t>https://www.ul.com/services/ul-greenguard-certification</w:t>
        </w:r>
      </w:hyperlink>
      <w:r w:rsidRPr="00B90FAB">
        <w:t>): Certification ensuring products meet strict chemical emissions limits.</w:t>
      </w:r>
    </w:p>
    <w:p w14:paraId="2487ACA0" w14:textId="77777777" w:rsidR="00B90FAB" w:rsidRPr="00B90FAB" w:rsidRDefault="00B90FAB" w:rsidP="0022731C">
      <w:r>
        <w:lastRenderedPageBreak/>
        <w:t>CDPH/EHLB Standard Method V1.2 (</w:t>
      </w:r>
      <w:hyperlink r:id="rId24" w:history="1">
        <w:r w:rsidRPr="00B90FAB">
          <w:rPr>
            <w:rStyle w:val="Hyperlink"/>
          </w:rPr>
          <w:t>https://www.cdph.ca.gov/Programs/cls/dehl/ehl/Pages/AQS/VOCs.aspx</w:t>
        </w:r>
      </w:hyperlink>
      <w:r w:rsidRPr="00B90FAB">
        <w:t>): Standard method for testing VOC emissions from building products.</w:t>
      </w:r>
    </w:p>
    <w:p w14:paraId="03F64567" w14:textId="77777777" w:rsidR="00B90FAB" w:rsidRPr="00B90FAB" w:rsidRDefault="00B90FAB" w:rsidP="0022731C">
      <w:r>
        <w:t>SCAQMD Rule 1168 (</w:t>
      </w:r>
      <w:hyperlink r:id="rId25" w:history="1">
        <w:r w:rsidRPr="00B90FAB">
          <w:rPr>
            <w:rStyle w:val="Hyperlink"/>
          </w:rPr>
          <w:t>https://www.aqmd.gov/docs/default-source/rule-book/reg-xi/rule-1168.pdf</w:t>
        </w:r>
      </w:hyperlink>
      <w:r w:rsidRPr="00B90FAB">
        <w:t>) and 1113 (</w:t>
      </w:r>
      <w:hyperlink r:id="rId26" w:history="1">
        <w:r w:rsidRPr="00B90FAB">
          <w:rPr>
            <w:rStyle w:val="Hyperlink"/>
          </w:rPr>
          <w:t>https://www.aqmd.gov/docs/default-source/rule-book/reg-xi/r1113.pdf</w:t>
        </w:r>
      </w:hyperlink>
      <w:r w:rsidRPr="00B90FAB">
        <w:t>): VOC content limits for adhesives, sealants, and architectural coatings.</w:t>
      </w:r>
    </w:p>
    <w:p w14:paraId="19D13AA4" w14:textId="35568554" w:rsidR="00B90FAB" w:rsidRPr="00B90FAB" w:rsidRDefault="00B90FAB" w:rsidP="0022731C">
      <w:r>
        <w:t>EPA Safer Choice Program (</w:t>
      </w:r>
      <w:hyperlink r:id="rId27" w:history="1">
        <w:r w:rsidRPr="00B90FAB">
          <w:rPr>
            <w:rStyle w:val="Hyperlink"/>
          </w:rPr>
          <w:t>https://www.epa.gov/saferchoice</w:t>
        </w:r>
      </w:hyperlink>
      <w:r w:rsidRPr="00B90FAB">
        <w:t>): Product labeling program for safer chemical ingredients</w:t>
      </w:r>
      <w:r w:rsidR="00410868">
        <w:t>.</w:t>
      </w:r>
    </w:p>
    <w:p w14:paraId="0AC35E3A" w14:textId="77777777" w:rsidR="00B90FAB" w:rsidRPr="00B90FAB" w:rsidRDefault="00B90FAB" w:rsidP="0022731C">
      <w:r>
        <w:t>EWG Cleaners Database: Resource for evaluating the safety of cleaning products.</w:t>
      </w:r>
    </w:p>
    <w:p w14:paraId="06B615D6" w14:textId="74305B94" w:rsidR="0091396D" w:rsidRDefault="00B90FAB" w:rsidP="00361625">
      <w:pPr>
        <w:rPr>
          <w:rFonts w:eastAsiaTheme="majorEastAsia" w:cstheme="majorBidi"/>
          <w:b/>
          <w:sz w:val="56"/>
          <w:szCs w:val="32"/>
        </w:rPr>
      </w:pPr>
      <w:r>
        <w:t>ANSI/BIFMA furniture testing protocols: Standards for emissions testing and sustainability in commercial furniture.</w:t>
      </w:r>
      <w:bookmarkStart w:id="260" w:name="_Toc154490820"/>
      <w:r w:rsidR="0091396D">
        <w:br w:type="page"/>
      </w:r>
    </w:p>
    <w:p w14:paraId="5F883BA3" w14:textId="2B59D66B" w:rsidR="007043B1" w:rsidRDefault="007043B1" w:rsidP="00BC42CA">
      <w:pPr>
        <w:pStyle w:val="Heading1"/>
        <w:ind w:left="851" w:hanging="851"/>
      </w:pPr>
      <w:bookmarkStart w:id="261" w:name="_Toc240020161"/>
      <w:r>
        <w:lastRenderedPageBreak/>
        <w:t xml:space="preserve">Annex </w:t>
      </w:r>
      <w:r w:rsidR="00097D26">
        <w:t>C</w:t>
      </w:r>
      <w:r>
        <w:t>: Bibliography (</w:t>
      </w:r>
      <w:r w:rsidR="00053F5E">
        <w:t>i</w:t>
      </w:r>
      <w:r>
        <w:t>nformative)</w:t>
      </w:r>
      <w:bookmarkEnd w:id="261"/>
    </w:p>
    <w:bookmarkEnd w:id="260"/>
    <w:p w14:paraId="0864D1EE" w14:textId="0A3AA994" w:rsidR="007043B1" w:rsidRDefault="007043B1" w:rsidP="007043B1">
      <w:r w:rsidRPr="00782D39">
        <w:rPr>
          <w:rStyle w:val="EmphasisUseSparingly"/>
        </w:rPr>
        <w:t>Note</w:t>
      </w:r>
      <w:r w:rsidRPr="001D7E28">
        <w:t xml:space="preserve">: Research findings from Accessibility Standards Canada’s Advancing Accessibility Standards Research Grants and Contributions Program informed the background research and development of this Standard. Related research reports are listed in the </w:t>
      </w:r>
      <w:r w:rsidR="00351A66">
        <w:t>b</w:t>
      </w:r>
      <w:r w:rsidRPr="001D7E28">
        <w:t>ibliography below.</w:t>
      </w:r>
    </w:p>
    <w:p w14:paraId="00112F33" w14:textId="20D9BB17" w:rsidR="009F6D66" w:rsidRDefault="00F207A6" w:rsidP="001030AC">
      <w:pPr>
        <w:pStyle w:val="Heading2"/>
      </w:pPr>
      <w:bookmarkStart w:id="262" w:name="_Toc240020162"/>
      <w:r>
        <w:t>Acts</w:t>
      </w:r>
      <w:bookmarkEnd w:id="262"/>
    </w:p>
    <w:p w14:paraId="49796121" w14:textId="7664A94F" w:rsidR="00CA5AA4" w:rsidRPr="00CA5AA4" w:rsidRDefault="00CA5AA4" w:rsidP="00CA5AA4">
      <w:r w:rsidRPr="00CA5AA4">
        <w:t>Government of Canada. S.C. 2019, c. 10. </w:t>
      </w:r>
      <w:r w:rsidRPr="009276A6">
        <w:rPr>
          <w:rStyle w:val="TitleOfWork"/>
        </w:rPr>
        <w:t>Accessible Canada Act</w:t>
      </w:r>
      <w:r w:rsidR="009276A6">
        <w:t xml:space="preserve"> </w:t>
      </w:r>
      <w:hyperlink r:id="rId28" w:tgtFrame="_blank" w:history="1">
        <w:r w:rsidRPr="00CA5AA4">
          <w:rPr>
            <w:rStyle w:val="Hyperlink"/>
          </w:rPr>
          <w:t>https://laws-lois.justice.gc.ca/eng/acts/a-0.6/</w:t>
        </w:r>
      </w:hyperlink>
    </w:p>
    <w:p w14:paraId="12E8F1D0" w14:textId="77777777" w:rsidR="007F526F" w:rsidRPr="007F526F" w:rsidRDefault="007F526F" w:rsidP="007F526F">
      <w:pPr>
        <w:pStyle w:val="Heading2"/>
      </w:pPr>
      <w:bookmarkStart w:id="263" w:name="_Toc223444485"/>
      <w:bookmarkStart w:id="264" w:name="_Toc240020163"/>
      <w:r w:rsidRPr="007F526F">
        <w:t>Standards and Codes</w:t>
      </w:r>
      <w:bookmarkEnd w:id="263"/>
      <w:bookmarkEnd w:id="264"/>
      <w:r w:rsidR="00523950" w:rsidRPr="71B2A414">
        <w:rPr>
          <w:highlight w:val="yellow"/>
        </w:rPr>
        <w:fldChar w:fldCharType="begin"/>
      </w:r>
      <w:r w:rsidRPr="007F526F">
        <w:rPr>
          <w:highlight w:val="yellow"/>
        </w:rPr>
        <w:instrText xml:space="preserve"> BIBLIOGRAPHY  \l 4105 </w:instrText>
      </w:r>
      <w:r w:rsidR="00523950" w:rsidRPr="71B2A414">
        <w:rPr>
          <w:highlight w:val="yellow"/>
        </w:rPr>
        <w:fldChar w:fldCharType="separate"/>
      </w:r>
    </w:p>
    <w:p w14:paraId="6EE0E517" w14:textId="7DE574D8" w:rsidR="00741681" w:rsidRPr="00741681" w:rsidRDefault="00523950" w:rsidP="00741681">
      <w:r w:rsidRPr="71B2A414">
        <w:rPr>
          <w:highlight w:val="yellow"/>
        </w:rPr>
        <w:fldChar w:fldCharType="end"/>
      </w:r>
      <w:r w:rsidR="00741681">
        <w:t>CAN-ASC-2.8: 2025</w:t>
      </w:r>
      <w:r w:rsidR="00E25EB9">
        <w:t>-</w:t>
      </w:r>
      <w:r w:rsidR="00741681">
        <w:t>Accessible-Ready Housing</w:t>
      </w:r>
      <w:r w:rsidR="77B0DF8F">
        <w:t xml:space="preserve"> </w:t>
      </w:r>
      <w:hyperlink r:id="rId29">
        <w:r w:rsidRPr="71B2A414">
          <w:rPr>
            <w:rStyle w:val="Hyperlink"/>
          </w:rPr>
          <w:t>https://accessible.canada.ca/creating-accessibility-standards/can-asc-282025-accessible-ready-housing</w:t>
        </w:r>
      </w:hyperlink>
    </w:p>
    <w:p w14:paraId="30C54719" w14:textId="7E6B5A12" w:rsidR="00684C5F" w:rsidRPr="00684C5F" w:rsidRDefault="00684C5F" w:rsidP="00684C5F">
      <w:r w:rsidRPr="00684C5F">
        <w:t xml:space="preserve">CSA/ASC B651:23-Accessible Design for the Built Environment </w:t>
      </w:r>
      <w:hyperlink r:id="rId30" w:history="1">
        <w:r w:rsidR="00FD6537" w:rsidRPr="00C437EA">
          <w:rPr>
            <w:rStyle w:val="Hyperlink"/>
          </w:rPr>
          <w:t>https://accessible.canada.ca/creating-accessibility-standards/csa-asc-b651-accessible-design-built-environment</w:t>
        </w:r>
      </w:hyperlink>
    </w:p>
    <w:p w14:paraId="1B456353" w14:textId="2CADFB51" w:rsidR="00684C5F" w:rsidRDefault="00684C5F" w:rsidP="00684C5F">
      <w:r w:rsidRPr="00684C5F">
        <w:t xml:space="preserve">CSA/ASC B652:23-Accessible Dwellings </w:t>
      </w:r>
      <w:hyperlink r:id="rId31" w:history="1">
        <w:r w:rsidR="00C35313" w:rsidRPr="0086078E">
          <w:rPr>
            <w:rStyle w:val="Hyperlink"/>
          </w:rPr>
          <w:t>https://accessible.canada.ca/creating-accessibility-standards/csa-asc-b652-accessible-dwellings</w:t>
        </w:r>
      </w:hyperlink>
    </w:p>
    <w:p w14:paraId="7F9E8ACC" w14:textId="61EE54D9" w:rsidR="00C35313" w:rsidRPr="00C35313" w:rsidRDefault="00C35313" w:rsidP="00C35313">
      <w:r w:rsidRPr="00C35313">
        <w:t>CSA A277-16 (R2021) Procedure for Certification of Prefabricated Buildings, Modules, and Panels</w:t>
      </w:r>
      <w:r w:rsidR="00C359BC">
        <w:t xml:space="preserve"> </w:t>
      </w:r>
      <w:hyperlink r:id="rId32" w:history="1">
        <w:r w:rsidR="00C359BC" w:rsidRPr="00C359BC">
          <w:rPr>
            <w:rStyle w:val="Hyperlink"/>
          </w:rPr>
          <w:t>A277-16 (R2025) | Codes &amp; Standards | Product | CSA Group</w:t>
        </w:r>
      </w:hyperlink>
    </w:p>
    <w:p w14:paraId="589FB4B7" w14:textId="21B88337" w:rsidR="001030AC" w:rsidRDefault="001030AC" w:rsidP="001030AC">
      <w:pPr>
        <w:pStyle w:val="Heading2"/>
      </w:pPr>
      <w:bookmarkStart w:id="265" w:name="_Toc240020164"/>
      <w:r>
        <w:lastRenderedPageBreak/>
        <w:t>Publications</w:t>
      </w:r>
      <w:bookmarkEnd w:id="265"/>
    </w:p>
    <w:p w14:paraId="0BDC2E83" w14:textId="7FD26FB7" w:rsidR="001030AC" w:rsidRPr="001030AC" w:rsidRDefault="001030AC" w:rsidP="001030AC">
      <w:r w:rsidRPr="001030AC">
        <w:t>Accessibility Now (</w:t>
      </w:r>
      <w:proofErr w:type="spellStart"/>
      <w:r w:rsidRPr="001030AC">
        <w:t>AccessNow</w:t>
      </w:r>
      <w:proofErr w:type="spellEnd"/>
      <w:r w:rsidRPr="001030AC">
        <w:t>). 2023. Mapping Our Cities for All. </w:t>
      </w:r>
      <w:hyperlink r:id="rId33" w:history="1">
        <w:r w:rsidR="00F02F6A" w:rsidRPr="00F02F6A">
          <w:rPr>
            <w:rStyle w:val="Hyperlink"/>
          </w:rPr>
          <w:t>https://accessnow.com/wp-content/uploads/2023/10/AN_MOCA_Report_2023_FINAL.pdf</w:t>
        </w:r>
      </w:hyperlink>
    </w:p>
    <w:p w14:paraId="18F11ED9" w14:textId="686CBA36" w:rsidR="001030AC" w:rsidRPr="001030AC" w:rsidRDefault="001030AC" w:rsidP="001030AC">
      <w:r w:rsidRPr="001030AC">
        <w:t>British Columbia Aboriginal Network on Disability Society. 2025. First Nations Accessibility Standards - A Path Forward to Inclusion. </w:t>
      </w:r>
      <w:hyperlink r:id="rId34" w:history="1">
        <w:r w:rsidR="00786893" w:rsidRPr="00786893">
          <w:rPr>
            <w:rStyle w:val="Hyperlink"/>
          </w:rPr>
          <w:t>https://www.bcands.bc.ca/wp-content/uploads/First-Nations-Accessibility-Standards-A-Path-Forward-to-Inclusion-2025.pdf</w:t>
        </w:r>
      </w:hyperlink>
    </w:p>
    <w:p w14:paraId="75393AB4" w14:textId="1B8553C0" w:rsidR="001030AC" w:rsidRPr="001030AC" w:rsidRDefault="001030AC" w:rsidP="001030AC">
      <w:r w:rsidRPr="001030AC">
        <w:t>Canadian Association of the Deaf. 2023. Advancing Accessibility Standards for Deaf, Deaf-Blind and Hard of Hearing Canadians.</w:t>
      </w:r>
      <w:r w:rsidR="00786893">
        <w:t xml:space="preserve"> </w:t>
      </w:r>
      <w:hyperlink r:id="rId35" w:history="1">
        <w:r w:rsidR="00786893" w:rsidRPr="00786893">
          <w:rPr>
            <w:rStyle w:val="Hyperlink"/>
          </w:rPr>
          <w:t>https://cad-asc.ca/quiet-waves/</w:t>
        </w:r>
      </w:hyperlink>
    </w:p>
    <w:p w14:paraId="35F30E62" w14:textId="3B1D7DF5" w:rsidR="00B14132" w:rsidRPr="001030AC" w:rsidRDefault="001030AC" w:rsidP="001030AC">
      <w:r w:rsidRPr="001030AC">
        <w:t xml:space="preserve">Canadian National Institute for the Blind. </w:t>
      </w:r>
      <w:r w:rsidR="00243A5C">
        <w:t>2024</w:t>
      </w:r>
      <w:r w:rsidRPr="001030AC">
        <w:t>. Clearing Our Path: Evidence-based guidelines on accessibility in the built environment</w:t>
      </w:r>
      <w:r w:rsidR="00E25EB9">
        <w:t>.</w:t>
      </w:r>
      <w:r w:rsidRPr="001030AC">
        <w:t> </w:t>
      </w:r>
      <w:hyperlink r:id="rId36" w:history="1">
        <w:r w:rsidR="00243A5C" w:rsidRPr="00243A5C">
          <w:rPr>
            <w:rStyle w:val="Hyperlink"/>
          </w:rPr>
          <w:t>https://clearingourpath.ca/index.php/site-map/clearing-our-path-evidence-based-guidelines-on-accessibility-in-the-built-environment-for-people-living-with-sight-loss/</w:t>
        </w:r>
      </w:hyperlink>
    </w:p>
    <w:p w14:paraId="31E9B71B" w14:textId="0E9A7E60" w:rsidR="00ED115C" w:rsidRPr="001030AC" w:rsidRDefault="001030AC" w:rsidP="001030AC">
      <w:r w:rsidRPr="001030AC">
        <w:t>Carleton University. 2023. Informing Standards for Acoustics and the Built Environment. </w:t>
      </w:r>
      <w:hyperlink r:id="rId37" w:history="1">
        <w:r w:rsidR="00FB4317" w:rsidRPr="007F538E">
          <w:rPr>
            <w:rStyle w:val="Hyperlink"/>
          </w:rPr>
          <w:t>https://carleton.ca/accessibility-institute/projects/completed-projects/informing-standards-for-acoustics-and-the-built-environment/</w:t>
        </w:r>
      </w:hyperlink>
    </w:p>
    <w:p w14:paraId="511327DD" w14:textId="2513B8E2" w:rsidR="001030AC" w:rsidRPr="001030AC" w:rsidRDefault="001030AC" w:rsidP="001030AC">
      <w:r w:rsidRPr="001030AC">
        <w:t>Carleton University. 2024. A Neurodivergent Lens: Recommended Practices for Neuroinclusivity. </w:t>
      </w:r>
      <w:hyperlink r:id="rId38" w:history="1">
        <w:r w:rsidR="00B27983" w:rsidRPr="00B27983">
          <w:rPr>
            <w:rStyle w:val="Hyperlink"/>
          </w:rPr>
          <w:t>https://carleton.ca/accessibility-institute/projects/completed-projects/nd-lens/</w:t>
        </w:r>
      </w:hyperlink>
    </w:p>
    <w:p w14:paraId="66ED18EF" w14:textId="05E34732" w:rsidR="001030AC" w:rsidRPr="001030AC" w:rsidRDefault="001030AC" w:rsidP="001030AC">
      <w:r w:rsidRPr="001030AC">
        <w:t>Dalhousie University. n.d. Mass Evacuation and People with Disabilities Final Report.</w:t>
      </w:r>
      <w:r w:rsidR="00FB4317">
        <w:t xml:space="preserve"> </w:t>
      </w:r>
      <w:hyperlink r:id="rId39" w:history="1">
        <w:r w:rsidR="000153E1" w:rsidRPr="007F538E">
          <w:rPr>
            <w:rStyle w:val="Hyperlink"/>
          </w:rPr>
          <w:t>https://cdn.dal.ca/content/dam/dalhousie/pdf/dept/maceachen-institute/ASC_ESDCReport_EN.pdf</w:t>
        </w:r>
      </w:hyperlink>
    </w:p>
    <w:p w14:paraId="30E265E3" w14:textId="241B2C32" w:rsidR="001030AC" w:rsidRPr="001030AC" w:rsidRDefault="001030AC" w:rsidP="001030AC">
      <w:r w:rsidRPr="001030AC">
        <w:lastRenderedPageBreak/>
        <w:t>Design For All Inc. 2023. Informing Standards Development for Federal Heritage Buildings: An Inclusive Iterative Process.</w:t>
      </w:r>
      <w:r w:rsidR="00742A38">
        <w:t xml:space="preserve"> </w:t>
      </w:r>
      <w:hyperlink r:id="rId40" w:history="1">
        <w:r w:rsidR="005A114A" w:rsidRPr="005A114A">
          <w:rPr>
            <w:rStyle w:val="Hyperlink"/>
          </w:rPr>
          <w:t>https://universaldesignforall.ca/heritage-standards-development-an-iterative-process/</w:t>
        </w:r>
      </w:hyperlink>
    </w:p>
    <w:p w14:paraId="786B7FDE" w14:textId="2D0C196F" w:rsidR="001030AC" w:rsidRPr="001030AC" w:rsidRDefault="001030AC" w:rsidP="001030AC">
      <w:proofErr w:type="spellStart"/>
      <w:r w:rsidRPr="001030AC">
        <w:t>Eyecandy</w:t>
      </w:r>
      <w:proofErr w:type="spellEnd"/>
      <w:r w:rsidRPr="001030AC">
        <w:t xml:space="preserve"> SIGNS Incorporated. 2023. Advancing Communication through Signage and Wayfinding.</w:t>
      </w:r>
      <w:r w:rsidR="004F1893">
        <w:t xml:space="preserve"> </w:t>
      </w:r>
      <w:hyperlink r:id="rId41" w:history="1">
        <w:r w:rsidR="007C6C9F">
          <w:rPr>
            <w:rStyle w:val="Hyperlink"/>
          </w:rPr>
          <w:t>https://static1.squarespace.com/static/623e05eb7eafe47c70b19b40/t/6450eaff4b0d97730aaf41b7/1683024642458/Report_SignageTesting_PEACH_ENG-V3.pdf</w:t>
        </w:r>
      </w:hyperlink>
    </w:p>
    <w:p w14:paraId="4F154FA6" w14:textId="360B0651" w:rsidR="001030AC" w:rsidRPr="001030AC" w:rsidRDefault="001030AC" w:rsidP="001030AC">
      <w:r w:rsidRPr="001030AC">
        <w:t xml:space="preserve">First Nations Health Authority. 2025. A Journey Towards Accessibility – </w:t>
      </w:r>
      <w:r w:rsidR="002D3108">
        <w:t>P</w:t>
      </w:r>
      <w:r w:rsidRPr="001030AC">
        <w:t xml:space="preserve">erspectives from </w:t>
      </w:r>
      <w:r w:rsidR="002D3108">
        <w:t>F</w:t>
      </w:r>
      <w:r w:rsidRPr="001030AC">
        <w:t xml:space="preserve">irst </w:t>
      </w:r>
      <w:r w:rsidR="002D3108">
        <w:t>N</w:t>
      </w:r>
      <w:r w:rsidRPr="001030AC">
        <w:t>ations in British Columbia. </w:t>
      </w:r>
      <w:hyperlink r:id="rId42" w:history="1">
        <w:r w:rsidR="0078334E">
          <w:rPr>
            <w:rStyle w:val="Hyperlink"/>
          </w:rPr>
          <w:t>https://fnha.ca/a-journey-towards-accessibility-perspectives-from-first-nations-in-british-columbia/</w:t>
        </w:r>
      </w:hyperlink>
    </w:p>
    <w:p w14:paraId="7F9D71A3" w14:textId="49C7371B" w:rsidR="001030AC" w:rsidRPr="001030AC" w:rsidRDefault="001030AC" w:rsidP="001030AC">
      <w:r w:rsidRPr="001030AC">
        <w:t>First Nations National Building Officers Association. 2021. Indigenous Communities and Federal Accessibility Standards: A Situational Review.</w:t>
      </w:r>
      <w:r w:rsidR="007D3A84">
        <w:t xml:space="preserve"> </w:t>
      </w:r>
      <w:hyperlink r:id="rId43" w:history="1">
        <w:r w:rsidR="007D3A84" w:rsidRPr="007D3A84">
          <w:rPr>
            <w:rStyle w:val="Hyperlink"/>
          </w:rPr>
          <w:t>https://www.fnnboa.ca/indigenous-communities-and-federal-accessibility-standards</w:t>
        </w:r>
      </w:hyperlink>
    </w:p>
    <w:p w14:paraId="561D6E5A" w14:textId="7A99DCF9" w:rsidR="001030AC" w:rsidRPr="001030AC" w:rsidRDefault="001030AC" w:rsidP="001030AC">
      <w:r w:rsidRPr="001030AC">
        <w:t>Hidden Mobility Disabilities Alliance Ltd. 2024. Ensuring Accessibility for Persons with HMD (Limited Mobility)</w:t>
      </w:r>
      <w:r w:rsidR="00DC0909">
        <w:t>.</w:t>
      </w:r>
      <w:r w:rsidRPr="001030AC">
        <w:t> </w:t>
      </w:r>
      <w:hyperlink r:id="rId44" w:history="1">
        <w:r w:rsidR="001D5AE1">
          <w:rPr>
            <w:rStyle w:val="Hyperlink"/>
          </w:rPr>
          <w:t>https://view.officeapps.live.com/op/view.aspx?src=https%3A%2F%2Fhmdproject.org%2Fwp-content%2Fuploads%2F2024%2F03%2FLimited-Mobility.-Text-only.docx&amp;wdOrigin=BROWSELINK</w:t>
        </w:r>
      </w:hyperlink>
    </w:p>
    <w:p w14:paraId="421F6184" w14:textId="71E038A4" w:rsidR="001030AC" w:rsidRPr="001030AC" w:rsidRDefault="001030AC" w:rsidP="001030AC">
      <w:proofErr w:type="spellStart"/>
      <w:r w:rsidRPr="001030AC">
        <w:t>Mawita'mk</w:t>
      </w:r>
      <w:proofErr w:type="spellEnd"/>
      <w:r w:rsidRPr="001030AC">
        <w:t xml:space="preserve"> Society. 2024. Hearing Their Voices From Isolation to Self-Determination.</w:t>
      </w:r>
      <w:r w:rsidR="00E15646">
        <w:t xml:space="preserve"> </w:t>
      </w:r>
      <w:hyperlink r:id="rId45" w:history="1">
        <w:r w:rsidR="00E15646" w:rsidRPr="00E15646">
          <w:rPr>
            <w:rStyle w:val="Hyperlink"/>
          </w:rPr>
          <w:t>https://mawitamk.org/report-hearing-their-voices/</w:t>
        </w:r>
      </w:hyperlink>
    </w:p>
    <w:p w14:paraId="48ECD13B" w14:textId="4347096A" w:rsidR="001030AC" w:rsidRPr="001030AC" w:rsidRDefault="001030AC" w:rsidP="001030AC">
      <w:r w:rsidRPr="001030AC">
        <w:lastRenderedPageBreak/>
        <w:t>McMaster University. 2021. Sustainable Environment Needs to be Accessible: Understanding the Knowledge Base for Accessibility of Buildings and the Built Environment.</w:t>
      </w:r>
      <w:r w:rsidR="005A114A">
        <w:t xml:space="preserve"> </w:t>
      </w:r>
      <w:hyperlink r:id="rId46" w:history="1">
        <w:r w:rsidR="005A114A">
          <w:rPr>
            <w:rStyle w:val="Hyperlink"/>
          </w:rPr>
          <w:t>https://accessible.canada.ca/research-and-funding/funded-research-project-database/understanding-knowledge-base-accessibility-buildings-built-environment</w:t>
        </w:r>
      </w:hyperlink>
    </w:p>
    <w:p w14:paraId="40239AD4" w14:textId="4BA1A23C" w:rsidR="001030AC" w:rsidRPr="001030AC" w:rsidRDefault="001030AC" w:rsidP="001030AC">
      <w:r w:rsidRPr="001030AC">
        <w:t>McMaster University. 2024. A Framework for Accessible Heritage Buildings &amp; Structures Retrofits. </w:t>
      </w:r>
      <w:hyperlink r:id="rId47" w:history="1">
        <w:r w:rsidR="00EA002D" w:rsidRPr="00EA002D">
          <w:rPr>
            <w:rStyle w:val="Hyperlink"/>
          </w:rPr>
          <w:t>https://www.researchgate.net/publication/381769430_A_Framework_for_Accessible_Heritage_Buildings_Structures_Retrofits</w:t>
        </w:r>
      </w:hyperlink>
    </w:p>
    <w:p w14:paraId="30F77B0D" w14:textId="42362645" w:rsidR="001030AC" w:rsidRPr="001030AC" w:rsidRDefault="001030AC" w:rsidP="001030AC">
      <w:proofErr w:type="spellStart"/>
      <w:r w:rsidRPr="001030AC">
        <w:t>Nunavummi</w:t>
      </w:r>
      <w:proofErr w:type="spellEnd"/>
      <w:r w:rsidRPr="001030AC">
        <w:t xml:space="preserve"> Disabilities </w:t>
      </w:r>
      <w:proofErr w:type="spellStart"/>
      <w:r w:rsidRPr="001030AC">
        <w:t>Makinnasuaqtiit</w:t>
      </w:r>
      <w:proofErr w:type="spellEnd"/>
      <w:r w:rsidRPr="001030AC">
        <w:t xml:space="preserve"> Society. 2024. Advancing Accessibility Standards through Inuit Qaujimajatuqangit. </w:t>
      </w:r>
      <w:hyperlink r:id="rId48" w:history="1">
        <w:r w:rsidR="00422873" w:rsidRPr="00422873">
          <w:rPr>
            <w:rStyle w:val="Hyperlink"/>
          </w:rPr>
          <w:t>https://nuability.ca/wp-content/uploads/2025/06/AASTIQ-ENGLISH-compressed.pdf</w:t>
        </w:r>
      </w:hyperlink>
    </w:p>
    <w:p w14:paraId="213878DE" w14:textId="4714B2B8" w:rsidR="001030AC" w:rsidRPr="00361625" w:rsidRDefault="001030AC" w:rsidP="001030AC">
      <w:r w:rsidRPr="001030AC">
        <w:t xml:space="preserve">Ontario College of Art and Design University. </w:t>
      </w:r>
      <w:r w:rsidRPr="001030AC">
        <w:rPr>
          <w:lang w:val="fr-CA"/>
        </w:rPr>
        <w:t>2025. Accessible Canada, Accessible World / Un Canada accessible, Un monde accessible. </w:t>
      </w:r>
      <w:hyperlink r:id="rId49" w:history="1">
        <w:r w:rsidR="007824B4" w:rsidRPr="00361625">
          <w:rPr>
            <w:rStyle w:val="Hyperlink"/>
          </w:rPr>
          <w:t>https://idrc.ocadu.ca/projects/acaw-cama/report/</w:t>
        </w:r>
      </w:hyperlink>
    </w:p>
    <w:p w14:paraId="0E8199A5" w14:textId="3266FB29" w:rsidR="001030AC" w:rsidRPr="001030AC" w:rsidRDefault="001030AC" w:rsidP="001030AC">
      <w:r w:rsidRPr="001030AC">
        <w:t>Quadrangle Architects Limited. 2024. Heritage for All. </w:t>
      </w:r>
      <w:hyperlink r:id="rId50" w:history="1">
        <w:r w:rsidR="00A400E0" w:rsidRPr="00A400E0">
          <w:rPr>
            <w:rStyle w:val="Hyperlink"/>
          </w:rPr>
          <w:t>https://humanspace.global/wp-content/uploads/2024/07/2024-HS-Heritage-for-all-Final-Report-en.pdf</w:t>
        </w:r>
      </w:hyperlink>
    </w:p>
    <w:p w14:paraId="1CEFFCE0" w14:textId="5851188A" w:rsidR="001030AC" w:rsidRPr="001030AC" w:rsidRDefault="001030AC" w:rsidP="001030AC">
      <w:r w:rsidRPr="001030AC">
        <w:t>Realize. n.d. INDEED (</w:t>
      </w:r>
      <w:proofErr w:type="spellStart"/>
      <w:r w:rsidRPr="001030AC">
        <w:t>INvestigating</w:t>
      </w:r>
      <w:proofErr w:type="spellEnd"/>
      <w:r w:rsidRPr="001030AC">
        <w:t xml:space="preserve"> the </w:t>
      </w:r>
      <w:proofErr w:type="spellStart"/>
      <w:r w:rsidRPr="001030AC">
        <w:t>DEvelopment</w:t>
      </w:r>
      <w:proofErr w:type="spellEnd"/>
      <w:r w:rsidRPr="001030AC">
        <w:t xml:space="preserve"> of Accessibility Standards in Canada and the Inclusion/Exclusion of Episodic Disabilities.</w:t>
      </w:r>
      <w:r w:rsidR="00D87B0B">
        <w:t xml:space="preserve"> </w:t>
      </w:r>
      <w:hyperlink r:id="rId51" w:history="1">
        <w:r w:rsidR="00677CD1" w:rsidRPr="00677CD1">
          <w:rPr>
            <w:rStyle w:val="Hyperlink"/>
          </w:rPr>
          <w:t>https://www.realizecanada.org/documents/summary-report-of-research-activities-and-findings-indeed-investigating-the-development-of-accessibility-standards-in-canada-and-the-inclusion-exclusion-of-episodic-disabilities/</w:t>
        </w:r>
      </w:hyperlink>
    </w:p>
    <w:p w14:paraId="3DC4DE1D" w14:textId="7C8FB1A7" w:rsidR="001030AC" w:rsidRPr="001030AC" w:rsidRDefault="001030AC" w:rsidP="001030AC">
      <w:r w:rsidRPr="001030AC">
        <w:lastRenderedPageBreak/>
        <w:t>Sunnybrook Research Institute. 2025. Identifying priorities and developing collaborative action plans to improve accessible housing practice, policy, and research in Canada.</w:t>
      </w:r>
      <w:r w:rsidR="00F37E64">
        <w:t xml:space="preserve"> </w:t>
      </w:r>
      <w:hyperlink r:id="rId52" w:history="1">
        <w:r w:rsidR="00EC0072" w:rsidRPr="00EC0072">
          <w:rPr>
            <w:rStyle w:val="Hyperlink"/>
          </w:rPr>
          <w:t>https://danielshomes.ca/wp-content/uploads/2025/08/Accessible_Housing_Priorities-PLOS_One-Research-Article.pdf</w:t>
        </w:r>
      </w:hyperlink>
    </w:p>
    <w:p w14:paraId="4489D5FA" w14:textId="001924C6" w:rsidR="001030AC" w:rsidRPr="001030AC" w:rsidRDefault="001030AC" w:rsidP="001030AC">
      <w:r w:rsidRPr="001030AC">
        <w:t xml:space="preserve">Université Laval. 2024. </w:t>
      </w:r>
      <w:r w:rsidR="00677CD1" w:rsidRPr="005649FB">
        <w:t>Reconciling Heritage Buildings Preservation with Accessibility</w:t>
      </w:r>
      <w:r w:rsidR="00677CD1">
        <w:t xml:space="preserve">. </w:t>
      </w:r>
      <w:hyperlink r:id="rId53" w:history="1">
        <w:r w:rsidR="00677CD1">
          <w:rPr>
            <w:rStyle w:val="Hyperlink"/>
          </w:rPr>
          <w:t>https://accessible.canada.ca/research-and-funding/funded-research-project-database/reconciling-heritage-buildings-preservation-accessibility</w:t>
        </w:r>
      </w:hyperlink>
    </w:p>
    <w:p w14:paraId="76E2B0AF" w14:textId="37FCE848" w:rsidR="001030AC" w:rsidRPr="001030AC" w:rsidRDefault="001030AC" w:rsidP="001030AC">
      <w:r w:rsidRPr="001030AC">
        <w:t>University Health Network. 2021. Recommendations for Evacuating Individuals with Disabilities from the Built Environment. </w:t>
      </w:r>
      <w:hyperlink r:id="rId54" w:history="1">
        <w:r w:rsidR="004C6010" w:rsidRPr="004C6010">
          <w:rPr>
            <w:rStyle w:val="Hyperlink"/>
          </w:rPr>
          <w:t>https://engineeringhealth.ca/wp-content/uploads/2022/11/Evacuating-Individuals-with-Disabilities-Report_English-1.pdf</w:t>
        </w:r>
      </w:hyperlink>
    </w:p>
    <w:p w14:paraId="71A113BF" w14:textId="7C67F270" w:rsidR="001030AC" w:rsidRPr="001030AC" w:rsidRDefault="001030AC" w:rsidP="001030AC">
      <w:r w:rsidRPr="001030AC">
        <w:t>University Health Network. 2023. Recommendations for the Inclusion of Wayfinding Technologies in Canadian Accessibility Standards. </w:t>
      </w:r>
      <w:hyperlink r:id="rId55" w:history="1">
        <w:r w:rsidR="00771418">
          <w:rPr>
            <w:rStyle w:val="Hyperlink"/>
          </w:rPr>
          <w:t>https://www.wayfindingtechproject.com/findings-1</w:t>
        </w:r>
      </w:hyperlink>
    </w:p>
    <w:p w14:paraId="0A345A6C" w14:textId="77777777" w:rsidR="009D7B9D" w:rsidRPr="009D7B9D" w:rsidRDefault="001030AC" w:rsidP="009D7B9D">
      <w:r w:rsidRPr="001030AC">
        <w:t>University Health Network. 2024. A Park Accessibility Framework: Making National Parks Accessible to People with Disabilities. </w:t>
      </w:r>
      <w:hyperlink r:id="rId56" w:history="1">
        <w:r w:rsidR="009D7B9D" w:rsidRPr="009D7B9D">
          <w:rPr>
            <w:rStyle w:val="Hyperlink"/>
          </w:rPr>
          <w:t>A-Park-Accessibility-Framework-Making-National-Parks-Accessible-to-People-with-Disabilities.docx</w:t>
        </w:r>
      </w:hyperlink>
    </w:p>
    <w:p w14:paraId="0D25CB10" w14:textId="42AB58C6" w:rsidR="007043B1" w:rsidRPr="001030AC" w:rsidRDefault="001030AC" w:rsidP="00361625">
      <w:r w:rsidRPr="001030AC">
        <w:t>University of British Columbia. 2024. PARCOURS Parks for All. </w:t>
      </w:r>
      <w:hyperlink r:id="rId57" w:history="1">
        <w:r w:rsidR="00FA20FE" w:rsidRPr="00FA20FE">
          <w:rPr>
            <w:rStyle w:val="Hyperlink"/>
          </w:rPr>
          <w:t>https://parkaccessforall.ca/</w:t>
        </w:r>
      </w:hyperlink>
    </w:p>
    <w:sectPr w:rsidR="007043B1" w:rsidRPr="001030AC" w:rsidSect="00941A69">
      <w:headerReference w:type="even" r:id="rId58"/>
      <w:headerReference w:type="default" r:id="rId59"/>
      <w:footerReference w:type="even" r:id="rId60"/>
      <w:footerReference w:type="default" r:id="rId61"/>
      <w:headerReference w:type="first" r:id="rId62"/>
      <w:footerReference w:type="first" r:id="rId63"/>
      <w:pgSz w:w="12240" w:h="15840"/>
      <w:pgMar w:top="1440" w:right="1440" w:bottom="1440" w:left="1440"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D57CB2" w14:textId="77777777" w:rsidR="00711A4D" w:rsidRDefault="00711A4D" w:rsidP="00AC1A0F">
      <w:pPr>
        <w:spacing w:after="0" w:line="240" w:lineRule="auto"/>
      </w:pPr>
      <w:r>
        <w:separator/>
      </w:r>
    </w:p>
  </w:endnote>
  <w:endnote w:type="continuationSeparator" w:id="0">
    <w:p w14:paraId="2D48960B" w14:textId="77777777" w:rsidR="00711A4D" w:rsidRDefault="00711A4D" w:rsidP="00AC1A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B6C05" w14:textId="77777777" w:rsidR="00951738" w:rsidRDefault="00951738">
    <w:pPr>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7348384"/>
      <w:docPartObj>
        <w:docPartGallery w:val="Page Numbers (Bottom of Page)"/>
        <w:docPartUnique/>
      </w:docPartObj>
    </w:sdtPr>
    <w:sdtEndPr/>
    <w:sdtContent>
      <w:p w14:paraId="71E79659" w14:textId="3F1BAF5E" w:rsidR="00D56A5C" w:rsidRPr="00D56A5C" w:rsidRDefault="00D56A5C">
        <w:r w:rsidRPr="00D56A5C">
          <w:fldChar w:fldCharType="begin"/>
        </w:r>
        <w:r w:rsidRPr="00D56A5C">
          <w:instrText xml:space="preserve"> PAGE   \* MERGEFORMAT </w:instrText>
        </w:r>
        <w:r w:rsidRPr="00D56A5C">
          <w:fldChar w:fldCharType="separate"/>
        </w:r>
        <w:r w:rsidRPr="00D56A5C">
          <w:t>2</w:t>
        </w:r>
        <w:r w:rsidRPr="00D56A5C">
          <w:fldChar w:fldCharType="end"/>
        </w:r>
      </w:p>
    </w:sdtContent>
  </w:sdt>
  <w:p w14:paraId="050A08A1" w14:textId="194414A6" w:rsidR="00951738" w:rsidRDefault="00951738">
    <w:pPr>
      <w:spacing w:after="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46932" w14:textId="6B9A711E" w:rsidR="00951738" w:rsidRDefault="00951738">
    <w:pPr>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BC132" w14:textId="77777777" w:rsidR="00711A4D" w:rsidRDefault="00711A4D" w:rsidP="00AC1A0F">
      <w:pPr>
        <w:spacing w:after="0" w:line="240" w:lineRule="auto"/>
      </w:pPr>
      <w:r>
        <w:separator/>
      </w:r>
    </w:p>
  </w:footnote>
  <w:footnote w:type="continuationSeparator" w:id="0">
    <w:p w14:paraId="5F5B58E7" w14:textId="77777777" w:rsidR="00711A4D" w:rsidRDefault="00711A4D" w:rsidP="00AC1A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44F17" w14:textId="77777777" w:rsidR="00951738" w:rsidRDefault="00951738">
    <w:pPr>
      <w:spacing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91A35" w14:textId="77777777" w:rsidR="00951738" w:rsidRDefault="00951738">
    <w:pPr>
      <w:spacing w:after="0"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CE9C3" w14:textId="5FF56082" w:rsidR="00951738" w:rsidRDefault="00951738">
    <w:pPr>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A3179"/>
    <w:multiLevelType w:val="multilevel"/>
    <w:tmpl w:val="C46CE8E6"/>
    <w:numStyleLink w:val="NumberedList"/>
  </w:abstractNum>
  <w:abstractNum w:abstractNumId="1" w15:restartNumberingAfterBreak="0">
    <w:nsid w:val="00E20DBD"/>
    <w:multiLevelType w:val="hybridMultilevel"/>
    <w:tmpl w:val="6930EBE2"/>
    <w:lvl w:ilvl="0" w:tplc="CF4C5750">
      <w:start w:val="1"/>
      <w:numFmt w:val="decimal"/>
      <w:lvlText w:val="%1."/>
      <w:lvlJc w:val="left"/>
      <w:pPr>
        <w:ind w:left="1020" w:hanging="360"/>
      </w:pPr>
    </w:lvl>
    <w:lvl w:ilvl="1" w:tplc="265E5376">
      <w:start w:val="1"/>
      <w:numFmt w:val="decimal"/>
      <w:lvlText w:val="%2."/>
      <w:lvlJc w:val="left"/>
      <w:pPr>
        <w:ind w:left="1020" w:hanging="360"/>
      </w:pPr>
    </w:lvl>
    <w:lvl w:ilvl="2" w:tplc="2F8A4B8A">
      <w:start w:val="1"/>
      <w:numFmt w:val="decimal"/>
      <w:lvlText w:val="%3."/>
      <w:lvlJc w:val="left"/>
      <w:pPr>
        <w:ind w:left="1020" w:hanging="360"/>
      </w:pPr>
    </w:lvl>
    <w:lvl w:ilvl="3" w:tplc="53ECF85C">
      <w:start w:val="1"/>
      <w:numFmt w:val="decimal"/>
      <w:lvlText w:val="%4."/>
      <w:lvlJc w:val="left"/>
      <w:pPr>
        <w:ind w:left="1020" w:hanging="360"/>
      </w:pPr>
    </w:lvl>
    <w:lvl w:ilvl="4" w:tplc="AD30A2F4">
      <w:start w:val="1"/>
      <w:numFmt w:val="decimal"/>
      <w:lvlText w:val="%5."/>
      <w:lvlJc w:val="left"/>
      <w:pPr>
        <w:ind w:left="1020" w:hanging="360"/>
      </w:pPr>
    </w:lvl>
    <w:lvl w:ilvl="5" w:tplc="0ABC46CA">
      <w:start w:val="1"/>
      <w:numFmt w:val="decimal"/>
      <w:lvlText w:val="%6."/>
      <w:lvlJc w:val="left"/>
      <w:pPr>
        <w:ind w:left="1020" w:hanging="360"/>
      </w:pPr>
    </w:lvl>
    <w:lvl w:ilvl="6" w:tplc="42ECCE7A">
      <w:start w:val="1"/>
      <w:numFmt w:val="decimal"/>
      <w:lvlText w:val="%7."/>
      <w:lvlJc w:val="left"/>
      <w:pPr>
        <w:ind w:left="1020" w:hanging="360"/>
      </w:pPr>
    </w:lvl>
    <w:lvl w:ilvl="7" w:tplc="BB2AB6A6">
      <w:start w:val="1"/>
      <w:numFmt w:val="decimal"/>
      <w:lvlText w:val="%8."/>
      <w:lvlJc w:val="left"/>
      <w:pPr>
        <w:ind w:left="1020" w:hanging="360"/>
      </w:pPr>
    </w:lvl>
    <w:lvl w:ilvl="8" w:tplc="AE8CCD66">
      <w:start w:val="1"/>
      <w:numFmt w:val="decimal"/>
      <w:lvlText w:val="%9."/>
      <w:lvlJc w:val="left"/>
      <w:pPr>
        <w:ind w:left="1020" w:hanging="360"/>
      </w:pPr>
    </w:lvl>
  </w:abstractNum>
  <w:abstractNum w:abstractNumId="2" w15:restartNumberingAfterBreak="0">
    <w:nsid w:val="01B2459A"/>
    <w:multiLevelType w:val="hybridMultilevel"/>
    <w:tmpl w:val="F48E70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2105CEC"/>
    <w:multiLevelType w:val="multilevel"/>
    <w:tmpl w:val="C46CE8E6"/>
    <w:numStyleLink w:val="NumberedList"/>
  </w:abstractNum>
  <w:abstractNum w:abstractNumId="4" w15:restartNumberingAfterBreak="0">
    <w:nsid w:val="02564D88"/>
    <w:multiLevelType w:val="multilevel"/>
    <w:tmpl w:val="C46CE8E6"/>
    <w:numStyleLink w:val="NumberedList"/>
  </w:abstractNum>
  <w:abstractNum w:abstractNumId="5" w15:restartNumberingAfterBreak="0">
    <w:nsid w:val="028E37C5"/>
    <w:multiLevelType w:val="hybridMultilevel"/>
    <w:tmpl w:val="1ECE4E64"/>
    <w:lvl w:ilvl="0" w:tplc="10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3ED5403"/>
    <w:multiLevelType w:val="multilevel"/>
    <w:tmpl w:val="C46CE8E6"/>
    <w:numStyleLink w:val="NumberedList"/>
  </w:abstractNum>
  <w:abstractNum w:abstractNumId="7" w15:restartNumberingAfterBreak="0">
    <w:nsid w:val="045026F0"/>
    <w:multiLevelType w:val="multilevel"/>
    <w:tmpl w:val="C46CE8E6"/>
    <w:numStyleLink w:val="NumberedList"/>
  </w:abstractNum>
  <w:abstractNum w:abstractNumId="8" w15:restartNumberingAfterBreak="0">
    <w:nsid w:val="05D5670A"/>
    <w:multiLevelType w:val="multilevel"/>
    <w:tmpl w:val="C46CE8E6"/>
    <w:numStyleLink w:val="NumberedList"/>
  </w:abstractNum>
  <w:abstractNum w:abstractNumId="9" w15:restartNumberingAfterBreak="0">
    <w:nsid w:val="05E251BC"/>
    <w:multiLevelType w:val="multilevel"/>
    <w:tmpl w:val="C46CE8E6"/>
    <w:numStyleLink w:val="NumberedList"/>
  </w:abstractNum>
  <w:abstractNum w:abstractNumId="10" w15:restartNumberingAfterBreak="0">
    <w:nsid w:val="05EC6E2A"/>
    <w:multiLevelType w:val="multilevel"/>
    <w:tmpl w:val="C46CE8E6"/>
    <w:numStyleLink w:val="NumberedList"/>
  </w:abstractNum>
  <w:abstractNum w:abstractNumId="11" w15:restartNumberingAfterBreak="0">
    <w:nsid w:val="065E7C7C"/>
    <w:multiLevelType w:val="multilevel"/>
    <w:tmpl w:val="C46CE8E6"/>
    <w:numStyleLink w:val="NumberedList"/>
  </w:abstractNum>
  <w:abstractNum w:abstractNumId="12" w15:restartNumberingAfterBreak="0">
    <w:nsid w:val="079104F5"/>
    <w:multiLevelType w:val="multilevel"/>
    <w:tmpl w:val="C46CE8E6"/>
    <w:numStyleLink w:val="NumberedList"/>
  </w:abstractNum>
  <w:abstractNum w:abstractNumId="13" w15:restartNumberingAfterBreak="0">
    <w:nsid w:val="08027146"/>
    <w:multiLevelType w:val="multilevel"/>
    <w:tmpl w:val="C46CE8E6"/>
    <w:numStyleLink w:val="NumberedList"/>
  </w:abstractNum>
  <w:abstractNum w:abstractNumId="14" w15:restartNumberingAfterBreak="0">
    <w:nsid w:val="0855580E"/>
    <w:multiLevelType w:val="multilevel"/>
    <w:tmpl w:val="C46CE8E6"/>
    <w:numStyleLink w:val="NumberedList"/>
  </w:abstractNum>
  <w:abstractNum w:abstractNumId="15" w15:restartNumberingAfterBreak="0">
    <w:nsid w:val="08BC3B59"/>
    <w:multiLevelType w:val="hybridMultilevel"/>
    <w:tmpl w:val="7B88B09C"/>
    <w:lvl w:ilvl="0" w:tplc="10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08C76964"/>
    <w:multiLevelType w:val="multilevel"/>
    <w:tmpl w:val="C46CE8E6"/>
    <w:numStyleLink w:val="NumberedList"/>
  </w:abstractNum>
  <w:abstractNum w:abstractNumId="17" w15:restartNumberingAfterBreak="0">
    <w:nsid w:val="094D78F7"/>
    <w:multiLevelType w:val="multilevel"/>
    <w:tmpl w:val="C46CE8E6"/>
    <w:numStyleLink w:val="NumberedList"/>
  </w:abstractNum>
  <w:abstractNum w:abstractNumId="18" w15:restartNumberingAfterBreak="0">
    <w:nsid w:val="0962207C"/>
    <w:multiLevelType w:val="multilevel"/>
    <w:tmpl w:val="C46CE8E6"/>
    <w:numStyleLink w:val="NumberedList"/>
  </w:abstractNum>
  <w:abstractNum w:abstractNumId="19" w15:restartNumberingAfterBreak="0">
    <w:nsid w:val="0A3E0D7A"/>
    <w:multiLevelType w:val="multilevel"/>
    <w:tmpl w:val="C46CE8E6"/>
    <w:lvl w:ilvl="0">
      <w:start w:val="1"/>
      <w:numFmt w:val="lowerLetter"/>
      <w:lvlText w:val="%1)"/>
      <w:lvlJc w:val="left"/>
      <w:pPr>
        <w:tabs>
          <w:tab w:val="num" w:pos="533"/>
        </w:tabs>
        <w:ind w:left="1066" w:hanging="533"/>
      </w:pPr>
      <w:rPr>
        <w:rFonts w:ascii="Arial" w:hAnsi="Arial" w:hint="default"/>
        <w:sz w:val="28"/>
      </w:rPr>
    </w:lvl>
    <w:lvl w:ilvl="1">
      <w:start w:val="1"/>
      <w:numFmt w:val="lowerRoman"/>
      <w:lvlText w:val="%2)"/>
      <w:lvlJc w:val="left"/>
      <w:pPr>
        <w:tabs>
          <w:tab w:val="num" w:pos="1066"/>
        </w:tabs>
        <w:ind w:left="1599" w:hanging="533"/>
      </w:pPr>
      <w:rPr>
        <w:rFonts w:ascii="Arial" w:hAnsi="Arial" w:hint="default"/>
        <w:sz w:val="28"/>
      </w:rPr>
    </w:lvl>
    <w:lvl w:ilvl="2">
      <w:start w:val="1"/>
      <w:numFmt w:val="decimal"/>
      <w:lvlText w:val="%3)"/>
      <w:lvlJc w:val="left"/>
      <w:pPr>
        <w:tabs>
          <w:tab w:val="num" w:pos="1599"/>
        </w:tabs>
        <w:ind w:left="2132" w:hanging="533"/>
      </w:pPr>
      <w:rPr>
        <w:rFonts w:ascii="Arial" w:hAnsi="Arial" w:hint="default"/>
        <w:sz w:val="28"/>
      </w:rPr>
    </w:lvl>
    <w:lvl w:ilvl="3">
      <w:start w:val="1"/>
      <w:numFmt w:val="upperLetter"/>
      <w:lvlText w:val="%4)"/>
      <w:lvlJc w:val="left"/>
      <w:pPr>
        <w:tabs>
          <w:tab w:val="num" w:pos="2132"/>
        </w:tabs>
        <w:ind w:left="2665" w:hanging="533"/>
      </w:pPr>
      <w:rPr>
        <w:rFonts w:ascii="Arial" w:hAnsi="Arial" w:hint="default"/>
        <w:sz w:val="28"/>
      </w:rPr>
    </w:lvl>
    <w:lvl w:ilvl="4">
      <w:start w:val="1"/>
      <w:numFmt w:val="none"/>
      <w:lvlText w:val=""/>
      <w:lvlJc w:val="left"/>
      <w:pPr>
        <w:tabs>
          <w:tab w:val="num" w:pos="2665"/>
        </w:tabs>
        <w:ind w:left="3198" w:hanging="533"/>
      </w:pPr>
      <w:rPr>
        <w:rFonts w:ascii="Arial" w:hAnsi="Arial" w:hint="default"/>
        <w:sz w:val="28"/>
      </w:rPr>
    </w:lvl>
    <w:lvl w:ilvl="5">
      <w:start w:val="1"/>
      <w:numFmt w:val="none"/>
      <w:lvlText w:val=""/>
      <w:lvlJc w:val="left"/>
      <w:pPr>
        <w:tabs>
          <w:tab w:val="num" w:pos="3198"/>
        </w:tabs>
        <w:ind w:left="3731" w:hanging="533"/>
      </w:pPr>
      <w:rPr>
        <w:rFonts w:ascii="Arial" w:hAnsi="Arial" w:hint="default"/>
        <w:sz w:val="28"/>
      </w:rPr>
    </w:lvl>
    <w:lvl w:ilvl="6">
      <w:start w:val="1"/>
      <w:numFmt w:val="none"/>
      <w:lvlText w:val="%7"/>
      <w:lvlJc w:val="left"/>
      <w:pPr>
        <w:tabs>
          <w:tab w:val="num" w:pos="3731"/>
        </w:tabs>
        <w:ind w:left="4264" w:hanging="533"/>
      </w:pPr>
      <w:rPr>
        <w:rFonts w:ascii="Arial" w:hAnsi="Arial" w:hint="default"/>
        <w:sz w:val="28"/>
      </w:rPr>
    </w:lvl>
    <w:lvl w:ilvl="7">
      <w:start w:val="1"/>
      <w:numFmt w:val="none"/>
      <w:lvlText w:val="%8"/>
      <w:lvlJc w:val="left"/>
      <w:pPr>
        <w:tabs>
          <w:tab w:val="num" w:pos="4264"/>
        </w:tabs>
        <w:ind w:left="4797" w:hanging="533"/>
      </w:pPr>
      <w:rPr>
        <w:rFonts w:ascii="Arial" w:hAnsi="Arial" w:hint="default"/>
        <w:sz w:val="28"/>
      </w:rPr>
    </w:lvl>
    <w:lvl w:ilvl="8">
      <w:start w:val="1"/>
      <w:numFmt w:val="none"/>
      <w:lvlText w:val="%9"/>
      <w:lvlJc w:val="left"/>
      <w:pPr>
        <w:tabs>
          <w:tab w:val="num" w:pos="4797"/>
        </w:tabs>
        <w:ind w:left="5330" w:hanging="533"/>
      </w:pPr>
      <w:rPr>
        <w:rFonts w:ascii="Arial" w:hAnsi="Arial" w:hint="default"/>
        <w:sz w:val="28"/>
      </w:rPr>
    </w:lvl>
  </w:abstractNum>
  <w:abstractNum w:abstractNumId="20" w15:restartNumberingAfterBreak="0">
    <w:nsid w:val="0AFE5BE4"/>
    <w:multiLevelType w:val="multilevel"/>
    <w:tmpl w:val="C46CE8E6"/>
    <w:numStyleLink w:val="NumberedList"/>
  </w:abstractNum>
  <w:abstractNum w:abstractNumId="21" w15:restartNumberingAfterBreak="0">
    <w:nsid w:val="0BAD1E96"/>
    <w:multiLevelType w:val="multilevel"/>
    <w:tmpl w:val="C46CE8E6"/>
    <w:numStyleLink w:val="NumberedList"/>
  </w:abstractNum>
  <w:abstractNum w:abstractNumId="22" w15:restartNumberingAfterBreak="0">
    <w:nsid w:val="0BCA6AC8"/>
    <w:multiLevelType w:val="multilevel"/>
    <w:tmpl w:val="A96E5C84"/>
    <w:numStyleLink w:val="BulletedList"/>
  </w:abstractNum>
  <w:abstractNum w:abstractNumId="23" w15:restartNumberingAfterBreak="0">
    <w:nsid w:val="0BCE0215"/>
    <w:multiLevelType w:val="multilevel"/>
    <w:tmpl w:val="C46CE8E6"/>
    <w:numStyleLink w:val="NumberedList"/>
  </w:abstractNum>
  <w:abstractNum w:abstractNumId="24" w15:restartNumberingAfterBreak="0">
    <w:nsid w:val="0C9305CA"/>
    <w:multiLevelType w:val="hybridMultilevel"/>
    <w:tmpl w:val="5DB207A2"/>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0D453CB6"/>
    <w:multiLevelType w:val="multilevel"/>
    <w:tmpl w:val="C46CE8E6"/>
    <w:numStyleLink w:val="NumberedList"/>
  </w:abstractNum>
  <w:abstractNum w:abstractNumId="26" w15:restartNumberingAfterBreak="0">
    <w:nsid w:val="0D634036"/>
    <w:multiLevelType w:val="multilevel"/>
    <w:tmpl w:val="C46CE8E6"/>
    <w:numStyleLink w:val="NumberedList"/>
  </w:abstractNum>
  <w:abstractNum w:abstractNumId="27" w15:restartNumberingAfterBreak="0">
    <w:nsid w:val="0DC56431"/>
    <w:multiLevelType w:val="multilevel"/>
    <w:tmpl w:val="C46CE8E6"/>
    <w:numStyleLink w:val="NumberedList"/>
  </w:abstractNum>
  <w:abstractNum w:abstractNumId="28" w15:restartNumberingAfterBreak="0">
    <w:nsid w:val="0E08005C"/>
    <w:multiLevelType w:val="hybridMultilevel"/>
    <w:tmpl w:val="FE7699F8"/>
    <w:lvl w:ilvl="0" w:tplc="625A880C">
      <w:start w:val="1"/>
      <w:numFmt w:val="decimal"/>
      <w:lvlText w:val="%1."/>
      <w:lvlJc w:val="left"/>
      <w:pPr>
        <w:ind w:left="1020" w:hanging="360"/>
      </w:pPr>
    </w:lvl>
    <w:lvl w:ilvl="1" w:tplc="9E1E717A">
      <w:start w:val="1"/>
      <w:numFmt w:val="decimal"/>
      <w:lvlText w:val="%2."/>
      <w:lvlJc w:val="left"/>
      <w:pPr>
        <w:ind w:left="1020" w:hanging="360"/>
      </w:pPr>
    </w:lvl>
    <w:lvl w:ilvl="2" w:tplc="E29AAF92">
      <w:start w:val="1"/>
      <w:numFmt w:val="decimal"/>
      <w:lvlText w:val="%3."/>
      <w:lvlJc w:val="left"/>
      <w:pPr>
        <w:ind w:left="1020" w:hanging="360"/>
      </w:pPr>
    </w:lvl>
    <w:lvl w:ilvl="3" w:tplc="F9502F3C">
      <w:start w:val="1"/>
      <w:numFmt w:val="decimal"/>
      <w:lvlText w:val="%4."/>
      <w:lvlJc w:val="left"/>
      <w:pPr>
        <w:ind w:left="1020" w:hanging="360"/>
      </w:pPr>
    </w:lvl>
    <w:lvl w:ilvl="4" w:tplc="60D0886C">
      <w:start w:val="1"/>
      <w:numFmt w:val="decimal"/>
      <w:lvlText w:val="%5."/>
      <w:lvlJc w:val="left"/>
      <w:pPr>
        <w:ind w:left="1020" w:hanging="360"/>
      </w:pPr>
    </w:lvl>
    <w:lvl w:ilvl="5" w:tplc="385223F6">
      <w:start w:val="1"/>
      <w:numFmt w:val="decimal"/>
      <w:lvlText w:val="%6."/>
      <w:lvlJc w:val="left"/>
      <w:pPr>
        <w:ind w:left="1020" w:hanging="360"/>
      </w:pPr>
    </w:lvl>
    <w:lvl w:ilvl="6" w:tplc="E6FAC750">
      <w:start w:val="1"/>
      <w:numFmt w:val="decimal"/>
      <w:lvlText w:val="%7."/>
      <w:lvlJc w:val="left"/>
      <w:pPr>
        <w:ind w:left="1020" w:hanging="360"/>
      </w:pPr>
    </w:lvl>
    <w:lvl w:ilvl="7" w:tplc="E1B6C826">
      <w:start w:val="1"/>
      <w:numFmt w:val="decimal"/>
      <w:lvlText w:val="%8."/>
      <w:lvlJc w:val="left"/>
      <w:pPr>
        <w:ind w:left="1020" w:hanging="360"/>
      </w:pPr>
    </w:lvl>
    <w:lvl w:ilvl="8" w:tplc="F0F6B44C">
      <w:start w:val="1"/>
      <w:numFmt w:val="decimal"/>
      <w:lvlText w:val="%9."/>
      <w:lvlJc w:val="left"/>
      <w:pPr>
        <w:ind w:left="1020" w:hanging="360"/>
      </w:pPr>
    </w:lvl>
  </w:abstractNum>
  <w:abstractNum w:abstractNumId="29" w15:restartNumberingAfterBreak="0">
    <w:nsid w:val="0E77162C"/>
    <w:multiLevelType w:val="hybridMultilevel"/>
    <w:tmpl w:val="7A080BD0"/>
    <w:lvl w:ilvl="0" w:tplc="10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0EEA6C25"/>
    <w:multiLevelType w:val="hybridMultilevel"/>
    <w:tmpl w:val="A16AD3EA"/>
    <w:lvl w:ilvl="0" w:tplc="10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0F084C10"/>
    <w:multiLevelType w:val="multilevel"/>
    <w:tmpl w:val="C46CE8E6"/>
    <w:numStyleLink w:val="NumberedList"/>
  </w:abstractNum>
  <w:abstractNum w:abstractNumId="32" w15:restartNumberingAfterBreak="0">
    <w:nsid w:val="0F710F69"/>
    <w:multiLevelType w:val="multilevel"/>
    <w:tmpl w:val="C46CE8E6"/>
    <w:numStyleLink w:val="NumberedList"/>
  </w:abstractNum>
  <w:abstractNum w:abstractNumId="33" w15:restartNumberingAfterBreak="0">
    <w:nsid w:val="10CD2F7D"/>
    <w:multiLevelType w:val="multilevel"/>
    <w:tmpl w:val="C46CE8E6"/>
    <w:numStyleLink w:val="NumberedList"/>
  </w:abstractNum>
  <w:abstractNum w:abstractNumId="34" w15:restartNumberingAfterBreak="0">
    <w:nsid w:val="12B25C5B"/>
    <w:multiLevelType w:val="multilevel"/>
    <w:tmpl w:val="C46CE8E6"/>
    <w:numStyleLink w:val="NumberedList"/>
  </w:abstractNum>
  <w:abstractNum w:abstractNumId="35" w15:restartNumberingAfterBreak="0">
    <w:nsid w:val="12FC08DD"/>
    <w:multiLevelType w:val="multilevel"/>
    <w:tmpl w:val="C46CE8E6"/>
    <w:numStyleLink w:val="NumberedList"/>
  </w:abstractNum>
  <w:abstractNum w:abstractNumId="36" w15:restartNumberingAfterBreak="0">
    <w:nsid w:val="13486F4B"/>
    <w:multiLevelType w:val="multilevel"/>
    <w:tmpl w:val="A96E5C84"/>
    <w:numStyleLink w:val="BulletedList"/>
  </w:abstractNum>
  <w:abstractNum w:abstractNumId="37" w15:restartNumberingAfterBreak="0">
    <w:nsid w:val="138D4331"/>
    <w:multiLevelType w:val="multilevel"/>
    <w:tmpl w:val="A96E5C84"/>
    <w:numStyleLink w:val="BulletedList"/>
  </w:abstractNum>
  <w:abstractNum w:abstractNumId="38" w15:restartNumberingAfterBreak="0">
    <w:nsid w:val="14291700"/>
    <w:multiLevelType w:val="multilevel"/>
    <w:tmpl w:val="C46CE8E6"/>
    <w:numStyleLink w:val="NumberedList"/>
  </w:abstractNum>
  <w:abstractNum w:abstractNumId="39" w15:restartNumberingAfterBreak="0">
    <w:nsid w:val="14356AF1"/>
    <w:multiLevelType w:val="multilevel"/>
    <w:tmpl w:val="C46CE8E6"/>
    <w:numStyleLink w:val="NumberedList"/>
  </w:abstractNum>
  <w:abstractNum w:abstractNumId="40" w15:restartNumberingAfterBreak="0">
    <w:nsid w:val="14721A70"/>
    <w:multiLevelType w:val="hybridMultilevel"/>
    <w:tmpl w:val="A8381F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1" w15:restartNumberingAfterBreak="0">
    <w:nsid w:val="149D0CBF"/>
    <w:multiLevelType w:val="hybridMultilevel"/>
    <w:tmpl w:val="9ECC9DA0"/>
    <w:lvl w:ilvl="0" w:tplc="10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14EB1FFB"/>
    <w:multiLevelType w:val="multilevel"/>
    <w:tmpl w:val="C46CE8E6"/>
    <w:numStyleLink w:val="NumberedList"/>
  </w:abstractNum>
  <w:abstractNum w:abstractNumId="43" w15:restartNumberingAfterBreak="0">
    <w:nsid w:val="15367BF3"/>
    <w:multiLevelType w:val="multilevel"/>
    <w:tmpl w:val="E7D2DFF6"/>
    <w:lvl w:ilvl="0">
      <w:numFmt w:val="bullet"/>
      <w:pStyle w:val="ListBullet"/>
      <w:lvlText w:val=""/>
      <w:lvlJc w:val="left"/>
      <w:pPr>
        <w:tabs>
          <w:tab w:val="num" w:pos="1066"/>
        </w:tabs>
        <w:ind w:left="1066" w:hanging="533"/>
      </w:pPr>
      <w:rPr>
        <w:rFonts w:ascii="Wingdings" w:hAnsi="Wingdings" w:hint="default"/>
        <w:color w:val="auto"/>
      </w:rPr>
    </w:lvl>
    <w:lvl w:ilvl="1">
      <w:numFmt w:val="bullet"/>
      <w:pStyle w:val="ListBullet2"/>
      <w:lvlText w:val="ο"/>
      <w:lvlJc w:val="left"/>
      <w:pPr>
        <w:tabs>
          <w:tab w:val="num" w:pos="1598"/>
        </w:tabs>
        <w:ind w:left="1599" w:hanging="533"/>
      </w:pPr>
      <w:rPr>
        <w:rFonts w:ascii="Courier New" w:hAnsi="Courier New" w:hint="default"/>
        <w:color w:val="auto"/>
      </w:rPr>
    </w:lvl>
    <w:lvl w:ilvl="2">
      <w:numFmt w:val="bullet"/>
      <w:pStyle w:val="ListBullet3"/>
      <w:lvlText w:val=""/>
      <w:lvlJc w:val="left"/>
      <w:pPr>
        <w:tabs>
          <w:tab w:val="num" w:pos="2131"/>
        </w:tabs>
        <w:ind w:left="2132" w:hanging="533"/>
      </w:pPr>
      <w:rPr>
        <w:rFonts w:ascii="Wingdings" w:hAnsi="Wingdings" w:hint="default"/>
        <w:color w:val="auto"/>
      </w:rPr>
    </w:lvl>
    <w:lvl w:ilvl="3">
      <w:numFmt w:val="bullet"/>
      <w:pStyle w:val="ListBullet4"/>
      <w:lvlText w:val="⸰"/>
      <w:lvlJc w:val="left"/>
      <w:pPr>
        <w:tabs>
          <w:tab w:val="num" w:pos="2664"/>
        </w:tabs>
        <w:ind w:left="2665" w:hanging="533"/>
      </w:pPr>
      <w:rPr>
        <w:rFonts w:ascii="Roboto" w:hAnsi="Roboto" w:hint="default"/>
        <w:color w:val="auto"/>
      </w:rPr>
    </w:lvl>
    <w:lvl w:ilvl="4">
      <w:numFmt w:val="none"/>
      <w:lvlText w:val="%5"/>
      <w:lvlJc w:val="left"/>
      <w:pPr>
        <w:tabs>
          <w:tab w:val="num" w:pos="3197"/>
        </w:tabs>
        <w:ind w:left="3198" w:hanging="533"/>
      </w:pPr>
      <w:rPr>
        <w:rFonts w:hint="default"/>
      </w:rPr>
    </w:lvl>
    <w:lvl w:ilvl="5">
      <w:numFmt w:val="none"/>
      <w:lvlText w:val="%6"/>
      <w:lvlJc w:val="left"/>
      <w:pPr>
        <w:tabs>
          <w:tab w:val="num" w:pos="3730"/>
        </w:tabs>
        <w:ind w:left="3731" w:hanging="533"/>
      </w:pPr>
      <w:rPr>
        <w:rFonts w:hint="default"/>
      </w:rPr>
    </w:lvl>
    <w:lvl w:ilvl="6">
      <w:numFmt w:val="none"/>
      <w:lvlText w:val="%7"/>
      <w:lvlJc w:val="left"/>
      <w:pPr>
        <w:tabs>
          <w:tab w:val="num" w:pos="4262"/>
        </w:tabs>
        <w:ind w:left="4264" w:hanging="533"/>
      </w:pPr>
      <w:rPr>
        <w:rFonts w:hint="default"/>
      </w:rPr>
    </w:lvl>
    <w:lvl w:ilvl="7">
      <w:numFmt w:val="none"/>
      <w:lvlText w:val="%8"/>
      <w:lvlJc w:val="left"/>
      <w:pPr>
        <w:tabs>
          <w:tab w:val="num" w:pos="4795"/>
        </w:tabs>
        <w:ind w:left="4797" w:hanging="533"/>
      </w:pPr>
      <w:rPr>
        <w:rFonts w:hint="default"/>
      </w:rPr>
    </w:lvl>
    <w:lvl w:ilvl="8">
      <w:numFmt w:val="none"/>
      <w:lvlText w:val="%9"/>
      <w:lvlJc w:val="left"/>
      <w:pPr>
        <w:tabs>
          <w:tab w:val="num" w:pos="5328"/>
        </w:tabs>
        <w:ind w:left="5330" w:hanging="533"/>
      </w:pPr>
      <w:rPr>
        <w:rFonts w:hint="default"/>
      </w:rPr>
    </w:lvl>
  </w:abstractNum>
  <w:abstractNum w:abstractNumId="44" w15:restartNumberingAfterBreak="0">
    <w:nsid w:val="15B86DA1"/>
    <w:multiLevelType w:val="multilevel"/>
    <w:tmpl w:val="C46CE8E6"/>
    <w:numStyleLink w:val="NumberedList"/>
  </w:abstractNum>
  <w:abstractNum w:abstractNumId="45" w15:restartNumberingAfterBreak="0">
    <w:nsid w:val="16C242A1"/>
    <w:multiLevelType w:val="multilevel"/>
    <w:tmpl w:val="C46CE8E6"/>
    <w:numStyleLink w:val="NumberedList"/>
  </w:abstractNum>
  <w:abstractNum w:abstractNumId="46" w15:restartNumberingAfterBreak="0">
    <w:nsid w:val="1869185A"/>
    <w:multiLevelType w:val="multilevel"/>
    <w:tmpl w:val="A96E5C84"/>
    <w:numStyleLink w:val="BulletedList"/>
  </w:abstractNum>
  <w:abstractNum w:abstractNumId="47" w15:restartNumberingAfterBreak="0">
    <w:nsid w:val="189E27C3"/>
    <w:multiLevelType w:val="multilevel"/>
    <w:tmpl w:val="C46CE8E6"/>
    <w:numStyleLink w:val="NumberedList"/>
  </w:abstractNum>
  <w:abstractNum w:abstractNumId="48" w15:restartNumberingAfterBreak="0">
    <w:nsid w:val="19D7064E"/>
    <w:multiLevelType w:val="multilevel"/>
    <w:tmpl w:val="A96E5C84"/>
    <w:numStyleLink w:val="BulletedList"/>
  </w:abstractNum>
  <w:abstractNum w:abstractNumId="49" w15:restartNumberingAfterBreak="0">
    <w:nsid w:val="1A683600"/>
    <w:multiLevelType w:val="multilevel"/>
    <w:tmpl w:val="C46CE8E6"/>
    <w:numStyleLink w:val="NumberedList"/>
  </w:abstractNum>
  <w:abstractNum w:abstractNumId="50" w15:restartNumberingAfterBreak="0">
    <w:nsid w:val="1C366DCB"/>
    <w:multiLevelType w:val="multilevel"/>
    <w:tmpl w:val="C46CE8E6"/>
    <w:numStyleLink w:val="NumberedList"/>
  </w:abstractNum>
  <w:abstractNum w:abstractNumId="51" w15:restartNumberingAfterBreak="0">
    <w:nsid w:val="1DFB5AC6"/>
    <w:multiLevelType w:val="multilevel"/>
    <w:tmpl w:val="A96E5C84"/>
    <w:numStyleLink w:val="BulletedList"/>
  </w:abstractNum>
  <w:abstractNum w:abstractNumId="52" w15:restartNumberingAfterBreak="0">
    <w:nsid w:val="1E5714F0"/>
    <w:multiLevelType w:val="multilevel"/>
    <w:tmpl w:val="A96E5C84"/>
    <w:numStyleLink w:val="BulletedList"/>
  </w:abstractNum>
  <w:abstractNum w:abstractNumId="53" w15:restartNumberingAfterBreak="0">
    <w:nsid w:val="1FBB0AA5"/>
    <w:multiLevelType w:val="multilevel"/>
    <w:tmpl w:val="A96E5C84"/>
    <w:numStyleLink w:val="BulletedList"/>
  </w:abstractNum>
  <w:abstractNum w:abstractNumId="54" w15:restartNumberingAfterBreak="0">
    <w:nsid w:val="20203062"/>
    <w:multiLevelType w:val="multilevel"/>
    <w:tmpl w:val="A96E5C84"/>
    <w:numStyleLink w:val="BulletedList"/>
  </w:abstractNum>
  <w:abstractNum w:abstractNumId="55" w15:restartNumberingAfterBreak="0">
    <w:nsid w:val="214E7439"/>
    <w:multiLevelType w:val="multilevel"/>
    <w:tmpl w:val="A96E5C84"/>
    <w:numStyleLink w:val="BulletedList"/>
  </w:abstractNum>
  <w:abstractNum w:abstractNumId="56" w15:restartNumberingAfterBreak="0">
    <w:nsid w:val="222471B7"/>
    <w:multiLevelType w:val="multilevel"/>
    <w:tmpl w:val="C46CE8E6"/>
    <w:numStyleLink w:val="NumberedList"/>
  </w:abstractNum>
  <w:abstractNum w:abstractNumId="57" w15:restartNumberingAfterBreak="0">
    <w:nsid w:val="223048EA"/>
    <w:multiLevelType w:val="multilevel"/>
    <w:tmpl w:val="C46CE8E6"/>
    <w:numStyleLink w:val="NumberedList"/>
  </w:abstractNum>
  <w:abstractNum w:abstractNumId="58" w15:restartNumberingAfterBreak="0">
    <w:nsid w:val="24B85E57"/>
    <w:multiLevelType w:val="multilevel"/>
    <w:tmpl w:val="C46CE8E6"/>
    <w:numStyleLink w:val="NumberedList"/>
  </w:abstractNum>
  <w:abstractNum w:abstractNumId="59" w15:restartNumberingAfterBreak="0">
    <w:nsid w:val="254448DB"/>
    <w:multiLevelType w:val="multilevel"/>
    <w:tmpl w:val="C46CE8E6"/>
    <w:numStyleLink w:val="NumberedList"/>
  </w:abstractNum>
  <w:abstractNum w:abstractNumId="60" w15:restartNumberingAfterBreak="0">
    <w:nsid w:val="258C37A2"/>
    <w:multiLevelType w:val="multilevel"/>
    <w:tmpl w:val="C46CE8E6"/>
    <w:numStyleLink w:val="NumberedList"/>
  </w:abstractNum>
  <w:abstractNum w:abstractNumId="61" w15:restartNumberingAfterBreak="0">
    <w:nsid w:val="259041AD"/>
    <w:multiLevelType w:val="multilevel"/>
    <w:tmpl w:val="C46CE8E6"/>
    <w:numStyleLink w:val="NumberedList"/>
  </w:abstractNum>
  <w:abstractNum w:abstractNumId="62" w15:restartNumberingAfterBreak="0">
    <w:nsid w:val="25BC4A0B"/>
    <w:multiLevelType w:val="multilevel"/>
    <w:tmpl w:val="C46CE8E6"/>
    <w:numStyleLink w:val="NumberedList"/>
  </w:abstractNum>
  <w:abstractNum w:abstractNumId="63" w15:restartNumberingAfterBreak="0">
    <w:nsid w:val="28C54F66"/>
    <w:multiLevelType w:val="multilevel"/>
    <w:tmpl w:val="C46CE8E6"/>
    <w:numStyleLink w:val="NumberedList"/>
  </w:abstractNum>
  <w:abstractNum w:abstractNumId="64" w15:restartNumberingAfterBreak="0">
    <w:nsid w:val="2932256D"/>
    <w:multiLevelType w:val="hybridMultilevel"/>
    <w:tmpl w:val="E0E4334C"/>
    <w:lvl w:ilvl="0" w:tplc="1009001B">
      <w:start w:val="1"/>
      <w:numFmt w:val="lowerRoman"/>
      <w:lvlText w:val="%1."/>
      <w:lvlJc w:val="righ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65" w15:restartNumberingAfterBreak="0">
    <w:nsid w:val="2A6A60E0"/>
    <w:multiLevelType w:val="multilevel"/>
    <w:tmpl w:val="C46CE8E6"/>
    <w:numStyleLink w:val="NumberedList"/>
  </w:abstractNum>
  <w:abstractNum w:abstractNumId="66" w15:restartNumberingAfterBreak="0">
    <w:nsid w:val="2AEE316A"/>
    <w:multiLevelType w:val="multilevel"/>
    <w:tmpl w:val="C46CE8E6"/>
    <w:numStyleLink w:val="NumberedList"/>
  </w:abstractNum>
  <w:abstractNum w:abstractNumId="67" w15:restartNumberingAfterBreak="0">
    <w:nsid w:val="2AFD59C7"/>
    <w:multiLevelType w:val="multilevel"/>
    <w:tmpl w:val="C46CE8E6"/>
    <w:numStyleLink w:val="NumberedList"/>
  </w:abstractNum>
  <w:abstractNum w:abstractNumId="68" w15:restartNumberingAfterBreak="0">
    <w:nsid w:val="2DE1445B"/>
    <w:multiLevelType w:val="multilevel"/>
    <w:tmpl w:val="A96E5C84"/>
    <w:numStyleLink w:val="BulletedList"/>
  </w:abstractNum>
  <w:abstractNum w:abstractNumId="69" w15:restartNumberingAfterBreak="0">
    <w:nsid w:val="2F1F78DE"/>
    <w:multiLevelType w:val="multilevel"/>
    <w:tmpl w:val="A96E5C84"/>
    <w:numStyleLink w:val="BulletedList"/>
  </w:abstractNum>
  <w:abstractNum w:abstractNumId="70" w15:restartNumberingAfterBreak="0">
    <w:nsid w:val="30A8494E"/>
    <w:multiLevelType w:val="multilevel"/>
    <w:tmpl w:val="C46CE8E6"/>
    <w:numStyleLink w:val="NumberedList"/>
  </w:abstractNum>
  <w:abstractNum w:abstractNumId="71" w15:restartNumberingAfterBreak="0">
    <w:nsid w:val="317A50B7"/>
    <w:multiLevelType w:val="multilevel"/>
    <w:tmpl w:val="C46CE8E6"/>
    <w:numStyleLink w:val="NumberedList"/>
  </w:abstractNum>
  <w:abstractNum w:abstractNumId="72" w15:restartNumberingAfterBreak="0">
    <w:nsid w:val="3270272F"/>
    <w:multiLevelType w:val="multilevel"/>
    <w:tmpl w:val="C46CE8E6"/>
    <w:numStyleLink w:val="NumberedList"/>
  </w:abstractNum>
  <w:abstractNum w:abstractNumId="73" w15:restartNumberingAfterBreak="0">
    <w:nsid w:val="335D472B"/>
    <w:multiLevelType w:val="multilevel"/>
    <w:tmpl w:val="C46CE8E6"/>
    <w:numStyleLink w:val="NumberedList"/>
  </w:abstractNum>
  <w:abstractNum w:abstractNumId="74" w15:restartNumberingAfterBreak="0">
    <w:nsid w:val="33601A63"/>
    <w:multiLevelType w:val="multilevel"/>
    <w:tmpl w:val="A96E5C84"/>
    <w:numStyleLink w:val="BulletedList"/>
  </w:abstractNum>
  <w:abstractNum w:abstractNumId="75" w15:restartNumberingAfterBreak="0">
    <w:nsid w:val="33E922FF"/>
    <w:multiLevelType w:val="multilevel"/>
    <w:tmpl w:val="C46CE8E6"/>
    <w:numStyleLink w:val="NumberedList"/>
  </w:abstractNum>
  <w:abstractNum w:abstractNumId="76" w15:restartNumberingAfterBreak="0">
    <w:nsid w:val="340D0716"/>
    <w:multiLevelType w:val="multilevel"/>
    <w:tmpl w:val="C46CE8E6"/>
    <w:numStyleLink w:val="NumberedList"/>
  </w:abstractNum>
  <w:abstractNum w:abstractNumId="77" w15:restartNumberingAfterBreak="0">
    <w:nsid w:val="341F4948"/>
    <w:multiLevelType w:val="multilevel"/>
    <w:tmpl w:val="C46CE8E6"/>
    <w:numStyleLink w:val="NumberedList"/>
  </w:abstractNum>
  <w:abstractNum w:abstractNumId="78" w15:restartNumberingAfterBreak="0">
    <w:nsid w:val="35716C36"/>
    <w:multiLevelType w:val="hybridMultilevel"/>
    <w:tmpl w:val="32FC558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9" w15:restartNumberingAfterBreak="0">
    <w:nsid w:val="357B5E4B"/>
    <w:multiLevelType w:val="multilevel"/>
    <w:tmpl w:val="C46CE8E6"/>
    <w:numStyleLink w:val="NumberedList"/>
  </w:abstractNum>
  <w:abstractNum w:abstractNumId="80" w15:restartNumberingAfterBreak="0">
    <w:nsid w:val="361D3129"/>
    <w:multiLevelType w:val="multilevel"/>
    <w:tmpl w:val="C46CE8E6"/>
    <w:numStyleLink w:val="NumberedList"/>
  </w:abstractNum>
  <w:abstractNum w:abstractNumId="81" w15:restartNumberingAfterBreak="0">
    <w:nsid w:val="369C482E"/>
    <w:multiLevelType w:val="multilevel"/>
    <w:tmpl w:val="C46CE8E6"/>
    <w:numStyleLink w:val="NumberedList"/>
  </w:abstractNum>
  <w:abstractNum w:abstractNumId="82" w15:restartNumberingAfterBreak="0">
    <w:nsid w:val="372D743E"/>
    <w:multiLevelType w:val="multilevel"/>
    <w:tmpl w:val="C46CE8E6"/>
    <w:numStyleLink w:val="NumberedList"/>
  </w:abstractNum>
  <w:abstractNum w:abstractNumId="83" w15:restartNumberingAfterBreak="0">
    <w:nsid w:val="379B7E72"/>
    <w:multiLevelType w:val="multilevel"/>
    <w:tmpl w:val="C46CE8E6"/>
    <w:numStyleLink w:val="NumberedList"/>
  </w:abstractNum>
  <w:abstractNum w:abstractNumId="84" w15:restartNumberingAfterBreak="0">
    <w:nsid w:val="37F61705"/>
    <w:multiLevelType w:val="multilevel"/>
    <w:tmpl w:val="C46CE8E6"/>
    <w:numStyleLink w:val="NumberedList"/>
  </w:abstractNum>
  <w:abstractNum w:abstractNumId="85" w15:restartNumberingAfterBreak="0">
    <w:nsid w:val="381F3610"/>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6" w15:restartNumberingAfterBreak="0">
    <w:nsid w:val="38C10B22"/>
    <w:multiLevelType w:val="hybridMultilevel"/>
    <w:tmpl w:val="113A6288"/>
    <w:lvl w:ilvl="0" w:tplc="10090017">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7" w15:restartNumberingAfterBreak="0">
    <w:nsid w:val="3A9779B3"/>
    <w:multiLevelType w:val="multilevel"/>
    <w:tmpl w:val="C46CE8E6"/>
    <w:numStyleLink w:val="NumberedList"/>
  </w:abstractNum>
  <w:abstractNum w:abstractNumId="88" w15:restartNumberingAfterBreak="0">
    <w:nsid w:val="3B3E79C5"/>
    <w:multiLevelType w:val="hybridMultilevel"/>
    <w:tmpl w:val="21505DAC"/>
    <w:lvl w:ilvl="0" w:tplc="10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9" w15:restartNumberingAfterBreak="0">
    <w:nsid w:val="3B8D54C4"/>
    <w:multiLevelType w:val="multilevel"/>
    <w:tmpl w:val="A96E5C84"/>
    <w:numStyleLink w:val="BulletedList"/>
  </w:abstractNum>
  <w:abstractNum w:abstractNumId="90" w15:restartNumberingAfterBreak="0">
    <w:nsid w:val="3C5550F3"/>
    <w:multiLevelType w:val="multilevel"/>
    <w:tmpl w:val="C46CE8E6"/>
    <w:numStyleLink w:val="NumberedList"/>
  </w:abstractNum>
  <w:abstractNum w:abstractNumId="91" w15:restartNumberingAfterBreak="0">
    <w:nsid w:val="3C930275"/>
    <w:multiLevelType w:val="multilevel"/>
    <w:tmpl w:val="F9968008"/>
    <w:lvl w:ilvl="0">
      <w:start w:val="1"/>
      <w:numFmt w:val="upperLetter"/>
      <w:pStyle w:val="AnnexHeading1"/>
      <w:suff w:val="space"/>
      <w:lvlText w:val="Annex %1:"/>
      <w:lvlJc w:val="left"/>
      <w:pPr>
        <w:ind w:left="432" w:hanging="432"/>
      </w:pPr>
      <w:rPr>
        <w:rFonts w:ascii="Arial" w:hAnsi="Arial" w:cs="Arial" w:hint="default"/>
        <w:b/>
        <w:i w:val="0"/>
      </w:rPr>
    </w:lvl>
    <w:lvl w:ilvl="1">
      <w:start w:val="1"/>
      <w:numFmt w:val="decimal"/>
      <w:pStyle w:val="AnnexHeading2"/>
      <w:suff w:val="space"/>
      <w:lvlText w:val="%1.%2"/>
      <w:lvlJc w:val="left"/>
      <w:pPr>
        <w:ind w:left="432" w:hanging="432"/>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pStyle w:val="AnnexHeading3"/>
      <w:suff w:val="space"/>
      <w:lvlText w:val="%1.%2.%3"/>
      <w:lvlJc w:val="left"/>
      <w:pPr>
        <w:ind w:left="432" w:hanging="432"/>
      </w:pPr>
      <w:rPr>
        <w:rFonts w:hint="default"/>
        <w:b/>
        <w:i w:val="0"/>
      </w:rPr>
    </w:lvl>
    <w:lvl w:ilvl="3">
      <w:start w:val="1"/>
      <w:numFmt w:val="decimal"/>
      <w:pStyle w:val="AnnexHeading4"/>
      <w:suff w:val="space"/>
      <w:lvlText w:val="%1.%2.%3.%4"/>
      <w:lvlJc w:val="left"/>
      <w:pPr>
        <w:ind w:left="432" w:hanging="432"/>
      </w:pPr>
      <w:rPr>
        <w:rFonts w:hint="default"/>
        <w:b/>
        <w:i w:val="0"/>
      </w:rPr>
    </w:lvl>
    <w:lvl w:ilvl="4">
      <w:start w:val="1"/>
      <w:numFmt w:val="decimal"/>
      <w:pStyle w:val="AnnexHeading5"/>
      <w:lvlText w:val="%1.%2.%3.%4.%5"/>
      <w:lvlJc w:val="left"/>
      <w:pPr>
        <w:ind w:left="432" w:hanging="432"/>
      </w:pPr>
      <w:rPr>
        <w:rFonts w:hint="default"/>
        <w:b/>
        <w:i w:val="0"/>
      </w:rPr>
    </w:lvl>
    <w:lvl w:ilvl="5">
      <w:start w:val="1"/>
      <w:numFmt w:val="none"/>
      <w:suff w:val="space"/>
      <w:lvlText w:val=""/>
      <w:lvlJc w:val="left"/>
      <w:pPr>
        <w:ind w:left="432" w:hanging="432"/>
      </w:pPr>
      <w:rPr>
        <w:rFonts w:hint="default"/>
        <w:b/>
        <w:i w:val="0"/>
      </w:rPr>
    </w:lvl>
    <w:lvl w:ilvl="6">
      <w:start w:val="1"/>
      <w:numFmt w:val="none"/>
      <w:suff w:val="space"/>
      <w:lvlText w:val=""/>
      <w:lvlJc w:val="left"/>
      <w:pPr>
        <w:ind w:left="432" w:hanging="432"/>
      </w:pPr>
      <w:rPr>
        <w:rFonts w:hint="default"/>
      </w:rPr>
    </w:lvl>
    <w:lvl w:ilvl="7">
      <w:start w:val="1"/>
      <w:numFmt w:val="none"/>
      <w:suff w:val="space"/>
      <w:lvlText w:val=""/>
      <w:lvlJc w:val="left"/>
      <w:pPr>
        <w:ind w:left="432" w:hanging="432"/>
      </w:pPr>
      <w:rPr>
        <w:rFonts w:hint="default"/>
      </w:rPr>
    </w:lvl>
    <w:lvl w:ilvl="8">
      <w:start w:val="1"/>
      <w:numFmt w:val="none"/>
      <w:suff w:val="space"/>
      <w:lvlText w:val=""/>
      <w:lvlJc w:val="left"/>
      <w:pPr>
        <w:ind w:left="432" w:hanging="432"/>
      </w:pPr>
      <w:rPr>
        <w:rFonts w:hint="default"/>
      </w:rPr>
    </w:lvl>
  </w:abstractNum>
  <w:abstractNum w:abstractNumId="92" w15:restartNumberingAfterBreak="0">
    <w:nsid w:val="3D051F2A"/>
    <w:multiLevelType w:val="hybridMultilevel"/>
    <w:tmpl w:val="943C6B76"/>
    <w:lvl w:ilvl="0" w:tplc="1A8CABF8">
      <w:start w:val="1"/>
      <w:numFmt w:val="decimal"/>
      <w:lvlText w:val="%1."/>
      <w:lvlJc w:val="left"/>
      <w:pPr>
        <w:ind w:left="1020" w:hanging="360"/>
      </w:pPr>
    </w:lvl>
    <w:lvl w:ilvl="1" w:tplc="ECE6C582">
      <w:start w:val="1"/>
      <w:numFmt w:val="decimal"/>
      <w:lvlText w:val="%2."/>
      <w:lvlJc w:val="left"/>
      <w:pPr>
        <w:ind w:left="1020" w:hanging="360"/>
      </w:pPr>
    </w:lvl>
    <w:lvl w:ilvl="2" w:tplc="AB72E4F6">
      <w:start w:val="1"/>
      <w:numFmt w:val="decimal"/>
      <w:lvlText w:val="%3."/>
      <w:lvlJc w:val="left"/>
      <w:pPr>
        <w:ind w:left="1020" w:hanging="360"/>
      </w:pPr>
    </w:lvl>
    <w:lvl w:ilvl="3" w:tplc="618CB824">
      <w:start w:val="1"/>
      <w:numFmt w:val="decimal"/>
      <w:lvlText w:val="%4."/>
      <w:lvlJc w:val="left"/>
      <w:pPr>
        <w:ind w:left="1020" w:hanging="360"/>
      </w:pPr>
    </w:lvl>
    <w:lvl w:ilvl="4" w:tplc="D6423C74">
      <w:start w:val="1"/>
      <w:numFmt w:val="decimal"/>
      <w:lvlText w:val="%5."/>
      <w:lvlJc w:val="left"/>
      <w:pPr>
        <w:ind w:left="1020" w:hanging="360"/>
      </w:pPr>
    </w:lvl>
    <w:lvl w:ilvl="5" w:tplc="BD04C770">
      <w:start w:val="1"/>
      <w:numFmt w:val="decimal"/>
      <w:lvlText w:val="%6."/>
      <w:lvlJc w:val="left"/>
      <w:pPr>
        <w:ind w:left="1020" w:hanging="360"/>
      </w:pPr>
    </w:lvl>
    <w:lvl w:ilvl="6" w:tplc="8B442A18">
      <w:start w:val="1"/>
      <w:numFmt w:val="decimal"/>
      <w:lvlText w:val="%7."/>
      <w:lvlJc w:val="left"/>
      <w:pPr>
        <w:ind w:left="1020" w:hanging="360"/>
      </w:pPr>
    </w:lvl>
    <w:lvl w:ilvl="7" w:tplc="4B1C0748">
      <w:start w:val="1"/>
      <w:numFmt w:val="decimal"/>
      <w:lvlText w:val="%8."/>
      <w:lvlJc w:val="left"/>
      <w:pPr>
        <w:ind w:left="1020" w:hanging="360"/>
      </w:pPr>
    </w:lvl>
    <w:lvl w:ilvl="8" w:tplc="C8C82AF2">
      <w:start w:val="1"/>
      <w:numFmt w:val="decimal"/>
      <w:lvlText w:val="%9."/>
      <w:lvlJc w:val="left"/>
      <w:pPr>
        <w:ind w:left="1020" w:hanging="360"/>
      </w:pPr>
    </w:lvl>
  </w:abstractNum>
  <w:abstractNum w:abstractNumId="93" w15:restartNumberingAfterBreak="0">
    <w:nsid w:val="3F427C41"/>
    <w:multiLevelType w:val="multilevel"/>
    <w:tmpl w:val="C83ACB4C"/>
    <w:lvl w:ilvl="0">
      <w:start w:val="1"/>
      <w:numFmt w:val="decimal"/>
      <w:pStyle w:val="Heading1"/>
      <w:suff w:val="space"/>
      <w:lvlText w:val="%1"/>
      <w:lvlJc w:val="left"/>
      <w:pPr>
        <w:ind w:left="432" w:hanging="432"/>
      </w:pPr>
    </w:lvl>
    <w:lvl w:ilvl="1">
      <w:start w:val="1"/>
      <w:numFmt w:val="decimal"/>
      <w:pStyle w:val="Heading2"/>
      <w:suff w:val="space"/>
      <w:lvlText w:val="%1.%2"/>
      <w:lvlJc w:val="left"/>
      <w:pPr>
        <w:ind w:left="432" w:hanging="432"/>
      </w:pPr>
      <w:rPr>
        <w:rFonts w:hint="default"/>
      </w:rPr>
    </w:lvl>
    <w:lvl w:ilvl="2">
      <w:start w:val="1"/>
      <w:numFmt w:val="decimal"/>
      <w:pStyle w:val="Heading3"/>
      <w:suff w:val="space"/>
      <w:lvlText w:val="%1.%2.%3"/>
      <w:lvlJc w:val="left"/>
      <w:pPr>
        <w:ind w:left="432" w:hanging="432"/>
      </w:pPr>
      <w:rPr>
        <w:rFonts w:hint="default"/>
      </w:rPr>
    </w:lvl>
    <w:lvl w:ilvl="3">
      <w:start w:val="1"/>
      <w:numFmt w:val="decimal"/>
      <w:pStyle w:val="Heading4"/>
      <w:suff w:val="space"/>
      <w:lvlText w:val="%1.%2.%3.%4"/>
      <w:lvlJc w:val="left"/>
      <w:pPr>
        <w:ind w:left="432" w:hanging="432"/>
      </w:pPr>
      <w:rPr>
        <w:rFonts w:hint="default"/>
      </w:rPr>
    </w:lvl>
    <w:lvl w:ilvl="4">
      <w:start w:val="1"/>
      <w:numFmt w:val="decimal"/>
      <w:pStyle w:val="Heading5"/>
      <w:suff w:val="space"/>
      <w:lvlText w:val="%1.%2.%3.%4.%5"/>
      <w:lvlJc w:val="left"/>
      <w:pPr>
        <w:ind w:left="432" w:hanging="432"/>
      </w:pPr>
      <w:rPr>
        <w:rFonts w:hint="default"/>
      </w:rPr>
    </w:lvl>
    <w:lvl w:ilvl="5">
      <w:start w:val="1"/>
      <w:numFmt w:val="decimal"/>
      <w:suff w:val="space"/>
      <w:lvlText w:val="%1.%2.%3.%4.%5.%6"/>
      <w:lvlJc w:val="left"/>
      <w:pPr>
        <w:ind w:left="432" w:hanging="432"/>
      </w:pPr>
      <w:rPr>
        <w:rFonts w:hint="default"/>
      </w:rPr>
    </w:lvl>
    <w:lvl w:ilvl="6">
      <w:start w:val="1"/>
      <w:numFmt w:val="decimal"/>
      <w:suff w:val="space"/>
      <w:lvlText w:val="%1.%2.%3.%4.%5.%6.%7"/>
      <w:lvlJc w:val="left"/>
      <w:pPr>
        <w:ind w:left="432" w:hanging="432"/>
      </w:pPr>
      <w:rPr>
        <w:rFonts w:hint="default"/>
      </w:rPr>
    </w:lvl>
    <w:lvl w:ilvl="7">
      <w:start w:val="1"/>
      <w:numFmt w:val="decimal"/>
      <w:suff w:val="space"/>
      <w:lvlText w:val="%1.%2.%3.%4.%5.%6.%7.%8"/>
      <w:lvlJc w:val="left"/>
      <w:pPr>
        <w:ind w:left="432" w:hanging="432"/>
      </w:pPr>
      <w:rPr>
        <w:rFonts w:hint="default"/>
      </w:rPr>
    </w:lvl>
    <w:lvl w:ilvl="8">
      <w:start w:val="1"/>
      <w:numFmt w:val="decimal"/>
      <w:suff w:val="space"/>
      <w:lvlText w:val="%1.%2.%3.%4.%5.%6.%7.%8.%9"/>
      <w:lvlJc w:val="left"/>
      <w:pPr>
        <w:ind w:left="432" w:hanging="432"/>
      </w:pPr>
      <w:rPr>
        <w:rFonts w:hint="default"/>
      </w:rPr>
    </w:lvl>
  </w:abstractNum>
  <w:abstractNum w:abstractNumId="94" w15:restartNumberingAfterBreak="0">
    <w:nsid w:val="406B7A15"/>
    <w:multiLevelType w:val="multilevel"/>
    <w:tmpl w:val="A96E5C84"/>
    <w:numStyleLink w:val="BulletedList"/>
  </w:abstractNum>
  <w:abstractNum w:abstractNumId="95" w15:restartNumberingAfterBreak="0">
    <w:nsid w:val="40775A9C"/>
    <w:multiLevelType w:val="multilevel"/>
    <w:tmpl w:val="C46CE8E6"/>
    <w:numStyleLink w:val="NumberedList"/>
  </w:abstractNum>
  <w:abstractNum w:abstractNumId="96" w15:restartNumberingAfterBreak="0">
    <w:nsid w:val="40AA7AA2"/>
    <w:multiLevelType w:val="hybridMultilevel"/>
    <w:tmpl w:val="41363FB2"/>
    <w:lvl w:ilvl="0" w:tplc="10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7" w15:restartNumberingAfterBreak="0">
    <w:nsid w:val="40DC72D1"/>
    <w:multiLevelType w:val="multilevel"/>
    <w:tmpl w:val="C46CE8E6"/>
    <w:numStyleLink w:val="NumberedList"/>
  </w:abstractNum>
  <w:abstractNum w:abstractNumId="98" w15:restartNumberingAfterBreak="0">
    <w:nsid w:val="40F961A5"/>
    <w:multiLevelType w:val="multilevel"/>
    <w:tmpl w:val="C46CE8E6"/>
    <w:numStyleLink w:val="NumberedList"/>
  </w:abstractNum>
  <w:abstractNum w:abstractNumId="99" w15:restartNumberingAfterBreak="0">
    <w:nsid w:val="41424158"/>
    <w:multiLevelType w:val="multilevel"/>
    <w:tmpl w:val="C46CE8E6"/>
    <w:numStyleLink w:val="NumberedList"/>
  </w:abstractNum>
  <w:abstractNum w:abstractNumId="100" w15:restartNumberingAfterBreak="0">
    <w:nsid w:val="41B27EF1"/>
    <w:multiLevelType w:val="hybridMultilevel"/>
    <w:tmpl w:val="791218AE"/>
    <w:lvl w:ilvl="0" w:tplc="1009001B">
      <w:start w:val="1"/>
      <w:numFmt w:val="lowerRoman"/>
      <w:lvlText w:val="%1."/>
      <w:lvlJc w:val="right"/>
      <w:pPr>
        <w:ind w:left="720" w:hanging="360"/>
      </w:pPr>
      <w:rPr>
        <w:rFonts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1" w15:restartNumberingAfterBreak="0">
    <w:nsid w:val="425F6E2E"/>
    <w:multiLevelType w:val="hybridMultilevel"/>
    <w:tmpl w:val="D5FA904C"/>
    <w:lvl w:ilvl="0" w:tplc="10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2" w15:restartNumberingAfterBreak="0">
    <w:nsid w:val="42AE4311"/>
    <w:multiLevelType w:val="hybridMultilevel"/>
    <w:tmpl w:val="6F70A0C8"/>
    <w:lvl w:ilvl="0" w:tplc="10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3" w15:restartNumberingAfterBreak="0">
    <w:nsid w:val="434C74CB"/>
    <w:multiLevelType w:val="multilevel"/>
    <w:tmpl w:val="C46CE8E6"/>
    <w:numStyleLink w:val="NumberedList"/>
  </w:abstractNum>
  <w:abstractNum w:abstractNumId="104" w15:restartNumberingAfterBreak="0">
    <w:nsid w:val="44A52741"/>
    <w:multiLevelType w:val="multilevel"/>
    <w:tmpl w:val="A96E5C84"/>
    <w:numStyleLink w:val="BulletedList"/>
  </w:abstractNum>
  <w:abstractNum w:abstractNumId="105" w15:restartNumberingAfterBreak="0">
    <w:nsid w:val="45977816"/>
    <w:multiLevelType w:val="hybridMultilevel"/>
    <w:tmpl w:val="73748604"/>
    <w:lvl w:ilvl="0" w:tplc="1009001B">
      <w:start w:val="1"/>
      <w:numFmt w:val="lowerRoman"/>
      <w:lvlText w:val="%1."/>
      <w:lvlJc w:val="right"/>
      <w:pPr>
        <w:ind w:left="1800" w:hanging="360"/>
      </w:pPr>
      <w:rPr>
        <w:rFont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06" w15:restartNumberingAfterBreak="0">
    <w:nsid w:val="470B2558"/>
    <w:multiLevelType w:val="multilevel"/>
    <w:tmpl w:val="C46CE8E6"/>
    <w:numStyleLink w:val="NumberedList"/>
  </w:abstractNum>
  <w:abstractNum w:abstractNumId="107" w15:restartNumberingAfterBreak="0">
    <w:nsid w:val="48D9677F"/>
    <w:multiLevelType w:val="multilevel"/>
    <w:tmpl w:val="A96E5C84"/>
    <w:numStyleLink w:val="BulletedList"/>
  </w:abstractNum>
  <w:abstractNum w:abstractNumId="108" w15:restartNumberingAfterBreak="0">
    <w:nsid w:val="49700ADE"/>
    <w:multiLevelType w:val="multilevel"/>
    <w:tmpl w:val="C46CE8E6"/>
    <w:numStyleLink w:val="NumberedList"/>
  </w:abstractNum>
  <w:abstractNum w:abstractNumId="109" w15:restartNumberingAfterBreak="0">
    <w:nsid w:val="499E640A"/>
    <w:multiLevelType w:val="hybridMultilevel"/>
    <w:tmpl w:val="433475FE"/>
    <w:lvl w:ilvl="0" w:tplc="FE246BF0">
      <w:start w:val="1"/>
      <w:numFmt w:val="decimal"/>
      <w:lvlText w:val="%1."/>
      <w:lvlJc w:val="left"/>
      <w:pPr>
        <w:ind w:left="1020" w:hanging="360"/>
      </w:pPr>
    </w:lvl>
    <w:lvl w:ilvl="1" w:tplc="63AE9FC6">
      <w:start w:val="1"/>
      <w:numFmt w:val="decimal"/>
      <w:lvlText w:val="%2."/>
      <w:lvlJc w:val="left"/>
      <w:pPr>
        <w:ind w:left="1020" w:hanging="360"/>
      </w:pPr>
    </w:lvl>
    <w:lvl w:ilvl="2" w:tplc="F058EAFA">
      <w:start w:val="1"/>
      <w:numFmt w:val="decimal"/>
      <w:lvlText w:val="%3."/>
      <w:lvlJc w:val="left"/>
      <w:pPr>
        <w:ind w:left="1020" w:hanging="360"/>
      </w:pPr>
    </w:lvl>
    <w:lvl w:ilvl="3" w:tplc="171878A0">
      <w:start w:val="1"/>
      <w:numFmt w:val="decimal"/>
      <w:lvlText w:val="%4."/>
      <w:lvlJc w:val="left"/>
      <w:pPr>
        <w:ind w:left="1020" w:hanging="360"/>
      </w:pPr>
    </w:lvl>
    <w:lvl w:ilvl="4" w:tplc="351253CC">
      <w:start w:val="1"/>
      <w:numFmt w:val="decimal"/>
      <w:lvlText w:val="%5."/>
      <w:lvlJc w:val="left"/>
      <w:pPr>
        <w:ind w:left="1020" w:hanging="360"/>
      </w:pPr>
    </w:lvl>
    <w:lvl w:ilvl="5" w:tplc="4D02DE2E">
      <w:start w:val="1"/>
      <w:numFmt w:val="decimal"/>
      <w:lvlText w:val="%6."/>
      <w:lvlJc w:val="left"/>
      <w:pPr>
        <w:ind w:left="1020" w:hanging="360"/>
      </w:pPr>
    </w:lvl>
    <w:lvl w:ilvl="6" w:tplc="0BA87ED6">
      <w:start w:val="1"/>
      <w:numFmt w:val="decimal"/>
      <w:lvlText w:val="%7."/>
      <w:lvlJc w:val="left"/>
      <w:pPr>
        <w:ind w:left="1020" w:hanging="360"/>
      </w:pPr>
    </w:lvl>
    <w:lvl w:ilvl="7" w:tplc="389E7C3A">
      <w:start w:val="1"/>
      <w:numFmt w:val="decimal"/>
      <w:lvlText w:val="%8."/>
      <w:lvlJc w:val="left"/>
      <w:pPr>
        <w:ind w:left="1020" w:hanging="360"/>
      </w:pPr>
    </w:lvl>
    <w:lvl w:ilvl="8" w:tplc="62FA6B7A">
      <w:start w:val="1"/>
      <w:numFmt w:val="decimal"/>
      <w:lvlText w:val="%9."/>
      <w:lvlJc w:val="left"/>
      <w:pPr>
        <w:ind w:left="1020" w:hanging="360"/>
      </w:pPr>
    </w:lvl>
  </w:abstractNum>
  <w:abstractNum w:abstractNumId="110" w15:restartNumberingAfterBreak="0">
    <w:nsid w:val="49DC36E2"/>
    <w:multiLevelType w:val="multilevel"/>
    <w:tmpl w:val="C46CE8E6"/>
    <w:numStyleLink w:val="NumberedList"/>
  </w:abstractNum>
  <w:abstractNum w:abstractNumId="111" w15:restartNumberingAfterBreak="0">
    <w:nsid w:val="4B222D67"/>
    <w:multiLevelType w:val="multilevel"/>
    <w:tmpl w:val="C46CE8E6"/>
    <w:numStyleLink w:val="NumberedList"/>
  </w:abstractNum>
  <w:abstractNum w:abstractNumId="112" w15:restartNumberingAfterBreak="0">
    <w:nsid w:val="4B4E3968"/>
    <w:multiLevelType w:val="multilevel"/>
    <w:tmpl w:val="A96E5C84"/>
    <w:numStyleLink w:val="BulletedList"/>
  </w:abstractNum>
  <w:abstractNum w:abstractNumId="113" w15:restartNumberingAfterBreak="0">
    <w:nsid w:val="4B78752B"/>
    <w:multiLevelType w:val="hybridMultilevel"/>
    <w:tmpl w:val="6088B40A"/>
    <w:lvl w:ilvl="0" w:tplc="10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4" w15:restartNumberingAfterBreak="0">
    <w:nsid w:val="4C5B0F2C"/>
    <w:multiLevelType w:val="multilevel"/>
    <w:tmpl w:val="C46CE8E6"/>
    <w:numStyleLink w:val="NumberedList"/>
  </w:abstractNum>
  <w:abstractNum w:abstractNumId="115" w15:restartNumberingAfterBreak="0">
    <w:nsid w:val="4D1C7F63"/>
    <w:multiLevelType w:val="multilevel"/>
    <w:tmpl w:val="C46CE8E6"/>
    <w:numStyleLink w:val="NumberedList"/>
  </w:abstractNum>
  <w:abstractNum w:abstractNumId="116" w15:restartNumberingAfterBreak="0">
    <w:nsid w:val="4D810E0D"/>
    <w:multiLevelType w:val="multilevel"/>
    <w:tmpl w:val="C46CE8E6"/>
    <w:numStyleLink w:val="NumberedList"/>
  </w:abstractNum>
  <w:abstractNum w:abstractNumId="117" w15:restartNumberingAfterBreak="0">
    <w:nsid w:val="4E862381"/>
    <w:multiLevelType w:val="multilevel"/>
    <w:tmpl w:val="C46CE8E6"/>
    <w:numStyleLink w:val="NumberedList"/>
  </w:abstractNum>
  <w:abstractNum w:abstractNumId="118" w15:restartNumberingAfterBreak="0">
    <w:nsid w:val="4EE90688"/>
    <w:multiLevelType w:val="multilevel"/>
    <w:tmpl w:val="C46CE8E6"/>
    <w:numStyleLink w:val="NumberedList"/>
  </w:abstractNum>
  <w:abstractNum w:abstractNumId="119" w15:restartNumberingAfterBreak="0">
    <w:nsid w:val="4F04122D"/>
    <w:multiLevelType w:val="multilevel"/>
    <w:tmpl w:val="C46CE8E6"/>
    <w:numStyleLink w:val="NumberedList"/>
  </w:abstractNum>
  <w:abstractNum w:abstractNumId="120" w15:restartNumberingAfterBreak="0">
    <w:nsid w:val="4F4B2D98"/>
    <w:multiLevelType w:val="multilevel"/>
    <w:tmpl w:val="C46CE8E6"/>
    <w:numStyleLink w:val="NumberedList"/>
  </w:abstractNum>
  <w:abstractNum w:abstractNumId="121" w15:restartNumberingAfterBreak="0">
    <w:nsid w:val="51377AAA"/>
    <w:multiLevelType w:val="multilevel"/>
    <w:tmpl w:val="C46CE8E6"/>
    <w:numStyleLink w:val="NumberedList"/>
  </w:abstractNum>
  <w:abstractNum w:abstractNumId="122" w15:restartNumberingAfterBreak="0">
    <w:nsid w:val="51684C0B"/>
    <w:multiLevelType w:val="multilevel"/>
    <w:tmpl w:val="C46CE8E6"/>
    <w:numStyleLink w:val="NumberedList"/>
  </w:abstractNum>
  <w:abstractNum w:abstractNumId="123" w15:restartNumberingAfterBreak="0">
    <w:nsid w:val="51B01A7A"/>
    <w:multiLevelType w:val="hybridMultilevel"/>
    <w:tmpl w:val="F260DA30"/>
    <w:lvl w:ilvl="0" w:tplc="1FC8A618">
      <w:start w:val="1"/>
      <w:numFmt w:val="decimal"/>
      <w:lvlText w:val="%1."/>
      <w:lvlJc w:val="left"/>
      <w:pPr>
        <w:ind w:left="1020" w:hanging="360"/>
      </w:pPr>
    </w:lvl>
    <w:lvl w:ilvl="1" w:tplc="75ACD772">
      <w:start w:val="1"/>
      <w:numFmt w:val="decimal"/>
      <w:lvlText w:val="%2."/>
      <w:lvlJc w:val="left"/>
      <w:pPr>
        <w:ind w:left="1020" w:hanging="360"/>
      </w:pPr>
    </w:lvl>
    <w:lvl w:ilvl="2" w:tplc="D7685436">
      <w:start w:val="1"/>
      <w:numFmt w:val="decimal"/>
      <w:lvlText w:val="%3."/>
      <w:lvlJc w:val="left"/>
      <w:pPr>
        <w:ind w:left="1020" w:hanging="360"/>
      </w:pPr>
    </w:lvl>
    <w:lvl w:ilvl="3" w:tplc="16762EC8">
      <w:start w:val="1"/>
      <w:numFmt w:val="decimal"/>
      <w:lvlText w:val="%4."/>
      <w:lvlJc w:val="left"/>
      <w:pPr>
        <w:ind w:left="1020" w:hanging="360"/>
      </w:pPr>
    </w:lvl>
    <w:lvl w:ilvl="4" w:tplc="27DA3FB2">
      <w:start w:val="1"/>
      <w:numFmt w:val="decimal"/>
      <w:lvlText w:val="%5."/>
      <w:lvlJc w:val="left"/>
      <w:pPr>
        <w:ind w:left="1020" w:hanging="360"/>
      </w:pPr>
    </w:lvl>
    <w:lvl w:ilvl="5" w:tplc="E14A5A30">
      <w:start w:val="1"/>
      <w:numFmt w:val="decimal"/>
      <w:lvlText w:val="%6."/>
      <w:lvlJc w:val="left"/>
      <w:pPr>
        <w:ind w:left="1020" w:hanging="360"/>
      </w:pPr>
    </w:lvl>
    <w:lvl w:ilvl="6" w:tplc="49A6C888">
      <w:start w:val="1"/>
      <w:numFmt w:val="decimal"/>
      <w:lvlText w:val="%7."/>
      <w:lvlJc w:val="left"/>
      <w:pPr>
        <w:ind w:left="1020" w:hanging="360"/>
      </w:pPr>
    </w:lvl>
    <w:lvl w:ilvl="7" w:tplc="85F81538">
      <w:start w:val="1"/>
      <w:numFmt w:val="decimal"/>
      <w:lvlText w:val="%8."/>
      <w:lvlJc w:val="left"/>
      <w:pPr>
        <w:ind w:left="1020" w:hanging="360"/>
      </w:pPr>
    </w:lvl>
    <w:lvl w:ilvl="8" w:tplc="57245874">
      <w:start w:val="1"/>
      <w:numFmt w:val="decimal"/>
      <w:lvlText w:val="%9."/>
      <w:lvlJc w:val="left"/>
      <w:pPr>
        <w:ind w:left="1020" w:hanging="360"/>
      </w:pPr>
    </w:lvl>
  </w:abstractNum>
  <w:abstractNum w:abstractNumId="124" w15:restartNumberingAfterBreak="0">
    <w:nsid w:val="51B146AB"/>
    <w:multiLevelType w:val="hybridMultilevel"/>
    <w:tmpl w:val="51D0F296"/>
    <w:lvl w:ilvl="0" w:tplc="FFFFFFFF">
      <w:start w:val="1"/>
      <w:numFmt w:val="lowerRoman"/>
      <w:lvlText w:val="%1."/>
      <w:lvlJc w:val="right"/>
      <w:pPr>
        <w:ind w:left="720" w:hanging="360"/>
      </w:pPr>
    </w:lvl>
    <w:lvl w:ilvl="1" w:tplc="1009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5" w15:restartNumberingAfterBreak="0">
    <w:nsid w:val="51D63D32"/>
    <w:multiLevelType w:val="multilevel"/>
    <w:tmpl w:val="C46CE8E6"/>
    <w:numStyleLink w:val="NumberedList"/>
  </w:abstractNum>
  <w:abstractNum w:abstractNumId="126" w15:restartNumberingAfterBreak="0">
    <w:nsid w:val="51F154B0"/>
    <w:multiLevelType w:val="hybridMultilevel"/>
    <w:tmpl w:val="5F92D532"/>
    <w:lvl w:ilvl="0" w:tplc="77241858">
      <w:start w:val="1"/>
      <w:numFmt w:val="decimal"/>
      <w:lvlText w:val="%1."/>
      <w:lvlJc w:val="left"/>
      <w:pPr>
        <w:ind w:left="1020" w:hanging="360"/>
      </w:pPr>
    </w:lvl>
    <w:lvl w:ilvl="1" w:tplc="5614B84C">
      <w:start w:val="1"/>
      <w:numFmt w:val="decimal"/>
      <w:lvlText w:val="%2."/>
      <w:lvlJc w:val="left"/>
      <w:pPr>
        <w:ind w:left="1020" w:hanging="360"/>
      </w:pPr>
    </w:lvl>
    <w:lvl w:ilvl="2" w:tplc="C07A956E">
      <w:start w:val="1"/>
      <w:numFmt w:val="decimal"/>
      <w:lvlText w:val="%3."/>
      <w:lvlJc w:val="left"/>
      <w:pPr>
        <w:ind w:left="1020" w:hanging="360"/>
      </w:pPr>
    </w:lvl>
    <w:lvl w:ilvl="3" w:tplc="49A49E1E">
      <w:start w:val="1"/>
      <w:numFmt w:val="decimal"/>
      <w:lvlText w:val="%4."/>
      <w:lvlJc w:val="left"/>
      <w:pPr>
        <w:ind w:left="1020" w:hanging="360"/>
      </w:pPr>
    </w:lvl>
    <w:lvl w:ilvl="4" w:tplc="57E8C148">
      <w:start w:val="1"/>
      <w:numFmt w:val="decimal"/>
      <w:lvlText w:val="%5."/>
      <w:lvlJc w:val="left"/>
      <w:pPr>
        <w:ind w:left="1020" w:hanging="360"/>
      </w:pPr>
    </w:lvl>
    <w:lvl w:ilvl="5" w:tplc="9B20BD2C">
      <w:start w:val="1"/>
      <w:numFmt w:val="decimal"/>
      <w:lvlText w:val="%6."/>
      <w:lvlJc w:val="left"/>
      <w:pPr>
        <w:ind w:left="1020" w:hanging="360"/>
      </w:pPr>
    </w:lvl>
    <w:lvl w:ilvl="6" w:tplc="D9DECA76">
      <w:start w:val="1"/>
      <w:numFmt w:val="decimal"/>
      <w:lvlText w:val="%7."/>
      <w:lvlJc w:val="left"/>
      <w:pPr>
        <w:ind w:left="1020" w:hanging="360"/>
      </w:pPr>
    </w:lvl>
    <w:lvl w:ilvl="7" w:tplc="CCA67742">
      <w:start w:val="1"/>
      <w:numFmt w:val="decimal"/>
      <w:lvlText w:val="%8."/>
      <w:lvlJc w:val="left"/>
      <w:pPr>
        <w:ind w:left="1020" w:hanging="360"/>
      </w:pPr>
    </w:lvl>
    <w:lvl w:ilvl="8" w:tplc="7FE4D6A0">
      <w:start w:val="1"/>
      <w:numFmt w:val="decimal"/>
      <w:lvlText w:val="%9."/>
      <w:lvlJc w:val="left"/>
      <w:pPr>
        <w:ind w:left="1020" w:hanging="360"/>
      </w:pPr>
    </w:lvl>
  </w:abstractNum>
  <w:abstractNum w:abstractNumId="127" w15:restartNumberingAfterBreak="0">
    <w:nsid w:val="521C4EDC"/>
    <w:multiLevelType w:val="hybridMultilevel"/>
    <w:tmpl w:val="0A941818"/>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8" w15:restartNumberingAfterBreak="0">
    <w:nsid w:val="52AB1F4A"/>
    <w:multiLevelType w:val="multilevel"/>
    <w:tmpl w:val="C46CE8E6"/>
    <w:numStyleLink w:val="NumberedList"/>
  </w:abstractNum>
  <w:abstractNum w:abstractNumId="129" w15:restartNumberingAfterBreak="0">
    <w:nsid w:val="534A1329"/>
    <w:multiLevelType w:val="hybridMultilevel"/>
    <w:tmpl w:val="7ADCE2FC"/>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30" w15:restartNumberingAfterBreak="0">
    <w:nsid w:val="53DF62AC"/>
    <w:multiLevelType w:val="multilevel"/>
    <w:tmpl w:val="C46CE8E6"/>
    <w:numStyleLink w:val="NumberedList"/>
  </w:abstractNum>
  <w:abstractNum w:abstractNumId="131" w15:restartNumberingAfterBreak="0">
    <w:nsid w:val="55EC7AD3"/>
    <w:multiLevelType w:val="hybridMultilevel"/>
    <w:tmpl w:val="8C58AFCE"/>
    <w:lvl w:ilvl="0" w:tplc="1009001B">
      <w:start w:val="1"/>
      <w:numFmt w:val="lowerRoman"/>
      <w:lvlText w:val="%1."/>
      <w:lvlJc w:val="righ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2" w15:restartNumberingAfterBreak="0">
    <w:nsid w:val="569B39D8"/>
    <w:multiLevelType w:val="multilevel"/>
    <w:tmpl w:val="C46CE8E6"/>
    <w:numStyleLink w:val="NumberedList"/>
  </w:abstractNum>
  <w:abstractNum w:abstractNumId="133" w15:restartNumberingAfterBreak="0">
    <w:nsid w:val="586A2A2F"/>
    <w:multiLevelType w:val="multilevel"/>
    <w:tmpl w:val="A96E5C84"/>
    <w:numStyleLink w:val="BulletedList"/>
  </w:abstractNum>
  <w:abstractNum w:abstractNumId="134" w15:restartNumberingAfterBreak="0">
    <w:nsid w:val="58765F49"/>
    <w:multiLevelType w:val="multilevel"/>
    <w:tmpl w:val="C46CE8E6"/>
    <w:numStyleLink w:val="NumberedList"/>
  </w:abstractNum>
  <w:abstractNum w:abstractNumId="135" w15:restartNumberingAfterBreak="0">
    <w:nsid w:val="589E777B"/>
    <w:multiLevelType w:val="multilevel"/>
    <w:tmpl w:val="A96E5C84"/>
    <w:numStyleLink w:val="BulletedList"/>
  </w:abstractNum>
  <w:abstractNum w:abstractNumId="136" w15:restartNumberingAfterBreak="0">
    <w:nsid w:val="59A27394"/>
    <w:multiLevelType w:val="multilevel"/>
    <w:tmpl w:val="A96E5C84"/>
    <w:numStyleLink w:val="BulletedList"/>
  </w:abstractNum>
  <w:abstractNum w:abstractNumId="137" w15:restartNumberingAfterBreak="0">
    <w:nsid w:val="5A2763FC"/>
    <w:multiLevelType w:val="multilevel"/>
    <w:tmpl w:val="C46CE8E6"/>
    <w:numStyleLink w:val="NumberedList"/>
  </w:abstractNum>
  <w:abstractNum w:abstractNumId="138" w15:restartNumberingAfterBreak="0">
    <w:nsid w:val="5A9B40AA"/>
    <w:multiLevelType w:val="multilevel"/>
    <w:tmpl w:val="C46CE8E6"/>
    <w:numStyleLink w:val="NumberedList"/>
  </w:abstractNum>
  <w:abstractNum w:abstractNumId="139" w15:restartNumberingAfterBreak="0">
    <w:nsid w:val="5ABD3E62"/>
    <w:multiLevelType w:val="multilevel"/>
    <w:tmpl w:val="A96E5C84"/>
    <w:numStyleLink w:val="BulletedList"/>
  </w:abstractNum>
  <w:abstractNum w:abstractNumId="140" w15:restartNumberingAfterBreak="0">
    <w:nsid w:val="5AEF3EAB"/>
    <w:multiLevelType w:val="multilevel"/>
    <w:tmpl w:val="A96E5C84"/>
    <w:numStyleLink w:val="BulletedList"/>
  </w:abstractNum>
  <w:abstractNum w:abstractNumId="141" w15:restartNumberingAfterBreak="0">
    <w:nsid w:val="5AFA6199"/>
    <w:multiLevelType w:val="multilevel"/>
    <w:tmpl w:val="C46CE8E6"/>
    <w:numStyleLink w:val="NumberedList"/>
  </w:abstractNum>
  <w:abstractNum w:abstractNumId="142" w15:restartNumberingAfterBreak="0">
    <w:nsid w:val="5B192134"/>
    <w:multiLevelType w:val="multilevel"/>
    <w:tmpl w:val="C46CE8E6"/>
    <w:numStyleLink w:val="NumberedList"/>
  </w:abstractNum>
  <w:abstractNum w:abstractNumId="143" w15:restartNumberingAfterBreak="0">
    <w:nsid w:val="5B603AD7"/>
    <w:multiLevelType w:val="multilevel"/>
    <w:tmpl w:val="A96E5C84"/>
    <w:numStyleLink w:val="BulletedList"/>
  </w:abstractNum>
  <w:abstractNum w:abstractNumId="144" w15:restartNumberingAfterBreak="0">
    <w:nsid w:val="5CB83AF7"/>
    <w:multiLevelType w:val="multilevel"/>
    <w:tmpl w:val="C46CE8E6"/>
    <w:numStyleLink w:val="NumberedList"/>
  </w:abstractNum>
  <w:abstractNum w:abstractNumId="145" w15:restartNumberingAfterBreak="0">
    <w:nsid w:val="5CD2356C"/>
    <w:multiLevelType w:val="multilevel"/>
    <w:tmpl w:val="A96E5C84"/>
    <w:styleLink w:val="BulletedList"/>
    <w:lvl w:ilvl="0">
      <w:start w:val="1"/>
      <w:numFmt w:val="bullet"/>
      <w:lvlText w:val=""/>
      <w:lvlJc w:val="left"/>
      <w:pPr>
        <w:tabs>
          <w:tab w:val="num" w:pos="533"/>
        </w:tabs>
        <w:ind w:left="1066" w:hanging="533"/>
      </w:pPr>
      <w:rPr>
        <w:rFonts w:ascii="Wingdings" w:hAnsi="Wingdings" w:hint="default"/>
        <w:color w:val="auto"/>
        <w:sz w:val="28"/>
      </w:rPr>
    </w:lvl>
    <w:lvl w:ilvl="1">
      <w:start w:val="1"/>
      <w:numFmt w:val="bullet"/>
      <w:lvlText w:val="ο"/>
      <w:lvlJc w:val="left"/>
      <w:pPr>
        <w:tabs>
          <w:tab w:val="num" w:pos="1066"/>
        </w:tabs>
        <w:ind w:left="1599" w:hanging="533"/>
      </w:pPr>
      <w:rPr>
        <w:rFonts w:ascii="Courier New" w:hAnsi="Courier New" w:hint="default"/>
        <w:color w:val="auto"/>
        <w:sz w:val="28"/>
      </w:rPr>
    </w:lvl>
    <w:lvl w:ilvl="2">
      <w:start w:val="1"/>
      <w:numFmt w:val="bullet"/>
      <w:lvlText w:val=""/>
      <w:lvlJc w:val="left"/>
      <w:pPr>
        <w:tabs>
          <w:tab w:val="num" w:pos="1599"/>
        </w:tabs>
        <w:ind w:left="2132" w:hanging="533"/>
      </w:pPr>
      <w:rPr>
        <w:rFonts w:ascii="Wingdings" w:hAnsi="Wingdings" w:hint="default"/>
        <w:color w:val="auto"/>
        <w:sz w:val="28"/>
      </w:rPr>
    </w:lvl>
    <w:lvl w:ilvl="3">
      <w:start w:val="1"/>
      <w:numFmt w:val="bullet"/>
      <w:lvlText w:val="⸰"/>
      <w:lvlJc w:val="left"/>
      <w:pPr>
        <w:tabs>
          <w:tab w:val="num" w:pos="2132"/>
        </w:tabs>
        <w:ind w:left="2665" w:hanging="533"/>
      </w:pPr>
      <w:rPr>
        <w:rFonts w:ascii="Roboto" w:hAnsi="Roboto" w:hint="default"/>
        <w:color w:val="auto"/>
        <w:sz w:val="28"/>
      </w:rPr>
    </w:lvl>
    <w:lvl w:ilvl="4">
      <w:start w:val="1"/>
      <w:numFmt w:val="none"/>
      <w:lvlText w:val=""/>
      <w:lvlJc w:val="left"/>
      <w:pPr>
        <w:tabs>
          <w:tab w:val="num" w:pos="2665"/>
        </w:tabs>
        <w:ind w:left="3198" w:hanging="533"/>
      </w:pPr>
      <w:rPr>
        <w:rFonts w:ascii="Arial" w:hAnsi="Arial" w:hint="default"/>
        <w:sz w:val="28"/>
      </w:rPr>
    </w:lvl>
    <w:lvl w:ilvl="5">
      <w:start w:val="1"/>
      <w:numFmt w:val="none"/>
      <w:lvlText w:val=""/>
      <w:lvlJc w:val="left"/>
      <w:pPr>
        <w:tabs>
          <w:tab w:val="num" w:pos="3198"/>
        </w:tabs>
        <w:ind w:left="3731" w:hanging="533"/>
      </w:pPr>
      <w:rPr>
        <w:rFonts w:ascii="Arial" w:hAnsi="Arial" w:hint="default"/>
        <w:sz w:val="28"/>
      </w:rPr>
    </w:lvl>
    <w:lvl w:ilvl="6">
      <w:start w:val="1"/>
      <w:numFmt w:val="none"/>
      <w:lvlText w:val="%7"/>
      <w:lvlJc w:val="left"/>
      <w:pPr>
        <w:tabs>
          <w:tab w:val="num" w:pos="3731"/>
        </w:tabs>
        <w:ind w:left="4264" w:hanging="533"/>
      </w:pPr>
      <w:rPr>
        <w:rFonts w:ascii="Arial" w:hAnsi="Arial" w:hint="default"/>
        <w:sz w:val="28"/>
      </w:rPr>
    </w:lvl>
    <w:lvl w:ilvl="7">
      <w:start w:val="1"/>
      <w:numFmt w:val="none"/>
      <w:lvlText w:val="%8"/>
      <w:lvlJc w:val="left"/>
      <w:pPr>
        <w:tabs>
          <w:tab w:val="num" w:pos="4264"/>
        </w:tabs>
        <w:ind w:left="4797" w:hanging="533"/>
      </w:pPr>
      <w:rPr>
        <w:rFonts w:ascii="Arial" w:hAnsi="Arial" w:hint="default"/>
        <w:sz w:val="28"/>
      </w:rPr>
    </w:lvl>
    <w:lvl w:ilvl="8">
      <w:start w:val="1"/>
      <w:numFmt w:val="none"/>
      <w:lvlText w:val="%9"/>
      <w:lvlJc w:val="left"/>
      <w:pPr>
        <w:tabs>
          <w:tab w:val="num" w:pos="4797"/>
        </w:tabs>
        <w:ind w:left="5330" w:hanging="533"/>
      </w:pPr>
      <w:rPr>
        <w:rFonts w:ascii="Arial" w:hAnsi="Arial" w:hint="default"/>
        <w:sz w:val="28"/>
      </w:rPr>
    </w:lvl>
  </w:abstractNum>
  <w:abstractNum w:abstractNumId="146" w15:restartNumberingAfterBreak="0">
    <w:nsid w:val="5D457A94"/>
    <w:multiLevelType w:val="multilevel"/>
    <w:tmpl w:val="C46CE8E6"/>
    <w:numStyleLink w:val="NumberedList"/>
  </w:abstractNum>
  <w:abstractNum w:abstractNumId="147" w15:restartNumberingAfterBreak="0">
    <w:nsid w:val="5D8A4275"/>
    <w:multiLevelType w:val="multilevel"/>
    <w:tmpl w:val="A96E5C84"/>
    <w:numStyleLink w:val="BulletedList"/>
  </w:abstractNum>
  <w:abstractNum w:abstractNumId="148" w15:restartNumberingAfterBreak="0">
    <w:nsid w:val="5F114B43"/>
    <w:multiLevelType w:val="multilevel"/>
    <w:tmpl w:val="C46CE8E6"/>
    <w:numStyleLink w:val="NumberedList"/>
  </w:abstractNum>
  <w:abstractNum w:abstractNumId="149" w15:restartNumberingAfterBreak="0">
    <w:nsid w:val="5F406D74"/>
    <w:multiLevelType w:val="multilevel"/>
    <w:tmpl w:val="C46CE8E6"/>
    <w:numStyleLink w:val="NumberedList"/>
  </w:abstractNum>
  <w:abstractNum w:abstractNumId="150" w15:restartNumberingAfterBreak="0">
    <w:nsid w:val="5F656C0F"/>
    <w:multiLevelType w:val="hybridMultilevel"/>
    <w:tmpl w:val="B7D4DA0E"/>
    <w:lvl w:ilvl="0" w:tplc="10090017">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51" w15:restartNumberingAfterBreak="0">
    <w:nsid w:val="61513173"/>
    <w:multiLevelType w:val="multilevel"/>
    <w:tmpl w:val="C46CE8E6"/>
    <w:numStyleLink w:val="NumberedList"/>
  </w:abstractNum>
  <w:abstractNum w:abstractNumId="152" w15:restartNumberingAfterBreak="0">
    <w:nsid w:val="61C8770D"/>
    <w:multiLevelType w:val="multilevel"/>
    <w:tmpl w:val="C46CE8E6"/>
    <w:numStyleLink w:val="NumberedList"/>
  </w:abstractNum>
  <w:abstractNum w:abstractNumId="153" w15:restartNumberingAfterBreak="0">
    <w:nsid w:val="61E5673A"/>
    <w:multiLevelType w:val="hybridMultilevel"/>
    <w:tmpl w:val="508C61F8"/>
    <w:lvl w:ilvl="0" w:tplc="1009001B">
      <w:start w:val="1"/>
      <w:numFmt w:val="lowerRoman"/>
      <w:lvlText w:val="%1."/>
      <w:lvlJc w:val="right"/>
      <w:pPr>
        <w:ind w:left="720" w:hanging="360"/>
      </w:pPr>
    </w:lvl>
    <w:lvl w:ilvl="1" w:tplc="10090019">
      <w:start w:val="1"/>
      <w:numFmt w:val="lowerLetter"/>
      <w:lvlText w:val="%2."/>
      <w:lvlJc w:val="left"/>
      <w:pPr>
        <w:ind w:left="1353"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4" w15:restartNumberingAfterBreak="0">
    <w:nsid w:val="625C2CED"/>
    <w:multiLevelType w:val="multilevel"/>
    <w:tmpl w:val="C46CE8E6"/>
    <w:numStyleLink w:val="NumberedList"/>
  </w:abstractNum>
  <w:abstractNum w:abstractNumId="155" w15:restartNumberingAfterBreak="0">
    <w:nsid w:val="62797AB4"/>
    <w:multiLevelType w:val="hybridMultilevel"/>
    <w:tmpl w:val="19C4C62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6" w15:restartNumberingAfterBreak="0">
    <w:nsid w:val="62C01B35"/>
    <w:multiLevelType w:val="hybridMultilevel"/>
    <w:tmpl w:val="6EEEFAD2"/>
    <w:lvl w:ilvl="0" w:tplc="10090017">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57" w15:restartNumberingAfterBreak="0">
    <w:nsid w:val="646B1968"/>
    <w:multiLevelType w:val="multilevel"/>
    <w:tmpl w:val="B33469A2"/>
    <w:lvl w:ilvl="0">
      <w:start w:val="1"/>
      <w:numFmt w:val="upperLetter"/>
      <w:pStyle w:val="ListNumber"/>
      <w:lvlText w:val="%1)"/>
      <w:lvlJc w:val="left"/>
      <w:pPr>
        <w:tabs>
          <w:tab w:val="num" w:pos="1066"/>
        </w:tabs>
        <w:ind w:left="1066" w:hanging="533"/>
      </w:pPr>
      <w:rPr>
        <w:rFonts w:hint="default"/>
      </w:rPr>
    </w:lvl>
    <w:lvl w:ilvl="1">
      <w:start w:val="1"/>
      <w:numFmt w:val="decimal"/>
      <w:pStyle w:val="ListNumber2"/>
      <w:lvlText w:val="%2)"/>
      <w:lvlJc w:val="left"/>
      <w:pPr>
        <w:tabs>
          <w:tab w:val="num" w:pos="1599"/>
        </w:tabs>
        <w:ind w:left="1599" w:hanging="533"/>
      </w:pPr>
      <w:rPr>
        <w:rFonts w:hint="default"/>
      </w:rPr>
    </w:lvl>
    <w:lvl w:ilvl="2">
      <w:start w:val="1"/>
      <w:numFmt w:val="lowerLetter"/>
      <w:pStyle w:val="ListNumber3"/>
      <w:lvlText w:val="%3)"/>
      <w:lvlJc w:val="left"/>
      <w:pPr>
        <w:tabs>
          <w:tab w:val="num" w:pos="2132"/>
        </w:tabs>
        <w:ind w:left="2132" w:hanging="533"/>
      </w:pPr>
      <w:rPr>
        <w:rFonts w:hint="default"/>
      </w:rPr>
    </w:lvl>
    <w:lvl w:ilvl="3">
      <w:start w:val="1"/>
      <w:numFmt w:val="lowerRoman"/>
      <w:pStyle w:val="ListNumber4"/>
      <w:lvlText w:val="%4)"/>
      <w:lvlJc w:val="left"/>
      <w:pPr>
        <w:tabs>
          <w:tab w:val="num" w:pos="2665"/>
        </w:tabs>
        <w:ind w:left="2665" w:hanging="533"/>
      </w:pPr>
      <w:rPr>
        <w:rFonts w:hint="default"/>
      </w:rPr>
    </w:lvl>
    <w:lvl w:ilvl="4">
      <w:start w:val="1"/>
      <w:numFmt w:val="none"/>
      <w:lvlText w:val=""/>
      <w:lvlJc w:val="left"/>
      <w:pPr>
        <w:tabs>
          <w:tab w:val="num" w:pos="3198"/>
        </w:tabs>
        <w:ind w:left="3198" w:hanging="533"/>
      </w:pPr>
      <w:rPr>
        <w:rFonts w:hint="default"/>
        <w:color w:val="auto"/>
      </w:rPr>
    </w:lvl>
    <w:lvl w:ilvl="5">
      <w:start w:val="1"/>
      <w:numFmt w:val="none"/>
      <w:lvlText w:val=""/>
      <w:lvlJc w:val="left"/>
      <w:pPr>
        <w:tabs>
          <w:tab w:val="num" w:pos="3731"/>
        </w:tabs>
        <w:ind w:left="3731" w:hanging="533"/>
      </w:pPr>
      <w:rPr>
        <w:rFonts w:hint="default"/>
        <w:color w:val="auto"/>
      </w:rPr>
    </w:lvl>
    <w:lvl w:ilvl="6">
      <w:start w:val="1"/>
      <w:numFmt w:val="none"/>
      <w:lvlText w:val=""/>
      <w:lvlJc w:val="left"/>
      <w:pPr>
        <w:tabs>
          <w:tab w:val="num" w:pos="4264"/>
        </w:tabs>
        <w:ind w:left="4264" w:hanging="533"/>
      </w:pPr>
      <w:rPr>
        <w:rFonts w:hint="default"/>
        <w:color w:val="auto"/>
      </w:rPr>
    </w:lvl>
    <w:lvl w:ilvl="7">
      <w:start w:val="1"/>
      <w:numFmt w:val="none"/>
      <w:lvlText w:val=""/>
      <w:lvlJc w:val="left"/>
      <w:pPr>
        <w:tabs>
          <w:tab w:val="num" w:pos="4797"/>
        </w:tabs>
        <w:ind w:left="4797" w:hanging="533"/>
      </w:pPr>
      <w:rPr>
        <w:rFonts w:hint="default"/>
        <w:color w:val="auto"/>
      </w:rPr>
    </w:lvl>
    <w:lvl w:ilvl="8">
      <w:start w:val="1"/>
      <w:numFmt w:val="none"/>
      <w:lvlText w:val=""/>
      <w:lvlJc w:val="left"/>
      <w:pPr>
        <w:tabs>
          <w:tab w:val="num" w:pos="5330"/>
        </w:tabs>
        <w:ind w:left="5330" w:hanging="533"/>
      </w:pPr>
      <w:rPr>
        <w:rFonts w:hint="default"/>
        <w:color w:val="auto"/>
      </w:rPr>
    </w:lvl>
  </w:abstractNum>
  <w:abstractNum w:abstractNumId="158" w15:restartNumberingAfterBreak="0">
    <w:nsid w:val="648F0D90"/>
    <w:multiLevelType w:val="multilevel"/>
    <w:tmpl w:val="C46CE8E6"/>
    <w:numStyleLink w:val="NumberedList"/>
  </w:abstractNum>
  <w:abstractNum w:abstractNumId="159" w15:restartNumberingAfterBreak="0">
    <w:nsid w:val="64B66DDD"/>
    <w:multiLevelType w:val="multilevel"/>
    <w:tmpl w:val="C46CE8E6"/>
    <w:numStyleLink w:val="NumberedList"/>
  </w:abstractNum>
  <w:abstractNum w:abstractNumId="160" w15:restartNumberingAfterBreak="0">
    <w:nsid w:val="652514A3"/>
    <w:multiLevelType w:val="multilevel"/>
    <w:tmpl w:val="C46CE8E6"/>
    <w:lvl w:ilvl="0">
      <w:start w:val="1"/>
      <w:numFmt w:val="lowerLetter"/>
      <w:lvlText w:val="%1)"/>
      <w:lvlJc w:val="left"/>
      <w:pPr>
        <w:tabs>
          <w:tab w:val="num" w:pos="533"/>
        </w:tabs>
        <w:ind w:left="1066" w:hanging="533"/>
      </w:pPr>
      <w:rPr>
        <w:rFonts w:ascii="Arial" w:hAnsi="Arial" w:hint="default"/>
        <w:sz w:val="28"/>
      </w:rPr>
    </w:lvl>
    <w:lvl w:ilvl="1">
      <w:start w:val="1"/>
      <w:numFmt w:val="lowerRoman"/>
      <w:lvlText w:val="%2)"/>
      <w:lvlJc w:val="left"/>
      <w:pPr>
        <w:tabs>
          <w:tab w:val="num" w:pos="1066"/>
        </w:tabs>
        <w:ind w:left="1599" w:hanging="533"/>
      </w:pPr>
      <w:rPr>
        <w:rFonts w:ascii="Arial" w:hAnsi="Arial" w:hint="default"/>
        <w:sz w:val="28"/>
      </w:rPr>
    </w:lvl>
    <w:lvl w:ilvl="2">
      <w:start w:val="1"/>
      <w:numFmt w:val="decimal"/>
      <w:lvlText w:val="%3)"/>
      <w:lvlJc w:val="left"/>
      <w:pPr>
        <w:tabs>
          <w:tab w:val="num" w:pos="1599"/>
        </w:tabs>
        <w:ind w:left="2132" w:hanging="533"/>
      </w:pPr>
      <w:rPr>
        <w:rFonts w:ascii="Arial" w:hAnsi="Arial" w:hint="default"/>
        <w:sz w:val="28"/>
      </w:rPr>
    </w:lvl>
    <w:lvl w:ilvl="3">
      <w:start w:val="1"/>
      <w:numFmt w:val="upperLetter"/>
      <w:lvlText w:val="%4)"/>
      <w:lvlJc w:val="left"/>
      <w:pPr>
        <w:tabs>
          <w:tab w:val="num" w:pos="2132"/>
        </w:tabs>
        <w:ind w:left="2665" w:hanging="533"/>
      </w:pPr>
      <w:rPr>
        <w:rFonts w:ascii="Arial" w:hAnsi="Arial" w:hint="default"/>
        <w:sz w:val="28"/>
      </w:rPr>
    </w:lvl>
    <w:lvl w:ilvl="4">
      <w:start w:val="1"/>
      <w:numFmt w:val="none"/>
      <w:lvlText w:val=""/>
      <w:lvlJc w:val="left"/>
      <w:pPr>
        <w:tabs>
          <w:tab w:val="num" w:pos="2665"/>
        </w:tabs>
        <w:ind w:left="3198" w:hanging="533"/>
      </w:pPr>
      <w:rPr>
        <w:rFonts w:ascii="Arial" w:hAnsi="Arial" w:hint="default"/>
        <w:sz w:val="28"/>
      </w:rPr>
    </w:lvl>
    <w:lvl w:ilvl="5">
      <w:start w:val="1"/>
      <w:numFmt w:val="none"/>
      <w:lvlText w:val=""/>
      <w:lvlJc w:val="left"/>
      <w:pPr>
        <w:tabs>
          <w:tab w:val="num" w:pos="3198"/>
        </w:tabs>
        <w:ind w:left="3731" w:hanging="533"/>
      </w:pPr>
      <w:rPr>
        <w:rFonts w:ascii="Arial" w:hAnsi="Arial" w:hint="default"/>
        <w:sz w:val="28"/>
      </w:rPr>
    </w:lvl>
    <w:lvl w:ilvl="6">
      <w:start w:val="1"/>
      <w:numFmt w:val="none"/>
      <w:lvlText w:val="%7"/>
      <w:lvlJc w:val="left"/>
      <w:pPr>
        <w:tabs>
          <w:tab w:val="num" w:pos="3731"/>
        </w:tabs>
        <w:ind w:left="4264" w:hanging="533"/>
      </w:pPr>
      <w:rPr>
        <w:rFonts w:ascii="Arial" w:hAnsi="Arial" w:hint="default"/>
        <w:sz w:val="28"/>
      </w:rPr>
    </w:lvl>
    <w:lvl w:ilvl="7">
      <w:start w:val="1"/>
      <w:numFmt w:val="none"/>
      <w:lvlText w:val="%8"/>
      <w:lvlJc w:val="left"/>
      <w:pPr>
        <w:tabs>
          <w:tab w:val="num" w:pos="4264"/>
        </w:tabs>
        <w:ind w:left="4797" w:hanging="533"/>
      </w:pPr>
      <w:rPr>
        <w:rFonts w:ascii="Arial" w:hAnsi="Arial" w:hint="default"/>
        <w:sz w:val="28"/>
      </w:rPr>
    </w:lvl>
    <w:lvl w:ilvl="8">
      <w:start w:val="1"/>
      <w:numFmt w:val="none"/>
      <w:lvlText w:val="%9"/>
      <w:lvlJc w:val="left"/>
      <w:pPr>
        <w:tabs>
          <w:tab w:val="num" w:pos="4797"/>
        </w:tabs>
        <w:ind w:left="5330" w:hanging="533"/>
      </w:pPr>
      <w:rPr>
        <w:rFonts w:ascii="Arial" w:hAnsi="Arial" w:hint="default"/>
        <w:sz w:val="28"/>
      </w:rPr>
    </w:lvl>
  </w:abstractNum>
  <w:abstractNum w:abstractNumId="161" w15:restartNumberingAfterBreak="0">
    <w:nsid w:val="65F82C66"/>
    <w:multiLevelType w:val="multilevel"/>
    <w:tmpl w:val="C46CE8E6"/>
    <w:styleLink w:val="NumberedList"/>
    <w:lvl w:ilvl="0">
      <w:start w:val="1"/>
      <w:numFmt w:val="lowerLetter"/>
      <w:lvlText w:val="%1)"/>
      <w:lvlJc w:val="left"/>
      <w:pPr>
        <w:tabs>
          <w:tab w:val="num" w:pos="533"/>
        </w:tabs>
        <w:ind w:left="1066" w:hanging="533"/>
      </w:pPr>
      <w:rPr>
        <w:rFonts w:ascii="Arial" w:eastAsiaTheme="minorHAnsi" w:hAnsi="Arial" w:cstheme="minorBidi"/>
        <w:sz w:val="28"/>
      </w:rPr>
    </w:lvl>
    <w:lvl w:ilvl="1">
      <w:start w:val="1"/>
      <w:numFmt w:val="lowerRoman"/>
      <w:lvlText w:val="%2)"/>
      <w:lvlJc w:val="left"/>
      <w:pPr>
        <w:tabs>
          <w:tab w:val="num" w:pos="1066"/>
        </w:tabs>
        <w:ind w:left="1599" w:hanging="533"/>
      </w:pPr>
      <w:rPr>
        <w:rFonts w:ascii="Arial" w:hAnsi="Arial" w:hint="default"/>
        <w:sz w:val="28"/>
      </w:rPr>
    </w:lvl>
    <w:lvl w:ilvl="2">
      <w:start w:val="1"/>
      <w:numFmt w:val="decimal"/>
      <w:lvlText w:val="%3)"/>
      <w:lvlJc w:val="left"/>
      <w:pPr>
        <w:tabs>
          <w:tab w:val="num" w:pos="1599"/>
        </w:tabs>
        <w:ind w:left="2132" w:hanging="533"/>
      </w:pPr>
      <w:rPr>
        <w:rFonts w:ascii="Arial" w:hAnsi="Arial" w:hint="default"/>
        <w:sz w:val="28"/>
      </w:rPr>
    </w:lvl>
    <w:lvl w:ilvl="3">
      <w:start w:val="1"/>
      <w:numFmt w:val="upperLetter"/>
      <w:lvlText w:val="%4)"/>
      <w:lvlJc w:val="left"/>
      <w:pPr>
        <w:tabs>
          <w:tab w:val="num" w:pos="2132"/>
        </w:tabs>
        <w:ind w:left="2665" w:hanging="533"/>
      </w:pPr>
      <w:rPr>
        <w:rFonts w:ascii="Arial" w:hAnsi="Arial" w:hint="default"/>
        <w:sz w:val="28"/>
      </w:rPr>
    </w:lvl>
    <w:lvl w:ilvl="4">
      <w:start w:val="1"/>
      <w:numFmt w:val="none"/>
      <w:lvlText w:val=""/>
      <w:lvlJc w:val="left"/>
      <w:pPr>
        <w:tabs>
          <w:tab w:val="num" w:pos="2665"/>
        </w:tabs>
        <w:ind w:left="3198" w:hanging="533"/>
      </w:pPr>
      <w:rPr>
        <w:rFonts w:ascii="Arial" w:hAnsi="Arial" w:hint="default"/>
        <w:sz w:val="28"/>
      </w:rPr>
    </w:lvl>
    <w:lvl w:ilvl="5">
      <w:start w:val="1"/>
      <w:numFmt w:val="none"/>
      <w:lvlText w:val=""/>
      <w:lvlJc w:val="left"/>
      <w:pPr>
        <w:tabs>
          <w:tab w:val="num" w:pos="3198"/>
        </w:tabs>
        <w:ind w:left="3731" w:hanging="533"/>
      </w:pPr>
      <w:rPr>
        <w:rFonts w:ascii="Arial" w:hAnsi="Arial" w:hint="default"/>
        <w:sz w:val="28"/>
      </w:rPr>
    </w:lvl>
    <w:lvl w:ilvl="6">
      <w:start w:val="1"/>
      <w:numFmt w:val="none"/>
      <w:lvlText w:val="%7"/>
      <w:lvlJc w:val="left"/>
      <w:pPr>
        <w:tabs>
          <w:tab w:val="num" w:pos="3731"/>
        </w:tabs>
        <w:ind w:left="4264" w:hanging="533"/>
      </w:pPr>
      <w:rPr>
        <w:rFonts w:ascii="Arial" w:hAnsi="Arial" w:hint="default"/>
        <w:sz w:val="28"/>
      </w:rPr>
    </w:lvl>
    <w:lvl w:ilvl="7">
      <w:start w:val="1"/>
      <w:numFmt w:val="none"/>
      <w:lvlText w:val="%8"/>
      <w:lvlJc w:val="left"/>
      <w:pPr>
        <w:tabs>
          <w:tab w:val="num" w:pos="4264"/>
        </w:tabs>
        <w:ind w:left="4797" w:hanging="533"/>
      </w:pPr>
      <w:rPr>
        <w:rFonts w:ascii="Arial" w:hAnsi="Arial" w:hint="default"/>
        <w:sz w:val="28"/>
      </w:rPr>
    </w:lvl>
    <w:lvl w:ilvl="8">
      <w:start w:val="1"/>
      <w:numFmt w:val="none"/>
      <w:lvlText w:val="%9"/>
      <w:lvlJc w:val="left"/>
      <w:pPr>
        <w:tabs>
          <w:tab w:val="num" w:pos="4797"/>
        </w:tabs>
        <w:ind w:left="5330" w:hanging="533"/>
      </w:pPr>
      <w:rPr>
        <w:rFonts w:ascii="Arial" w:hAnsi="Arial" w:hint="default"/>
        <w:sz w:val="28"/>
      </w:rPr>
    </w:lvl>
  </w:abstractNum>
  <w:abstractNum w:abstractNumId="162" w15:restartNumberingAfterBreak="0">
    <w:nsid w:val="666A4441"/>
    <w:multiLevelType w:val="hybridMultilevel"/>
    <w:tmpl w:val="41163364"/>
    <w:lvl w:ilvl="0" w:tplc="10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3" w15:restartNumberingAfterBreak="0">
    <w:nsid w:val="68350DFD"/>
    <w:multiLevelType w:val="multilevel"/>
    <w:tmpl w:val="C46CE8E6"/>
    <w:numStyleLink w:val="NumberedList"/>
  </w:abstractNum>
  <w:abstractNum w:abstractNumId="164" w15:restartNumberingAfterBreak="0">
    <w:nsid w:val="695C3B76"/>
    <w:multiLevelType w:val="hybridMultilevel"/>
    <w:tmpl w:val="BCE08F30"/>
    <w:lvl w:ilvl="0" w:tplc="56EC33B8">
      <w:start w:val="1"/>
      <w:numFmt w:val="lowerRoman"/>
      <w:lvlText w:val="%1."/>
      <w:lvlJc w:val="righ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5" w15:restartNumberingAfterBreak="0">
    <w:nsid w:val="6A6E52C5"/>
    <w:multiLevelType w:val="multilevel"/>
    <w:tmpl w:val="C46CE8E6"/>
    <w:numStyleLink w:val="NumberedList"/>
  </w:abstractNum>
  <w:abstractNum w:abstractNumId="166" w15:restartNumberingAfterBreak="0">
    <w:nsid w:val="6B3E008B"/>
    <w:multiLevelType w:val="multilevel"/>
    <w:tmpl w:val="C46CE8E6"/>
    <w:numStyleLink w:val="NumberedList"/>
  </w:abstractNum>
  <w:abstractNum w:abstractNumId="167" w15:restartNumberingAfterBreak="0">
    <w:nsid w:val="6D0364CD"/>
    <w:multiLevelType w:val="multilevel"/>
    <w:tmpl w:val="C46CE8E6"/>
    <w:numStyleLink w:val="NumberedList"/>
  </w:abstractNum>
  <w:abstractNum w:abstractNumId="168" w15:restartNumberingAfterBreak="0">
    <w:nsid w:val="6D3C75F3"/>
    <w:multiLevelType w:val="multilevel"/>
    <w:tmpl w:val="C46CE8E6"/>
    <w:numStyleLink w:val="NumberedList"/>
  </w:abstractNum>
  <w:abstractNum w:abstractNumId="169" w15:restartNumberingAfterBreak="0">
    <w:nsid w:val="6DF40191"/>
    <w:multiLevelType w:val="hybridMultilevel"/>
    <w:tmpl w:val="46F8F310"/>
    <w:lvl w:ilvl="0" w:tplc="10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0" w15:restartNumberingAfterBreak="0">
    <w:nsid w:val="6E557C6B"/>
    <w:multiLevelType w:val="multilevel"/>
    <w:tmpl w:val="C46CE8E6"/>
    <w:numStyleLink w:val="NumberedList"/>
  </w:abstractNum>
  <w:abstractNum w:abstractNumId="171" w15:restartNumberingAfterBreak="0">
    <w:nsid w:val="6F4F68DB"/>
    <w:multiLevelType w:val="multilevel"/>
    <w:tmpl w:val="C46CE8E6"/>
    <w:numStyleLink w:val="NumberedList"/>
  </w:abstractNum>
  <w:abstractNum w:abstractNumId="172" w15:restartNumberingAfterBreak="0">
    <w:nsid w:val="6FD335DB"/>
    <w:multiLevelType w:val="multilevel"/>
    <w:tmpl w:val="C46CE8E6"/>
    <w:numStyleLink w:val="NumberedList"/>
  </w:abstractNum>
  <w:abstractNum w:abstractNumId="173" w15:restartNumberingAfterBreak="0">
    <w:nsid w:val="70180EBC"/>
    <w:multiLevelType w:val="multilevel"/>
    <w:tmpl w:val="A96E5C84"/>
    <w:numStyleLink w:val="BulletedList"/>
  </w:abstractNum>
  <w:abstractNum w:abstractNumId="174" w15:restartNumberingAfterBreak="0">
    <w:nsid w:val="71343238"/>
    <w:multiLevelType w:val="hybridMultilevel"/>
    <w:tmpl w:val="BAD64348"/>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5" w15:restartNumberingAfterBreak="0">
    <w:nsid w:val="71773E6C"/>
    <w:multiLevelType w:val="hybridMultilevel"/>
    <w:tmpl w:val="57C23620"/>
    <w:lvl w:ilvl="0" w:tplc="10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6" w15:restartNumberingAfterBreak="0">
    <w:nsid w:val="718A0032"/>
    <w:multiLevelType w:val="multilevel"/>
    <w:tmpl w:val="C46CE8E6"/>
    <w:numStyleLink w:val="NumberedList"/>
  </w:abstractNum>
  <w:abstractNum w:abstractNumId="177" w15:restartNumberingAfterBreak="0">
    <w:nsid w:val="73EB5DF6"/>
    <w:multiLevelType w:val="hybridMultilevel"/>
    <w:tmpl w:val="07244744"/>
    <w:lvl w:ilvl="0" w:tplc="10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8" w15:restartNumberingAfterBreak="0">
    <w:nsid w:val="748C72D5"/>
    <w:multiLevelType w:val="multilevel"/>
    <w:tmpl w:val="C46CE8E6"/>
    <w:numStyleLink w:val="NumberedList"/>
  </w:abstractNum>
  <w:abstractNum w:abstractNumId="179" w15:restartNumberingAfterBreak="0">
    <w:nsid w:val="75AF1DD3"/>
    <w:multiLevelType w:val="hybridMultilevel"/>
    <w:tmpl w:val="45A65DDC"/>
    <w:lvl w:ilvl="0" w:tplc="10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0" w15:restartNumberingAfterBreak="0">
    <w:nsid w:val="75F75DAA"/>
    <w:multiLevelType w:val="hybridMultilevel"/>
    <w:tmpl w:val="0E482FEC"/>
    <w:lvl w:ilvl="0" w:tplc="10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1" w15:restartNumberingAfterBreak="0">
    <w:nsid w:val="77653684"/>
    <w:multiLevelType w:val="multilevel"/>
    <w:tmpl w:val="C46CE8E6"/>
    <w:numStyleLink w:val="NumberedList"/>
  </w:abstractNum>
  <w:abstractNum w:abstractNumId="182" w15:restartNumberingAfterBreak="0">
    <w:nsid w:val="778A285D"/>
    <w:multiLevelType w:val="multilevel"/>
    <w:tmpl w:val="C46CE8E6"/>
    <w:numStyleLink w:val="NumberedList"/>
  </w:abstractNum>
  <w:abstractNum w:abstractNumId="183" w15:restartNumberingAfterBreak="0">
    <w:nsid w:val="779A2C67"/>
    <w:multiLevelType w:val="multilevel"/>
    <w:tmpl w:val="C46CE8E6"/>
    <w:numStyleLink w:val="NumberedList"/>
  </w:abstractNum>
  <w:abstractNum w:abstractNumId="184" w15:restartNumberingAfterBreak="0">
    <w:nsid w:val="78297E65"/>
    <w:multiLevelType w:val="multilevel"/>
    <w:tmpl w:val="C46CE8E6"/>
    <w:numStyleLink w:val="NumberedList"/>
  </w:abstractNum>
  <w:abstractNum w:abstractNumId="185" w15:restartNumberingAfterBreak="0">
    <w:nsid w:val="784E2BFE"/>
    <w:multiLevelType w:val="hybridMultilevel"/>
    <w:tmpl w:val="A5F2D72A"/>
    <w:lvl w:ilvl="0" w:tplc="10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6" w15:restartNumberingAfterBreak="0">
    <w:nsid w:val="78546F91"/>
    <w:multiLevelType w:val="hybridMultilevel"/>
    <w:tmpl w:val="3EF6C26E"/>
    <w:lvl w:ilvl="0" w:tplc="10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7" w15:restartNumberingAfterBreak="0">
    <w:nsid w:val="794E0215"/>
    <w:multiLevelType w:val="multilevel"/>
    <w:tmpl w:val="C46CE8E6"/>
    <w:numStyleLink w:val="NumberedList"/>
  </w:abstractNum>
  <w:abstractNum w:abstractNumId="188" w15:restartNumberingAfterBreak="0">
    <w:nsid w:val="7A7B16DB"/>
    <w:multiLevelType w:val="multilevel"/>
    <w:tmpl w:val="C46CE8E6"/>
    <w:numStyleLink w:val="NumberedList"/>
  </w:abstractNum>
  <w:abstractNum w:abstractNumId="189" w15:restartNumberingAfterBreak="0">
    <w:nsid w:val="7A9E4690"/>
    <w:multiLevelType w:val="multilevel"/>
    <w:tmpl w:val="C46CE8E6"/>
    <w:numStyleLink w:val="NumberedList"/>
  </w:abstractNum>
  <w:abstractNum w:abstractNumId="190" w15:restartNumberingAfterBreak="0">
    <w:nsid w:val="7B147113"/>
    <w:multiLevelType w:val="hybridMultilevel"/>
    <w:tmpl w:val="D27A30E2"/>
    <w:lvl w:ilvl="0" w:tplc="1009001B">
      <w:start w:val="1"/>
      <w:numFmt w:val="low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1" w15:restartNumberingAfterBreak="0">
    <w:nsid w:val="7B2339AA"/>
    <w:multiLevelType w:val="multilevel"/>
    <w:tmpl w:val="C46CE8E6"/>
    <w:numStyleLink w:val="NumberedList"/>
  </w:abstractNum>
  <w:abstractNum w:abstractNumId="192" w15:restartNumberingAfterBreak="0">
    <w:nsid w:val="7D46317A"/>
    <w:multiLevelType w:val="multilevel"/>
    <w:tmpl w:val="C46CE8E6"/>
    <w:numStyleLink w:val="NumberedList"/>
  </w:abstractNum>
  <w:abstractNum w:abstractNumId="193" w15:restartNumberingAfterBreak="0">
    <w:nsid w:val="7E8D42D6"/>
    <w:multiLevelType w:val="hybridMultilevel"/>
    <w:tmpl w:val="7C843764"/>
    <w:lvl w:ilvl="0" w:tplc="10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539317961">
    <w:abstractNumId w:val="43"/>
  </w:num>
  <w:num w:numId="2" w16cid:durableId="520900762">
    <w:abstractNumId w:val="157"/>
  </w:num>
  <w:num w:numId="3" w16cid:durableId="817916886">
    <w:abstractNumId w:val="93"/>
  </w:num>
  <w:num w:numId="4" w16cid:durableId="1332374549">
    <w:abstractNumId w:val="91"/>
  </w:num>
  <w:num w:numId="5" w16cid:durableId="25718837">
    <w:abstractNumId w:val="161"/>
  </w:num>
  <w:num w:numId="6" w16cid:durableId="573323255">
    <w:abstractNumId w:val="145"/>
  </w:num>
  <w:num w:numId="7" w16cid:durableId="391387267">
    <w:abstractNumId w:val="52"/>
  </w:num>
  <w:num w:numId="8" w16cid:durableId="911548971">
    <w:abstractNumId w:val="22"/>
  </w:num>
  <w:num w:numId="9" w16cid:durableId="32585366">
    <w:abstractNumId w:val="104"/>
  </w:num>
  <w:num w:numId="10" w16cid:durableId="1477525526">
    <w:abstractNumId w:val="135"/>
  </w:num>
  <w:num w:numId="11" w16cid:durableId="1790733145">
    <w:abstractNumId w:val="36"/>
  </w:num>
  <w:num w:numId="12" w16cid:durableId="209805222">
    <w:abstractNumId w:val="53"/>
  </w:num>
  <w:num w:numId="13" w16cid:durableId="101344136">
    <w:abstractNumId w:val="54"/>
  </w:num>
  <w:num w:numId="14" w16cid:durableId="1442338482">
    <w:abstractNumId w:val="69"/>
  </w:num>
  <w:num w:numId="15" w16cid:durableId="1132796603">
    <w:abstractNumId w:val="74"/>
  </w:num>
  <w:num w:numId="16" w16cid:durableId="1283150075">
    <w:abstractNumId w:val="173"/>
  </w:num>
  <w:num w:numId="17" w16cid:durableId="836729414">
    <w:abstractNumId w:val="39"/>
  </w:num>
  <w:num w:numId="18" w16cid:durableId="362286238">
    <w:abstractNumId w:val="84"/>
  </w:num>
  <w:num w:numId="19" w16cid:durableId="583608523">
    <w:abstractNumId w:val="97"/>
  </w:num>
  <w:num w:numId="20" w16cid:durableId="625240398">
    <w:abstractNumId w:val="77"/>
  </w:num>
  <w:num w:numId="21" w16cid:durableId="643972307">
    <w:abstractNumId w:val="87"/>
  </w:num>
  <w:num w:numId="22" w16cid:durableId="2102217257">
    <w:abstractNumId w:val="137"/>
  </w:num>
  <w:num w:numId="23" w16cid:durableId="1563560037">
    <w:abstractNumId w:val="72"/>
  </w:num>
  <w:num w:numId="24" w16cid:durableId="1703356591">
    <w:abstractNumId w:val="182"/>
  </w:num>
  <w:num w:numId="25" w16cid:durableId="1374649080">
    <w:abstractNumId w:val="118"/>
  </w:num>
  <w:num w:numId="26" w16cid:durableId="621884428">
    <w:abstractNumId w:val="147"/>
  </w:num>
  <w:num w:numId="27" w16cid:durableId="1749768306">
    <w:abstractNumId w:val="107"/>
  </w:num>
  <w:num w:numId="28" w16cid:durableId="530606051">
    <w:abstractNumId w:val="80"/>
  </w:num>
  <w:num w:numId="29" w16cid:durableId="339546160">
    <w:abstractNumId w:val="70"/>
  </w:num>
  <w:num w:numId="30" w16cid:durableId="920598582">
    <w:abstractNumId w:val="99"/>
  </w:num>
  <w:num w:numId="31" w16cid:durableId="622007451">
    <w:abstractNumId w:val="19"/>
  </w:num>
  <w:num w:numId="32" w16cid:durableId="641352471">
    <w:abstractNumId w:val="47"/>
  </w:num>
  <w:num w:numId="33" w16cid:durableId="439109823">
    <w:abstractNumId w:val="13"/>
  </w:num>
  <w:num w:numId="34" w16cid:durableId="232542943">
    <w:abstractNumId w:val="181"/>
  </w:num>
  <w:num w:numId="35" w16cid:durableId="1698387753">
    <w:abstractNumId w:val="192"/>
  </w:num>
  <w:num w:numId="36" w16cid:durableId="1358042329">
    <w:abstractNumId w:val="27"/>
  </w:num>
  <w:num w:numId="37" w16cid:durableId="1937976696">
    <w:abstractNumId w:val="8"/>
  </w:num>
  <w:num w:numId="38" w16cid:durableId="549417975">
    <w:abstractNumId w:val="58"/>
  </w:num>
  <w:num w:numId="39" w16cid:durableId="2056924012">
    <w:abstractNumId w:val="191"/>
  </w:num>
  <w:num w:numId="40" w16cid:durableId="1905679095">
    <w:abstractNumId w:val="9"/>
  </w:num>
  <w:num w:numId="41" w16cid:durableId="1588658989">
    <w:abstractNumId w:val="16"/>
  </w:num>
  <w:num w:numId="42" w16cid:durableId="573517907">
    <w:abstractNumId w:val="31"/>
  </w:num>
  <w:num w:numId="43" w16cid:durableId="221446318">
    <w:abstractNumId w:val="125"/>
  </w:num>
  <w:num w:numId="44" w16cid:durableId="327906202">
    <w:abstractNumId w:val="60"/>
  </w:num>
  <w:num w:numId="45" w16cid:durableId="774325614">
    <w:abstractNumId w:val="132"/>
  </w:num>
  <w:num w:numId="46" w16cid:durableId="442580184">
    <w:abstractNumId w:val="189"/>
  </w:num>
  <w:num w:numId="47" w16cid:durableId="2094233162">
    <w:abstractNumId w:val="128"/>
  </w:num>
  <w:num w:numId="48" w16cid:durableId="436944014">
    <w:abstractNumId w:val="148"/>
  </w:num>
  <w:num w:numId="49" w16cid:durableId="576747358">
    <w:abstractNumId w:val="57"/>
  </w:num>
  <w:num w:numId="50" w16cid:durableId="342127766">
    <w:abstractNumId w:val="172"/>
  </w:num>
  <w:num w:numId="51" w16cid:durableId="451830749">
    <w:abstractNumId w:val="120"/>
  </w:num>
  <w:num w:numId="52" w16cid:durableId="476141879">
    <w:abstractNumId w:val="149"/>
  </w:num>
  <w:num w:numId="53" w16cid:durableId="879635368">
    <w:abstractNumId w:val="32"/>
  </w:num>
  <w:num w:numId="54" w16cid:durableId="1752195944">
    <w:abstractNumId w:val="134"/>
  </w:num>
  <w:num w:numId="55" w16cid:durableId="2046053170">
    <w:abstractNumId w:val="21"/>
  </w:num>
  <w:num w:numId="56" w16cid:durableId="988630363">
    <w:abstractNumId w:val="133"/>
  </w:num>
  <w:num w:numId="57" w16cid:durableId="1632789067">
    <w:abstractNumId w:val="48"/>
  </w:num>
  <w:num w:numId="58" w16cid:durableId="2012366610">
    <w:abstractNumId w:val="121"/>
  </w:num>
  <w:num w:numId="59" w16cid:durableId="1473447728">
    <w:abstractNumId w:val="151"/>
  </w:num>
  <w:num w:numId="60" w16cid:durableId="798256495">
    <w:abstractNumId w:val="45"/>
  </w:num>
  <w:num w:numId="61" w16cid:durableId="1557819934">
    <w:abstractNumId w:val="79"/>
  </w:num>
  <w:num w:numId="62" w16cid:durableId="1901860868">
    <w:abstractNumId w:val="10"/>
  </w:num>
  <w:num w:numId="63" w16cid:durableId="1158879701">
    <w:abstractNumId w:val="65"/>
  </w:num>
  <w:num w:numId="64" w16cid:durableId="912399396">
    <w:abstractNumId w:val="95"/>
  </w:num>
  <w:num w:numId="65" w16cid:durableId="1975911935">
    <w:abstractNumId w:val="76"/>
  </w:num>
  <w:num w:numId="66" w16cid:durableId="1225406113">
    <w:abstractNumId w:val="25"/>
  </w:num>
  <w:num w:numId="67" w16cid:durableId="231619370">
    <w:abstractNumId w:val="17"/>
  </w:num>
  <w:num w:numId="68" w16cid:durableId="1334795328">
    <w:abstractNumId w:val="144"/>
  </w:num>
  <w:num w:numId="69" w16cid:durableId="920799919">
    <w:abstractNumId w:val="116"/>
  </w:num>
  <w:num w:numId="70" w16cid:durableId="587740271">
    <w:abstractNumId w:val="122"/>
  </w:num>
  <w:num w:numId="71" w16cid:durableId="1117338328">
    <w:abstractNumId w:val="61"/>
  </w:num>
  <w:num w:numId="72" w16cid:durableId="1527596415">
    <w:abstractNumId w:val="115"/>
  </w:num>
  <w:num w:numId="73" w16cid:durableId="286279235">
    <w:abstractNumId w:val="111"/>
  </w:num>
  <w:num w:numId="74" w16cid:durableId="623972929">
    <w:abstractNumId w:val="176"/>
  </w:num>
  <w:num w:numId="75" w16cid:durableId="1404990131">
    <w:abstractNumId w:val="7"/>
  </w:num>
  <w:num w:numId="76" w16cid:durableId="1873834472">
    <w:abstractNumId w:val="73"/>
  </w:num>
  <w:num w:numId="77" w16cid:durableId="1675915480">
    <w:abstractNumId w:val="168"/>
  </w:num>
  <w:num w:numId="78" w16cid:durableId="1881473435">
    <w:abstractNumId w:val="108"/>
  </w:num>
  <w:num w:numId="79" w16cid:durableId="1565600825">
    <w:abstractNumId w:val="114"/>
  </w:num>
  <w:num w:numId="80" w16cid:durableId="603614633">
    <w:abstractNumId w:val="66"/>
  </w:num>
  <w:num w:numId="81" w16cid:durableId="983655760">
    <w:abstractNumId w:val="18"/>
  </w:num>
  <w:num w:numId="82" w16cid:durableId="844973684">
    <w:abstractNumId w:val="49"/>
  </w:num>
  <w:num w:numId="83" w16cid:durableId="755134284">
    <w:abstractNumId w:val="184"/>
  </w:num>
  <w:num w:numId="84" w16cid:durableId="619191210">
    <w:abstractNumId w:val="33"/>
  </w:num>
  <w:num w:numId="85" w16cid:durableId="4787497">
    <w:abstractNumId w:val="42"/>
  </w:num>
  <w:num w:numId="86" w16cid:durableId="1572306138">
    <w:abstractNumId w:val="187"/>
  </w:num>
  <w:num w:numId="87" w16cid:durableId="123890842">
    <w:abstractNumId w:val="35"/>
  </w:num>
  <w:num w:numId="88" w16cid:durableId="1011957956">
    <w:abstractNumId w:val="146"/>
  </w:num>
  <w:num w:numId="89" w16cid:durableId="1363282446">
    <w:abstractNumId w:val="167"/>
  </w:num>
  <w:num w:numId="90" w16cid:durableId="826169654">
    <w:abstractNumId w:val="90"/>
  </w:num>
  <w:num w:numId="91" w16cid:durableId="1267466422">
    <w:abstractNumId w:val="152"/>
  </w:num>
  <w:num w:numId="92" w16cid:durableId="707100028">
    <w:abstractNumId w:val="141"/>
  </w:num>
  <w:num w:numId="93" w16cid:durableId="6251614">
    <w:abstractNumId w:val="62"/>
  </w:num>
  <w:num w:numId="94" w16cid:durableId="947389191">
    <w:abstractNumId w:val="142"/>
  </w:num>
  <w:num w:numId="95" w16cid:durableId="307981230">
    <w:abstractNumId w:val="130"/>
  </w:num>
  <w:num w:numId="96" w16cid:durableId="538125687">
    <w:abstractNumId w:val="178"/>
  </w:num>
  <w:num w:numId="97" w16cid:durableId="323554320">
    <w:abstractNumId w:val="0"/>
  </w:num>
  <w:num w:numId="98" w16cid:durableId="645667679">
    <w:abstractNumId w:val="112"/>
  </w:num>
  <w:num w:numId="99" w16cid:durableId="1387754385">
    <w:abstractNumId w:val="143"/>
  </w:num>
  <w:num w:numId="100" w16cid:durableId="1719208590">
    <w:abstractNumId w:val="68"/>
  </w:num>
  <w:num w:numId="101" w16cid:durableId="1689404704">
    <w:abstractNumId w:val="46"/>
  </w:num>
  <w:num w:numId="102" w16cid:durableId="1931116029">
    <w:abstractNumId w:val="75"/>
  </w:num>
  <w:num w:numId="103" w16cid:durableId="376517842">
    <w:abstractNumId w:val="38"/>
  </w:num>
  <w:num w:numId="104" w16cid:durableId="1845626347">
    <w:abstractNumId w:val="110"/>
  </w:num>
  <w:num w:numId="105" w16cid:durableId="278338050">
    <w:abstractNumId w:val="11"/>
  </w:num>
  <w:num w:numId="106" w16cid:durableId="1984044237">
    <w:abstractNumId w:val="59"/>
  </w:num>
  <w:num w:numId="107" w16cid:durableId="1008407894">
    <w:abstractNumId w:val="89"/>
  </w:num>
  <w:num w:numId="108" w16cid:durableId="1809350349">
    <w:abstractNumId w:val="139"/>
  </w:num>
  <w:num w:numId="109" w16cid:durableId="90517662">
    <w:abstractNumId w:val="140"/>
  </w:num>
  <w:num w:numId="110" w16cid:durableId="1419206745">
    <w:abstractNumId w:val="20"/>
  </w:num>
  <w:num w:numId="111" w16cid:durableId="1787192825">
    <w:abstractNumId w:val="117"/>
  </w:num>
  <w:num w:numId="112" w16cid:durableId="1233197377">
    <w:abstractNumId w:val="183"/>
  </w:num>
  <w:num w:numId="113" w16cid:durableId="204567727">
    <w:abstractNumId w:val="55"/>
  </w:num>
  <w:num w:numId="114" w16cid:durableId="882718554">
    <w:abstractNumId w:val="83"/>
  </w:num>
  <w:num w:numId="115" w16cid:durableId="1575890358">
    <w:abstractNumId w:val="160"/>
  </w:num>
  <w:num w:numId="116" w16cid:durableId="193227629">
    <w:abstractNumId w:val="37"/>
  </w:num>
  <w:num w:numId="117" w16cid:durableId="425032136">
    <w:abstractNumId w:val="119"/>
  </w:num>
  <w:num w:numId="118" w16cid:durableId="1882739466">
    <w:abstractNumId w:val="155"/>
  </w:num>
  <w:num w:numId="119" w16cid:durableId="333804159">
    <w:abstractNumId w:val="78"/>
  </w:num>
  <w:num w:numId="120" w16cid:durableId="906306986">
    <w:abstractNumId w:val="40"/>
  </w:num>
  <w:num w:numId="121" w16cid:durableId="1751196021">
    <w:abstractNumId w:val="24"/>
  </w:num>
  <w:num w:numId="122" w16cid:durableId="993336920">
    <w:abstractNumId w:val="129"/>
  </w:num>
  <w:num w:numId="123" w16cid:durableId="1137458811">
    <w:abstractNumId w:val="113"/>
  </w:num>
  <w:num w:numId="124" w16cid:durableId="626355127">
    <w:abstractNumId w:val="162"/>
  </w:num>
  <w:num w:numId="125" w16cid:durableId="795752879">
    <w:abstractNumId w:val="105"/>
  </w:num>
  <w:num w:numId="126" w16cid:durableId="1730302650">
    <w:abstractNumId w:val="174"/>
  </w:num>
  <w:num w:numId="127" w16cid:durableId="790709441">
    <w:abstractNumId w:val="127"/>
  </w:num>
  <w:num w:numId="128" w16cid:durableId="1386611558">
    <w:abstractNumId w:val="86"/>
  </w:num>
  <w:num w:numId="129" w16cid:durableId="334957818">
    <w:abstractNumId w:val="2"/>
  </w:num>
  <w:num w:numId="130" w16cid:durableId="1868641687">
    <w:abstractNumId w:val="96"/>
  </w:num>
  <w:num w:numId="131" w16cid:durableId="2135099569">
    <w:abstractNumId w:val="175"/>
  </w:num>
  <w:num w:numId="132" w16cid:durableId="173811877">
    <w:abstractNumId w:val="180"/>
  </w:num>
  <w:num w:numId="133" w16cid:durableId="1898316237">
    <w:abstractNumId w:val="185"/>
  </w:num>
  <w:num w:numId="134" w16cid:durableId="490291163">
    <w:abstractNumId w:val="101"/>
  </w:num>
  <w:num w:numId="135" w16cid:durableId="162933566">
    <w:abstractNumId w:val="64"/>
  </w:num>
  <w:num w:numId="136" w16cid:durableId="412053076">
    <w:abstractNumId w:val="30"/>
  </w:num>
  <w:num w:numId="137" w16cid:durableId="1565484125">
    <w:abstractNumId w:val="88"/>
  </w:num>
  <w:num w:numId="138" w16cid:durableId="1102457867">
    <w:abstractNumId w:val="153"/>
  </w:num>
  <w:num w:numId="139" w16cid:durableId="1389844770">
    <w:abstractNumId w:val="124"/>
  </w:num>
  <w:num w:numId="140" w16cid:durableId="581725166">
    <w:abstractNumId w:val="41"/>
  </w:num>
  <w:num w:numId="141" w16cid:durableId="1266504146">
    <w:abstractNumId w:val="29"/>
  </w:num>
  <w:num w:numId="142" w16cid:durableId="1464808114">
    <w:abstractNumId w:val="179"/>
  </w:num>
  <w:num w:numId="143" w16cid:durableId="1541283662">
    <w:abstractNumId w:val="186"/>
  </w:num>
  <w:num w:numId="144" w16cid:durableId="1409811070">
    <w:abstractNumId w:val="131"/>
  </w:num>
  <w:num w:numId="145" w16cid:durableId="1250188604">
    <w:abstractNumId w:val="169"/>
  </w:num>
  <w:num w:numId="146" w16cid:durableId="813639605">
    <w:abstractNumId w:val="5"/>
  </w:num>
  <w:num w:numId="147" w16cid:durableId="1272056276">
    <w:abstractNumId w:val="193"/>
  </w:num>
  <w:num w:numId="148" w16cid:durableId="156043095">
    <w:abstractNumId w:val="15"/>
  </w:num>
  <w:num w:numId="149" w16cid:durableId="1286622384">
    <w:abstractNumId w:val="100"/>
  </w:num>
  <w:num w:numId="150" w16cid:durableId="1415009925">
    <w:abstractNumId w:val="156"/>
  </w:num>
  <w:num w:numId="151" w16cid:durableId="811291672">
    <w:abstractNumId w:val="164"/>
  </w:num>
  <w:num w:numId="152" w16cid:durableId="1023479847">
    <w:abstractNumId w:val="150"/>
  </w:num>
  <w:num w:numId="153" w16cid:durableId="936861678">
    <w:abstractNumId w:val="190"/>
  </w:num>
  <w:num w:numId="154" w16cid:durableId="1662584625">
    <w:abstractNumId w:val="177"/>
  </w:num>
  <w:num w:numId="155" w16cid:durableId="508447212">
    <w:abstractNumId w:val="102"/>
  </w:num>
  <w:num w:numId="156" w16cid:durableId="1912614512">
    <w:abstractNumId w:val="94"/>
  </w:num>
  <w:num w:numId="157" w16cid:durableId="1127894358">
    <w:abstractNumId w:val="51"/>
  </w:num>
  <w:num w:numId="158" w16cid:durableId="236597881">
    <w:abstractNumId w:val="12"/>
  </w:num>
  <w:num w:numId="159" w16cid:durableId="1608006712">
    <w:abstractNumId w:val="171"/>
  </w:num>
  <w:num w:numId="160" w16cid:durableId="742262723">
    <w:abstractNumId w:val="188"/>
  </w:num>
  <w:num w:numId="161" w16cid:durableId="1679308870">
    <w:abstractNumId w:val="3"/>
  </w:num>
  <w:num w:numId="162" w16cid:durableId="560138302">
    <w:abstractNumId w:val="1"/>
  </w:num>
  <w:num w:numId="163" w16cid:durableId="1474710479">
    <w:abstractNumId w:val="34"/>
  </w:num>
  <w:num w:numId="164" w16cid:durableId="525482938">
    <w:abstractNumId w:val="126"/>
  </w:num>
  <w:num w:numId="165" w16cid:durableId="1652950894">
    <w:abstractNumId w:val="123"/>
  </w:num>
  <w:num w:numId="166" w16cid:durableId="1570848103">
    <w:abstractNumId w:val="136"/>
  </w:num>
  <w:num w:numId="167" w16cid:durableId="1370062311">
    <w:abstractNumId w:val="154"/>
  </w:num>
  <w:num w:numId="168" w16cid:durableId="1741827370">
    <w:abstractNumId w:val="92"/>
  </w:num>
  <w:num w:numId="169" w16cid:durableId="646783582">
    <w:abstractNumId w:val="28"/>
  </w:num>
  <w:num w:numId="170" w16cid:durableId="1392772014">
    <w:abstractNumId w:val="109"/>
  </w:num>
  <w:num w:numId="171" w16cid:durableId="1267731928">
    <w:abstractNumId w:val="103"/>
    <w:lvlOverride w:ilvl="0">
      <w:lvl w:ilvl="0">
        <w:start w:val="1"/>
        <w:numFmt w:val="lowerLetter"/>
        <w:lvlText w:val="%1)"/>
        <w:lvlJc w:val="left"/>
        <w:pPr>
          <w:tabs>
            <w:tab w:val="num" w:pos="533"/>
          </w:tabs>
          <w:ind w:left="1066" w:hanging="533"/>
        </w:pPr>
        <w:rPr>
          <w:rFonts w:ascii="Arial" w:eastAsiaTheme="minorHAnsi" w:hAnsi="Arial" w:cstheme="minorBidi"/>
          <w:sz w:val="28"/>
        </w:rPr>
      </w:lvl>
    </w:lvlOverride>
  </w:num>
  <w:num w:numId="172" w16cid:durableId="1722634776">
    <w:abstractNumId w:val="67"/>
  </w:num>
  <w:num w:numId="173" w16cid:durableId="1829401596">
    <w:abstractNumId w:val="138"/>
  </w:num>
  <w:num w:numId="174" w16cid:durableId="1119491117">
    <w:abstractNumId w:val="63"/>
  </w:num>
  <w:num w:numId="175" w16cid:durableId="82922586">
    <w:abstractNumId w:val="170"/>
  </w:num>
  <w:num w:numId="176" w16cid:durableId="600069309">
    <w:abstractNumId w:val="44"/>
  </w:num>
  <w:num w:numId="177" w16cid:durableId="1806846333">
    <w:abstractNumId w:val="4"/>
  </w:num>
  <w:num w:numId="178" w16cid:durableId="1452700230">
    <w:abstractNumId w:val="71"/>
  </w:num>
  <w:num w:numId="179" w16cid:durableId="1764497463">
    <w:abstractNumId w:val="56"/>
  </w:num>
  <w:num w:numId="180" w16cid:durableId="1457942479">
    <w:abstractNumId w:val="50"/>
  </w:num>
  <w:num w:numId="181" w16cid:durableId="1250503720">
    <w:abstractNumId w:val="106"/>
  </w:num>
  <w:num w:numId="182" w16cid:durableId="1663392643">
    <w:abstractNumId w:val="166"/>
  </w:num>
  <w:num w:numId="183" w16cid:durableId="733309404">
    <w:abstractNumId w:val="158"/>
  </w:num>
  <w:num w:numId="184" w16cid:durableId="760027339">
    <w:abstractNumId w:val="163"/>
  </w:num>
  <w:num w:numId="185" w16cid:durableId="717628468">
    <w:abstractNumId w:val="14"/>
  </w:num>
  <w:num w:numId="186" w16cid:durableId="456801925">
    <w:abstractNumId w:val="98"/>
  </w:num>
  <w:num w:numId="187" w16cid:durableId="1633098613">
    <w:abstractNumId w:val="6"/>
  </w:num>
  <w:num w:numId="188" w16cid:durableId="352003194">
    <w:abstractNumId w:val="23"/>
  </w:num>
  <w:num w:numId="189" w16cid:durableId="1675959268">
    <w:abstractNumId w:val="81"/>
  </w:num>
  <w:num w:numId="190" w16cid:durableId="785470730">
    <w:abstractNumId w:val="82"/>
  </w:num>
  <w:num w:numId="191" w16cid:durableId="445469521">
    <w:abstractNumId w:val="26"/>
  </w:num>
  <w:num w:numId="192" w16cid:durableId="55209470">
    <w:abstractNumId w:val="165"/>
  </w:num>
  <w:num w:numId="193" w16cid:durableId="1138110659">
    <w:abstractNumId w:val="159"/>
  </w:num>
  <w:num w:numId="194" w16cid:durableId="67463436">
    <w:abstractNumId w:val="85"/>
  </w:num>
  <w:numIdMacAtCleanup w:val="1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2"/>
  <w:removeDateAndTime/>
  <w:proofState w:spelling="clean" w:grammar="clean"/>
  <w:stylePaneFormatFilter w:val="9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1"/>
  <w:stylePaneSortMethod w:val="0000"/>
  <w:documentProtection w:edit="readOnly" w:enforcement="1" w:cryptProviderType="rsaAES" w:cryptAlgorithmClass="hash" w:cryptAlgorithmType="typeAny" w:cryptAlgorithmSid="14" w:cryptSpinCount="100000" w:hash="1tmjphsaf+W7Ic+6yj31RUANd99mFTi4HLP0G6A0UHFbHeoib4Bp1lFM9qatQKrxNjLpQOZGAchAdiOQbRlTyg==" w:salt="d7JHNyUpYBA1A647VMsk1g=="/>
  <w:styleLockTheme/>
  <w:styleLockQFSet/>
  <w:defaultTabStop w:val="720"/>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D37"/>
    <w:rsid w:val="00000447"/>
    <w:rsid w:val="00000D9C"/>
    <w:rsid w:val="000013BE"/>
    <w:rsid w:val="0000339C"/>
    <w:rsid w:val="00003E7F"/>
    <w:rsid w:val="0000566B"/>
    <w:rsid w:val="000057D7"/>
    <w:rsid w:val="00005CE9"/>
    <w:rsid w:val="00005E53"/>
    <w:rsid w:val="00006038"/>
    <w:rsid w:val="00007BF8"/>
    <w:rsid w:val="00010060"/>
    <w:rsid w:val="0001085B"/>
    <w:rsid w:val="0001103E"/>
    <w:rsid w:val="0001104D"/>
    <w:rsid w:val="0001165A"/>
    <w:rsid w:val="000118A5"/>
    <w:rsid w:val="00012410"/>
    <w:rsid w:val="00012547"/>
    <w:rsid w:val="00012CC4"/>
    <w:rsid w:val="00013207"/>
    <w:rsid w:val="00013721"/>
    <w:rsid w:val="00013EEA"/>
    <w:rsid w:val="000153E1"/>
    <w:rsid w:val="0001616D"/>
    <w:rsid w:val="000163C7"/>
    <w:rsid w:val="00016607"/>
    <w:rsid w:val="00016925"/>
    <w:rsid w:val="000200D4"/>
    <w:rsid w:val="00020704"/>
    <w:rsid w:val="00020831"/>
    <w:rsid w:val="00022B20"/>
    <w:rsid w:val="00022E6C"/>
    <w:rsid w:val="000231D3"/>
    <w:rsid w:val="0002348F"/>
    <w:rsid w:val="00024521"/>
    <w:rsid w:val="000249F2"/>
    <w:rsid w:val="00025D34"/>
    <w:rsid w:val="00026167"/>
    <w:rsid w:val="000266F9"/>
    <w:rsid w:val="0002792B"/>
    <w:rsid w:val="00027B2B"/>
    <w:rsid w:val="00030C47"/>
    <w:rsid w:val="0003118D"/>
    <w:rsid w:val="00031F3F"/>
    <w:rsid w:val="00032710"/>
    <w:rsid w:val="00032AA1"/>
    <w:rsid w:val="00033637"/>
    <w:rsid w:val="000339B8"/>
    <w:rsid w:val="00034037"/>
    <w:rsid w:val="00035458"/>
    <w:rsid w:val="000355F7"/>
    <w:rsid w:val="00036551"/>
    <w:rsid w:val="00037B4A"/>
    <w:rsid w:val="00040015"/>
    <w:rsid w:val="0004038F"/>
    <w:rsid w:val="00040B8D"/>
    <w:rsid w:val="000427D2"/>
    <w:rsid w:val="00042AC9"/>
    <w:rsid w:val="00042CB7"/>
    <w:rsid w:val="00042EA9"/>
    <w:rsid w:val="00043A7B"/>
    <w:rsid w:val="00043B01"/>
    <w:rsid w:val="00043DEB"/>
    <w:rsid w:val="0004417D"/>
    <w:rsid w:val="00044628"/>
    <w:rsid w:val="000446D3"/>
    <w:rsid w:val="00044753"/>
    <w:rsid w:val="00044C6A"/>
    <w:rsid w:val="00044FDF"/>
    <w:rsid w:val="0004500C"/>
    <w:rsid w:val="00045D87"/>
    <w:rsid w:val="00046BCC"/>
    <w:rsid w:val="00047114"/>
    <w:rsid w:val="00051DD6"/>
    <w:rsid w:val="00052031"/>
    <w:rsid w:val="000525EA"/>
    <w:rsid w:val="000526F8"/>
    <w:rsid w:val="00052A85"/>
    <w:rsid w:val="00053D4A"/>
    <w:rsid w:val="00053F5E"/>
    <w:rsid w:val="000548C7"/>
    <w:rsid w:val="000551B0"/>
    <w:rsid w:val="00056964"/>
    <w:rsid w:val="00056F87"/>
    <w:rsid w:val="000572A7"/>
    <w:rsid w:val="000573CA"/>
    <w:rsid w:val="00057858"/>
    <w:rsid w:val="000603A6"/>
    <w:rsid w:val="00061147"/>
    <w:rsid w:val="000611B1"/>
    <w:rsid w:val="000611CF"/>
    <w:rsid w:val="000612E1"/>
    <w:rsid w:val="0006163F"/>
    <w:rsid w:val="00061734"/>
    <w:rsid w:val="00061AE3"/>
    <w:rsid w:val="00061BF4"/>
    <w:rsid w:val="00062616"/>
    <w:rsid w:val="0006333A"/>
    <w:rsid w:val="0006511B"/>
    <w:rsid w:val="0006514F"/>
    <w:rsid w:val="00066500"/>
    <w:rsid w:val="000701BB"/>
    <w:rsid w:val="0007107B"/>
    <w:rsid w:val="00071357"/>
    <w:rsid w:val="000716BC"/>
    <w:rsid w:val="000716CE"/>
    <w:rsid w:val="00072982"/>
    <w:rsid w:val="00072E95"/>
    <w:rsid w:val="000733CF"/>
    <w:rsid w:val="000755CB"/>
    <w:rsid w:val="00075710"/>
    <w:rsid w:val="00076839"/>
    <w:rsid w:val="00080347"/>
    <w:rsid w:val="00081BB8"/>
    <w:rsid w:val="00082829"/>
    <w:rsid w:val="000837AA"/>
    <w:rsid w:val="000847C3"/>
    <w:rsid w:val="0008489C"/>
    <w:rsid w:val="0008591C"/>
    <w:rsid w:val="00085B67"/>
    <w:rsid w:val="00085ECC"/>
    <w:rsid w:val="0008618F"/>
    <w:rsid w:val="00086332"/>
    <w:rsid w:val="000877E0"/>
    <w:rsid w:val="0009000E"/>
    <w:rsid w:val="000918EC"/>
    <w:rsid w:val="00091DE6"/>
    <w:rsid w:val="00091F06"/>
    <w:rsid w:val="00092704"/>
    <w:rsid w:val="00092787"/>
    <w:rsid w:val="00092A8B"/>
    <w:rsid w:val="00092C83"/>
    <w:rsid w:val="000936BF"/>
    <w:rsid w:val="00094528"/>
    <w:rsid w:val="000945AA"/>
    <w:rsid w:val="00095383"/>
    <w:rsid w:val="000959D5"/>
    <w:rsid w:val="000971B8"/>
    <w:rsid w:val="000975B9"/>
    <w:rsid w:val="00097937"/>
    <w:rsid w:val="00097D26"/>
    <w:rsid w:val="000A03A6"/>
    <w:rsid w:val="000A1032"/>
    <w:rsid w:val="000A1395"/>
    <w:rsid w:val="000A1BA9"/>
    <w:rsid w:val="000A1C64"/>
    <w:rsid w:val="000A1F70"/>
    <w:rsid w:val="000A2B60"/>
    <w:rsid w:val="000A2BD4"/>
    <w:rsid w:val="000A302D"/>
    <w:rsid w:val="000A431F"/>
    <w:rsid w:val="000A444E"/>
    <w:rsid w:val="000A5137"/>
    <w:rsid w:val="000A618B"/>
    <w:rsid w:val="000A61B3"/>
    <w:rsid w:val="000A6A80"/>
    <w:rsid w:val="000A6BD4"/>
    <w:rsid w:val="000A79C8"/>
    <w:rsid w:val="000B032A"/>
    <w:rsid w:val="000B093A"/>
    <w:rsid w:val="000B0EC1"/>
    <w:rsid w:val="000B0F3E"/>
    <w:rsid w:val="000B0FAA"/>
    <w:rsid w:val="000B1840"/>
    <w:rsid w:val="000B1B09"/>
    <w:rsid w:val="000B214D"/>
    <w:rsid w:val="000B2330"/>
    <w:rsid w:val="000B2608"/>
    <w:rsid w:val="000B2B59"/>
    <w:rsid w:val="000B30D6"/>
    <w:rsid w:val="000B34ED"/>
    <w:rsid w:val="000B3A9E"/>
    <w:rsid w:val="000B3EEF"/>
    <w:rsid w:val="000B44A8"/>
    <w:rsid w:val="000B62DC"/>
    <w:rsid w:val="000C124F"/>
    <w:rsid w:val="000C2291"/>
    <w:rsid w:val="000C2527"/>
    <w:rsid w:val="000C311D"/>
    <w:rsid w:val="000C3E5B"/>
    <w:rsid w:val="000C4119"/>
    <w:rsid w:val="000C47BB"/>
    <w:rsid w:val="000C5638"/>
    <w:rsid w:val="000C5878"/>
    <w:rsid w:val="000C5F40"/>
    <w:rsid w:val="000C678F"/>
    <w:rsid w:val="000C75DE"/>
    <w:rsid w:val="000C77AF"/>
    <w:rsid w:val="000C7872"/>
    <w:rsid w:val="000D0472"/>
    <w:rsid w:val="000D0E70"/>
    <w:rsid w:val="000D13AE"/>
    <w:rsid w:val="000D13D4"/>
    <w:rsid w:val="000D1A39"/>
    <w:rsid w:val="000D1E43"/>
    <w:rsid w:val="000D2391"/>
    <w:rsid w:val="000D284C"/>
    <w:rsid w:val="000D2B03"/>
    <w:rsid w:val="000D2B42"/>
    <w:rsid w:val="000D3A79"/>
    <w:rsid w:val="000D574C"/>
    <w:rsid w:val="000D5F35"/>
    <w:rsid w:val="000E0D7C"/>
    <w:rsid w:val="000E12B7"/>
    <w:rsid w:val="000E1673"/>
    <w:rsid w:val="000E26FE"/>
    <w:rsid w:val="000E3ED6"/>
    <w:rsid w:val="000E4AA1"/>
    <w:rsid w:val="000E4DF2"/>
    <w:rsid w:val="000E5644"/>
    <w:rsid w:val="000E6F12"/>
    <w:rsid w:val="000E71CD"/>
    <w:rsid w:val="000E7763"/>
    <w:rsid w:val="000F05B8"/>
    <w:rsid w:val="000F103B"/>
    <w:rsid w:val="000F1A88"/>
    <w:rsid w:val="000F1C2F"/>
    <w:rsid w:val="000F2F7E"/>
    <w:rsid w:val="000F30A6"/>
    <w:rsid w:val="000F388A"/>
    <w:rsid w:val="000F3DCA"/>
    <w:rsid w:val="000F3DE1"/>
    <w:rsid w:val="000F4AAC"/>
    <w:rsid w:val="000F5308"/>
    <w:rsid w:val="000F5624"/>
    <w:rsid w:val="000F6018"/>
    <w:rsid w:val="000F6085"/>
    <w:rsid w:val="000F6529"/>
    <w:rsid w:val="000F6ADF"/>
    <w:rsid w:val="000F7CFE"/>
    <w:rsid w:val="000F7F63"/>
    <w:rsid w:val="000F7F99"/>
    <w:rsid w:val="00100066"/>
    <w:rsid w:val="00100190"/>
    <w:rsid w:val="00100852"/>
    <w:rsid w:val="00100C14"/>
    <w:rsid w:val="00101796"/>
    <w:rsid w:val="001017A4"/>
    <w:rsid w:val="0010194A"/>
    <w:rsid w:val="00102109"/>
    <w:rsid w:val="001027F0"/>
    <w:rsid w:val="001030AC"/>
    <w:rsid w:val="00105FFE"/>
    <w:rsid w:val="00106D1D"/>
    <w:rsid w:val="001073ED"/>
    <w:rsid w:val="0011038C"/>
    <w:rsid w:val="00110A4C"/>
    <w:rsid w:val="00111535"/>
    <w:rsid w:val="001118FF"/>
    <w:rsid w:val="00111E61"/>
    <w:rsid w:val="00113DCE"/>
    <w:rsid w:val="001158C4"/>
    <w:rsid w:val="00115A45"/>
    <w:rsid w:val="00115ED9"/>
    <w:rsid w:val="001164B2"/>
    <w:rsid w:val="001164F7"/>
    <w:rsid w:val="00116A65"/>
    <w:rsid w:val="001172DA"/>
    <w:rsid w:val="001176BA"/>
    <w:rsid w:val="001176DF"/>
    <w:rsid w:val="00120391"/>
    <w:rsid w:val="00120621"/>
    <w:rsid w:val="00120779"/>
    <w:rsid w:val="001209EA"/>
    <w:rsid w:val="001213A3"/>
    <w:rsid w:val="001220D3"/>
    <w:rsid w:val="00122372"/>
    <w:rsid w:val="001229F4"/>
    <w:rsid w:val="00123F81"/>
    <w:rsid w:val="00125E38"/>
    <w:rsid w:val="00126476"/>
    <w:rsid w:val="0012779F"/>
    <w:rsid w:val="00127C30"/>
    <w:rsid w:val="001314C9"/>
    <w:rsid w:val="0013169A"/>
    <w:rsid w:val="0013193C"/>
    <w:rsid w:val="001325C2"/>
    <w:rsid w:val="00133345"/>
    <w:rsid w:val="001338CA"/>
    <w:rsid w:val="00133F3B"/>
    <w:rsid w:val="001352A1"/>
    <w:rsid w:val="001354E7"/>
    <w:rsid w:val="00135FB5"/>
    <w:rsid w:val="00136D8F"/>
    <w:rsid w:val="001370A9"/>
    <w:rsid w:val="00137432"/>
    <w:rsid w:val="001379B3"/>
    <w:rsid w:val="00137E31"/>
    <w:rsid w:val="00137E4B"/>
    <w:rsid w:val="00140071"/>
    <w:rsid w:val="00140C48"/>
    <w:rsid w:val="001410FD"/>
    <w:rsid w:val="00141471"/>
    <w:rsid w:val="00141AF9"/>
    <w:rsid w:val="001423E0"/>
    <w:rsid w:val="00143111"/>
    <w:rsid w:val="001436F3"/>
    <w:rsid w:val="001437B1"/>
    <w:rsid w:val="00143829"/>
    <w:rsid w:val="00143C6A"/>
    <w:rsid w:val="00143D42"/>
    <w:rsid w:val="001441CF"/>
    <w:rsid w:val="001443E0"/>
    <w:rsid w:val="00144E7F"/>
    <w:rsid w:val="001456C3"/>
    <w:rsid w:val="001458A6"/>
    <w:rsid w:val="00146178"/>
    <w:rsid w:val="001476CA"/>
    <w:rsid w:val="001500BB"/>
    <w:rsid w:val="001501AA"/>
    <w:rsid w:val="0015020D"/>
    <w:rsid w:val="001506C0"/>
    <w:rsid w:val="001513FF"/>
    <w:rsid w:val="001516C1"/>
    <w:rsid w:val="0015222D"/>
    <w:rsid w:val="0015238D"/>
    <w:rsid w:val="0015299A"/>
    <w:rsid w:val="00152B3A"/>
    <w:rsid w:val="00153062"/>
    <w:rsid w:val="0015321C"/>
    <w:rsid w:val="00153D60"/>
    <w:rsid w:val="00154A1E"/>
    <w:rsid w:val="00155F20"/>
    <w:rsid w:val="001567CB"/>
    <w:rsid w:val="00157370"/>
    <w:rsid w:val="00160A6B"/>
    <w:rsid w:val="00160C89"/>
    <w:rsid w:val="00160CB4"/>
    <w:rsid w:val="001612BB"/>
    <w:rsid w:val="00162230"/>
    <w:rsid w:val="0016234F"/>
    <w:rsid w:val="001645C6"/>
    <w:rsid w:val="0016462E"/>
    <w:rsid w:val="00165101"/>
    <w:rsid w:val="00165237"/>
    <w:rsid w:val="001659C9"/>
    <w:rsid w:val="00165BA9"/>
    <w:rsid w:val="001666E2"/>
    <w:rsid w:val="001668DD"/>
    <w:rsid w:val="001673CF"/>
    <w:rsid w:val="00167E35"/>
    <w:rsid w:val="00167F7D"/>
    <w:rsid w:val="0017004A"/>
    <w:rsid w:val="0017025D"/>
    <w:rsid w:val="00170BCE"/>
    <w:rsid w:val="00171504"/>
    <w:rsid w:val="00172D57"/>
    <w:rsid w:val="00173799"/>
    <w:rsid w:val="00174219"/>
    <w:rsid w:val="001746A8"/>
    <w:rsid w:val="00174885"/>
    <w:rsid w:val="00175144"/>
    <w:rsid w:val="00176BF9"/>
    <w:rsid w:val="00176CFF"/>
    <w:rsid w:val="0017704B"/>
    <w:rsid w:val="0017717A"/>
    <w:rsid w:val="00177476"/>
    <w:rsid w:val="00177561"/>
    <w:rsid w:val="00177649"/>
    <w:rsid w:val="0017783C"/>
    <w:rsid w:val="001801E3"/>
    <w:rsid w:val="00180D85"/>
    <w:rsid w:val="00181431"/>
    <w:rsid w:val="001815C2"/>
    <w:rsid w:val="00181972"/>
    <w:rsid w:val="00182310"/>
    <w:rsid w:val="00183287"/>
    <w:rsid w:val="00183548"/>
    <w:rsid w:val="00183E8F"/>
    <w:rsid w:val="0018421E"/>
    <w:rsid w:val="00184BC6"/>
    <w:rsid w:val="00184C26"/>
    <w:rsid w:val="0018574F"/>
    <w:rsid w:val="00186D9E"/>
    <w:rsid w:val="00186EC0"/>
    <w:rsid w:val="00187F4E"/>
    <w:rsid w:val="001900A3"/>
    <w:rsid w:val="00190BB8"/>
    <w:rsid w:val="0019116D"/>
    <w:rsid w:val="00191755"/>
    <w:rsid w:val="00192AF5"/>
    <w:rsid w:val="0019335F"/>
    <w:rsid w:val="0019347A"/>
    <w:rsid w:val="00193A26"/>
    <w:rsid w:val="00194454"/>
    <w:rsid w:val="001945CA"/>
    <w:rsid w:val="00194FD8"/>
    <w:rsid w:val="00195216"/>
    <w:rsid w:val="001952D2"/>
    <w:rsid w:val="00195774"/>
    <w:rsid w:val="00196477"/>
    <w:rsid w:val="00196BE5"/>
    <w:rsid w:val="001973A4"/>
    <w:rsid w:val="00197FBA"/>
    <w:rsid w:val="001A07A0"/>
    <w:rsid w:val="001A0A03"/>
    <w:rsid w:val="001A107B"/>
    <w:rsid w:val="001A2732"/>
    <w:rsid w:val="001A2D1B"/>
    <w:rsid w:val="001A3A05"/>
    <w:rsid w:val="001A3FD6"/>
    <w:rsid w:val="001A4FA4"/>
    <w:rsid w:val="001A51F4"/>
    <w:rsid w:val="001A5406"/>
    <w:rsid w:val="001A59A7"/>
    <w:rsid w:val="001A5FC8"/>
    <w:rsid w:val="001A7E12"/>
    <w:rsid w:val="001A7E2D"/>
    <w:rsid w:val="001B0E06"/>
    <w:rsid w:val="001B18AE"/>
    <w:rsid w:val="001B28AC"/>
    <w:rsid w:val="001B3682"/>
    <w:rsid w:val="001B377E"/>
    <w:rsid w:val="001B39B6"/>
    <w:rsid w:val="001B3F32"/>
    <w:rsid w:val="001B4971"/>
    <w:rsid w:val="001B5E10"/>
    <w:rsid w:val="001B6CEB"/>
    <w:rsid w:val="001B7814"/>
    <w:rsid w:val="001B7830"/>
    <w:rsid w:val="001B7B58"/>
    <w:rsid w:val="001C00A2"/>
    <w:rsid w:val="001C2080"/>
    <w:rsid w:val="001C2200"/>
    <w:rsid w:val="001C3214"/>
    <w:rsid w:val="001C347B"/>
    <w:rsid w:val="001C3EF7"/>
    <w:rsid w:val="001C4F0C"/>
    <w:rsid w:val="001C59A9"/>
    <w:rsid w:val="001C603F"/>
    <w:rsid w:val="001C6940"/>
    <w:rsid w:val="001C6C41"/>
    <w:rsid w:val="001C6CBE"/>
    <w:rsid w:val="001C6CE3"/>
    <w:rsid w:val="001C74A8"/>
    <w:rsid w:val="001C7894"/>
    <w:rsid w:val="001C7F68"/>
    <w:rsid w:val="001D009A"/>
    <w:rsid w:val="001D0349"/>
    <w:rsid w:val="001D038A"/>
    <w:rsid w:val="001D054A"/>
    <w:rsid w:val="001D095F"/>
    <w:rsid w:val="001D14AC"/>
    <w:rsid w:val="001D321B"/>
    <w:rsid w:val="001D3695"/>
    <w:rsid w:val="001D37B2"/>
    <w:rsid w:val="001D42A4"/>
    <w:rsid w:val="001D4382"/>
    <w:rsid w:val="001D4F06"/>
    <w:rsid w:val="001D5280"/>
    <w:rsid w:val="001D5488"/>
    <w:rsid w:val="001D592A"/>
    <w:rsid w:val="001D59BA"/>
    <w:rsid w:val="001D5AE1"/>
    <w:rsid w:val="001D5F78"/>
    <w:rsid w:val="001D6057"/>
    <w:rsid w:val="001D65BD"/>
    <w:rsid w:val="001D6BA8"/>
    <w:rsid w:val="001D79EB"/>
    <w:rsid w:val="001D7E69"/>
    <w:rsid w:val="001E0214"/>
    <w:rsid w:val="001E030A"/>
    <w:rsid w:val="001E030D"/>
    <w:rsid w:val="001E045A"/>
    <w:rsid w:val="001E0582"/>
    <w:rsid w:val="001E1452"/>
    <w:rsid w:val="001E18DF"/>
    <w:rsid w:val="001E1F1B"/>
    <w:rsid w:val="001E328F"/>
    <w:rsid w:val="001E4258"/>
    <w:rsid w:val="001E4FD4"/>
    <w:rsid w:val="001E58E8"/>
    <w:rsid w:val="001E6A6E"/>
    <w:rsid w:val="001E78B4"/>
    <w:rsid w:val="001F0107"/>
    <w:rsid w:val="001F071D"/>
    <w:rsid w:val="001F0A8F"/>
    <w:rsid w:val="001F0B42"/>
    <w:rsid w:val="001F15B8"/>
    <w:rsid w:val="001F1CAB"/>
    <w:rsid w:val="001F209B"/>
    <w:rsid w:val="001F2E33"/>
    <w:rsid w:val="001F3520"/>
    <w:rsid w:val="001F3C42"/>
    <w:rsid w:val="001F41CC"/>
    <w:rsid w:val="001F4839"/>
    <w:rsid w:val="001F6987"/>
    <w:rsid w:val="001F71D1"/>
    <w:rsid w:val="001F7FC4"/>
    <w:rsid w:val="0020041C"/>
    <w:rsid w:val="00200813"/>
    <w:rsid w:val="00201605"/>
    <w:rsid w:val="00201E58"/>
    <w:rsid w:val="00201FBD"/>
    <w:rsid w:val="00202267"/>
    <w:rsid w:val="002032CB"/>
    <w:rsid w:val="002038E1"/>
    <w:rsid w:val="002044A7"/>
    <w:rsid w:val="00204CCD"/>
    <w:rsid w:val="00205D47"/>
    <w:rsid w:val="0020677B"/>
    <w:rsid w:val="0020699F"/>
    <w:rsid w:val="00207849"/>
    <w:rsid w:val="00207DBE"/>
    <w:rsid w:val="00210146"/>
    <w:rsid w:val="00210FA4"/>
    <w:rsid w:val="002111F9"/>
    <w:rsid w:val="002115D3"/>
    <w:rsid w:val="00212273"/>
    <w:rsid w:val="002126E1"/>
    <w:rsid w:val="00212DE8"/>
    <w:rsid w:val="00214290"/>
    <w:rsid w:val="00214328"/>
    <w:rsid w:val="00214ADE"/>
    <w:rsid w:val="00214CC2"/>
    <w:rsid w:val="00214E73"/>
    <w:rsid w:val="00215808"/>
    <w:rsid w:val="00215B2A"/>
    <w:rsid w:val="0021627B"/>
    <w:rsid w:val="002162D3"/>
    <w:rsid w:val="00217162"/>
    <w:rsid w:val="00217406"/>
    <w:rsid w:val="002177FF"/>
    <w:rsid w:val="002208D6"/>
    <w:rsid w:val="00221309"/>
    <w:rsid w:val="00221868"/>
    <w:rsid w:val="0022226F"/>
    <w:rsid w:val="00222A1E"/>
    <w:rsid w:val="00222C8E"/>
    <w:rsid w:val="00222FA5"/>
    <w:rsid w:val="00223089"/>
    <w:rsid w:val="002236E7"/>
    <w:rsid w:val="00223A17"/>
    <w:rsid w:val="00223FDB"/>
    <w:rsid w:val="00224190"/>
    <w:rsid w:val="00224659"/>
    <w:rsid w:val="00225292"/>
    <w:rsid w:val="00225B3E"/>
    <w:rsid w:val="00226274"/>
    <w:rsid w:val="002263E6"/>
    <w:rsid w:val="002266EF"/>
    <w:rsid w:val="0022693F"/>
    <w:rsid w:val="00226CB8"/>
    <w:rsid w:val="0022731C"/>
    <w:rsid w:val="00227B1A"/>
    <w:rsid w:val="002306AA"/>
    <w:rsid w:val="00230957"/>
    <w:rsid w:val="00231498"/>
    <w:rsid w:val="00231754"/>
    <w:rsid w:val="00232357"/>
    <w:rsid w:val="00232420"/>
    <w:rsid w:val="00234C50"/>
    <w:rsid w:val="00235E99"/>
    <w:rsid w:val="00236466"/>
    <w:rsid w:val="002372B0"/>
    <w:rsid w:val="002375D1"/>
    <w:rsid w:val="002378FC"/>
    <w:rsid w:val="00240D2D"/>
    <w:rsid w:val="00240FD4"/>
    <w:rsid w:val="00241746"/>
    <w:rsid w:val="00241A30"/>
    <w:rsid w:val="00242143"/>
    <w:rsid w:val="002426B3"/>
    <w:rsid w:val="002431D8"/>
    <w:rsid w:val="0024367E"/>
    <w:rsid w:val="00243A5C"/>
    <w:rsid w:val="0024460A"/>
    <w:rsid w:val="00244D5C"/>
    <w:rsid w:val="00244D95"/>
    <w:rsid w:val="002453C3"/>
    <w:rsid w:val="002459F3"/>
    <w:rsid w:val="00247741"/>
    <w:rsid w:val="002478AD"/>
    <w:rsid w:val="002505ED"/>
    <w:rsid w:val="00250A15"/>
    <w:rsid w:val="00251876"/>
    <w:rsid w:val="00251A5D"/>
    <w:rsid w:val="002525B9"/>
    <w:rsid w:val="0025271A"/>
    <w:rsid w:val="00252C11"/>
    <w:rsid w:val="00253473"/>
    <w:rsid w:val="00254017"/>
    <w:rsid w:val="00254C99"/>
    <w:rsid w:val="00256010"/>
    <w:rsid w:val="002566E0"/>
    <w:rsid w:val="00256A80"/>
    <w:rsid w:val="00257DF5"/>
    <w:rsid w:val="00260318"/>
    <w:rsid w:val="002610F2"/>
    <w:rsid w:val="0026114C"/>
    <w:rsid w:val="00262044"/>
    <w:rsid w:val="00262349"/>
    <w:rsid w:val="0026266F"/>
    <w:rsid w:val="002636E6"/>
    <w:rsid w:val="002637A2"/>
    <w:rsid w:val="00264CF0"/>
    <w:rsid w:val="00265C43"/>
    <w:rsid w:val="0026667B"/>
    <w:rsid w:val="00266706"/>
    <w:rsid w:val="00266727"/>
    <w:rsid w:val="00266B8C"/>
    <w:rsid w:val="00267A7D"/>
    <w:rsid w:val="002708FC"/>
    <w:rsid w:val="00270CAE"/>
    <w:rsid w:val="00270DFE"/>
    <w:rsid w:val="002718FC"/>
    <w:rsid w:val="00271E05"/>
    <w:rsid w:val="00272F30"/>
    <w:rsid w:val="0027359E"/>
    <w:rsid w:val="00273C7E"/>
    <w:rsid w:val="00274999"/>
    <w:rsid w:val="00274CAC"/>
    <w:rsid w:val="0027578D"/>
    <w:rsid w:val="0027695F"/>
    <w:rsid w:val="00276B6F"/>
    <w:rsid w:val="00276E97"/>
    <w:rsid w:val="00277A8E"/>
    <w:rsid w:val="00277E36"/>
    <w:rsid w:val="00280446"/>
    <w:rsid w:val="0028089E"/>
    <w:rsid w:val="00280A42"/>
    <w:rsid w:val="0028166B"/>
    <w:rsid w:val="00281CBB"/>
    <w:rsid w:val="002825CD"/>
    <w:rsid w:val="00282D49"/>
    <w:rsid w:val="00283261"/>
    <w:rsid w:val="00283FE5"/>
    <w:rsid w:val="0028407F"/>
    <w:rsid w:val="00284257"/>
    <w:rsid w:val="00285A1A"/>
    <w:rsid w:val="00285BD2"/>
    <w:rsid w:val="00286C6B"/>
    <w:rsid w:val="0028703F"/>
    <w:rsid w:val="00287334"/>
    <w:rsid w:val="00287B04"/>
    <w:rsid w:val="00287DD1"/>
    <w:rsid w:val="002904AF"/>
    <w:rsid w:val="002923A3"/>
    <w:rsid w:val="00294976"/>
    <w:rsid w:val="002953D4"/>
    <w:rsid w:val="002958E5"/>
    <w:rsid w:val="00295A12"/>
    <w:rsid w:val="002962AA"/>
    <w:rsid w:val="00296C54"/>
    <w:rsid w:val="00297694"/>
    <w:rsid w:val="00297D7F"/>
    <w:rsid w:val="002A0CC4"/>
    <w:rsid w:val="002A1952"/>
    <w:rsid w:val="002A1E67"/>
    <w:rsid w:val="002A254E"/>
    <w:rsid w:val="002A37D4"/>
    <w:rsid w:val="002A3F9D"/>
    <w:rsid w:val="002A40D7"/>
    <w:rsid w:val="002A4AEA"/>
    <w:rsid w:val="002A4B85"/>
    <w:rsid w:val="002A5BC5"/>
    <w:rsid w:val="002A603A"/>
    <w:rsid w:val="002A79B5"/>
    <w:rsid w:val="002B036C"/>
    <w:rsid w:val="002B0BA3"/>
    <w:rsid w:val="002B27F5"/>
    <w:rsid w:val="002B3C08"/>
    <w:rsid w:val="002B404F"/>
    <w:rsid w:val="002B4062"/>
    <w:rsid w:val="002B6C3E"/>
    <w:rsid w:val="002B717F"/>
    <w:rsid w:val="002B7986"/>
    <w:rsid w:val="002B79D2"/>
    <w:rsid w:val="002B7E36"/>
    <w:rsid w:val="002C0190"/>
    <w:rsid w:val="002C03BB"/>
    <w:rsid w:val="002C0864"/>
    <w:rsid w:val="002C0BBD"/>
    <w:rsid w:val="002C10F9"/>
    <w:rsid w:val="002C1C56"/>
    <w:rsid w:val="002C2277"/>
    <w:rsid w:val="002C26DD"/>
    <w:rsid w:val="002C2EB6"/>
    <w:rsid w:val="002C3B34"/>
    <w:rsid w:val="002C4535"/>
    <w:rsid w:val="002C454A"/>
    <w:rsid w:val="002C6868"/>
    <w:rsid w:val="002C694C"/>
    <w:rsid w:val="002C6D2C"/>
    <w:rsid w:val="002C7140"/>
    <w:rsid w:val="002C7AAE"/>
    <w:rsid w:val="002C7D6F"/>
    <w:rsid w:val="002D09C2"/>
    <w:rsid w:val="002D16BB"/>
    <w:rsid w:val="002D1DC5"/>
    <w:rsid w:val="002D2518"/>
    <w:rsid w:val="002D2E82"/>
    <w:rsid w:val="002D2FD7"/>
    <w:rsid w:val="002D3108"/>
    <w:rsid w:val="002D33E5"/>
    <w:rsid w:val="002D35F1"/>
    <w:rsid w:val="002D38C0"/>
    <w:rsid w:val="002D3953"/>
    <w:rsid w:val="002D549F"/>
    <w:rsid w:val="002D5D7F"/>
    <w:rsid w:val="002D61D0"/>
    <w:rsid w:val="002D7832"/>
    <w:rsid w:val="002D7EAA"/>
    <w:rsid w:val="002D7F2D"/>
    <w:rsid w:val="002E066D"/>
    <w:rsid w:val="002E194F"/>
    <w:rsid w:val="002E1AD4"/>
    <w:rsid w:val="002E3E6E"/>
    <w:rsid w:val="002E3E9E"/>
    <w:rsid w:val="002E41DD"/>
    <w:rsid w:val="002E4C7C"/>
    <w:rsid w:val="002E510F"/>
    <w:rsid w:val="002E5247"/>
    <w:rsid w:val="002E58FB"/>
    <w:rsid w:val="002E647B"/>
    <w:rsid w:val="002E6A27"/>
    <w:rsid w:val="002E6B1B"/>
    <w:rsid w:val="002F033F"/>
    <w:rsid w:val="002F16BF"/>
    <w:rsid w:val="002F1ADE"/>
    <w:rsid w:val="002F2462"/>
    <w:rsid w:val="002F2D89"/>
    <w:rsid w:val="002F3403"/>
    <w:rsid w:val="002F42F2"/>
    <w:rsid w:val="002F4938"/>
    <w:rsid w:val="002F4F10"/>
    <w:rsid w:val="002F6753"/>
    <w:rsid w:val="002F7C0E"/>
    <w:rsid w:val="003000BA"/>
    <w:rsid w:val="00300938"/>
    <w:rsid w:val="0030110F"/>
    <w:rsid w:val="0030143F"/>
    <w:rsid w:val="0030152B"/>
    <w:rsid w:val="00301B3D"/>
    <w:rsid w:val="0030216C"/>
    <w:rsid w:val="003024ED"/>
    <w:rsid w:val="00302F20"/>
    <w:rsid w:val="00303508"/>
    <w:rsid w:val="0030498F"/>
    <w:rsid w:val="00304D50"/>
    <w:rsid w:val="00305399"/>
    <w:rsid w:val="0030570F"/>
    <w:rsid w:val="003058D7"/>
    <w:rsid w:val="00305BB6"/>
    <w:rsid w:val="0030608A"/>
    <w:rsid w:val="0030632C"/>
    <w:rsid w:val="003069CE"/>
    <w:rsid w:val="0031063D"/>
    <w:rsid w:val="00310D36"/>
    <w:rsid w:val="00310DEC"/>
    <w:rsid w:val="00311176"/>
    <w:rsid w:val="00312457"/>
    <w:rsid w:val="00312DA6"/>
    <w:rsid w:val="00313F73"/>
    <w:rsid w:val="003142B8"/>
    <w:rsid w:val="00314533"/>
    <w:rsid w:val="00314A63"/>
    <w:rsid w:val="00314E10"/>
    <w:rsid w:val="0031548D"/>
    <w:rsid w:val="003157B3"/>
    <w:rsid w:val="00315B95"/>
    <w:rsid w:val="00316305"/>
    <w:rsid w:val="00316A79"/>
    <w:rsid w:val="00316EFD"/>
    <w:rsid w:val="00317531"/>
    <w:rsid w:val="00317782"/>
    <w:rsid w:val="003177AF"/>
    <w:rsid w:val="00317B02"/>
    <w:rsid w:val="00317F39"/>
    <w:rsid w:val="00320E24"/>
    <w:rsid w:val="00321377"/>
    <w:rsid w:val="00322571"/>
    <w:rsid w:val="00322642"/>
    <w:rsid w:val="0032391A"/>
    <w:rsid w:val="0032408D"/>
    <w:rsid w:val="00324431"/>
    <w:rsid w:val="0032509F"/>
    <w:rsid w:val="00326888"/>
    <w:rsid w:val="003279FC"/>
    <w:rsid w:val="00331918"/>
    <w:rsid w:val="0033503F"/>
    <w:rsid w:val="00335071"/>
    <w:rsid w:val="003350D3"/>
    <w:rsid w:val="003355A2"/>
    <w:rsid w:val="003359D2"/>
    <w:rsid w:val="00335B4E"/>
    <w:rsid w:val="00336F07"/>
    <w:rsid w:val="00337F8D"/>
    <w:rsid w:val="00340283"/>
    <w:rsid w:val="00341140"/>
    <w:rsid w:val="00341190"/>
    <w:rsid w:val="003412F5"/>
    <w:rsid w:val="00341D93"/>
    <w:rsid w:val="00342CD8"/>
    <w:rsid w:val="00343402"/>
    <w:rsid w:val="0034368C"/>
    <w:rsid w:val="00343CA5"/>
    <w:rsid w:val="00344245"/>
    <w:rsid w:val="00345925"/>
    <w:rsid w:val="00346366"/>
    <w:rsid w:val="0034662C"/>
    <w:rsid w:val="003472D8"/>
    <w:rsid w:val="00347A7B"/>
    <w:rsid w:val="00347D8A"/>
    <w:rsid w:val="00347D98"/>
    <w:rsid w:val="00351A0F"/>
    <w:rsid w:val="00351A66"/>
    <w:rsid w:val="00351A76"/>
    <w:rsid w:val="00353542"/>
    <w:rsid w:val="003537BC"/>
    <w:rsid w:val="00354188"/>
    <w:rsid w:val="003549F8"/>
    <w:rsid w:val="00354F9D"/>
    <w:rsid w:val="0035500E"/>
    <w:rsid w:val="00355A63"/>
    <w:rsid w:val="00356007"/>
    <w:rsid w:val="00356174"/>
    <w:rsid w:val="00356A0B"/>
    <w:rsid w:val="00356D1E"/>
    <w:rsid w:val="00356D67"/>
    <w:rsid w:val="0035727B"/>
    <w:rsid w:val="0035776A"/>
    <w:rsid w:val="003606BA"/>
    <w:rsid w:val="00360890"/>
    <w:rsid w:val="00360AE7"/>
    <w:rsid w:val="0036115E"/>
    <w:rsid w:val="00361235"/>
    <w:rsid w:val="00361504"/>
    <w:rsid w:val="00361625"/>
    <w:rsid w:val="003618BB"/>
    <w:rsid w:val="00361DA4"/>
    <w:rsid w:val="0036276E"/>
    <w:rsid w:val="00363169"/>
    <w:rsid w:val="00363BE5"/>
    <w:rsid w:val="00363D26"/>
    <w:rsid w:val="00364C29"/>
    <w:rsid w:val="003650F4"/>
    <w:rsid w:val="003656D3"/>
    <w:rsid w:val="003662F1"/>
    <w:rsid w:val="00366367"/>
    <w:rsid w:val="0036702B"/>
    <w:rsid w:val="00367B18"/>
    <w:rsid w:val="00370238"/>
    <w:rsid w:val="003704CA"/>
    <w:rsid w:val="00370C28"/>
    <w:rsid w:val="00370E1B"/>
    <w:rsid w:val="00373008"/>
    <w:rsid w:val="00373D8C"/>
    <w:rsid w:val="003743CA"/>
    <w:rsid w:val="00374A96"/>
    <w:rsid w:val="00374EFD"/>
    <w:rsid w:val="00374F52"/>
    <w:rsid w:val="0037547D"/>
    <w:rsid w:val="003762CA"/>
    <w:rsid w:val="00380701"/>
    <w:rsid w:val="00380D49"/>
    <w:rsid w:val="00381673"/>
    <w:rsid w:val="00381753"/>
    <w:rsid w:val="00382C95"/>
    <w:rsid w:val="00383D4A"/>
    <w:rsid w:val="00383E0C"/>
    <w:rsid w:val="003846CC"/>
    <w:rsid w:val="00384F28"/>
    <w:rsid w:val="003853A4"/>
    <w:rsid w:val="00385B14"/>
    <w:rsid w:val="00387719"/>
    <w:rsid w:val="00387E4E"/>
    <w:rsid w:val="00387EC0"/>
    <w:rsid w:val="003905F9"/>
    <w:rsid w:val="00390F6F"/>
    <w:rsid w:val="00391166"/>
    <w:rsid w:val="003913B9"/>
    <w:rsid w:val="00391905"/>
    <w:rsid w:val="0039228F"/>
    <w:rsid w:val="00393024"/>
    <w:rsid w:val="00393234"/>
    <w:rsid w:val="00393B92"/>
    <w:rsid w:val="00393C26"/>
    <w:rsid w:val="00393D82"/>
    <w:rsid w:val="00393D86"/>
    <w:rsid w:val="00394268"/>
    <w:rsid w:val="003946C5"/>
    <w:rsid w:val="003946EE"/>
    <w:rsid w:val="003970CA"/>
    <w:rsid w:val="00397493"/>
    <w:rsid w:val="003974B8"/>
    <w:rsid w:val="003A0271"/>
    <w:rsid w:val="003A0406"/>
    <w:rsid w:val="003A0EB5"/>
    <w:rsid w:val="003A17D5"/>
    <w:rsid w:val="003A251D"/>
    <w:rsid w:val="003A2E04"/>
    <w:rsid w:val="003A418B"/>
    <w:rsid w:val="003A4376"/>
    <w:rsid w:val="003A44E7"/>
    <w:rsid w:val="003A4749"/>
    <w:rsid w:val="003A4EEB"/>
    <w:rsid w:val="003A5593"/>
    <w:rsid w:val="003A5757"/>
    <w:rsid w:val="003A5C3C"/>
    <w:rsid w:val="003A5CCC"/>
    <w:rsid w:val="003A6380"/>
    <w:rsid w:val="003A6A86"/>
    <w:rsid w:val="003B0FC7"/>
    <w:rsid w:val="003B1BAA"/>
    <w:rsid w:val="003B2603"/>
    <w:rsid w:val="003B2647"/>
    <w:rsid w:val="003B3CE7"/>
    <w:rsid w:val="003B3F9A"/>
    <w:rsid w:val="003B4552"/>
    <w:rsid w:val="003B4AF0"/>
    <w:rsid w:val="003B5429"/>
    <w:rsid w:val="003B67BE"/>
    <w:rsid w:val="003B7970"/>
    <w:rsid w:val="003B7DE0"/>
    <w:rsid w:val="003C0BB5"/>
    <w:rsid w:val="003C0FE5"/>
    <w:rsid w:val="003C17F9"/>
    <w:rsid w:val="003C3066"/>
    <w:rsid w:val="003C3C9C"/>
    <w:rsid w:val="003C4E7C"/>
    <w:rsid w:val="003C57CF"/>
    <w:rsid w:val="003C602D"/>
    <w:rsid w:val="003C711A"/>
    <w:rsid w:val="003C77F1"/>
    <w:rsid w:val="003C7875"/>
    <w:rsid w:val="003C79FC"/>
    <w:rsid w:val="003D083C"/>
    <w:rsid w:val="003D1602"/>
    <w:rsid w:val="003D1DA4"/>
    <w:rsid w:val="003D2167"/>
    <w:rsid w:val="003D287E"/>
    <w:rsid w:val="003D3114"/>
    <w:rsid w:val="003D314A"/>
    <w:rsid w:val="003D34D3"/>
    <w:rsid w:val="003D49AB"/>
    <w:rsid w:val="003D564E"/>
    <w:rsid w:val="003D62B3"/>
    <w:rsid w:val="003D6987"/>
    <w:rsid w:val="003D69B3"/>
    <w:rsid w:val="003D74A6"/>
    <w:rsid w:val="003D78A4"/>
    <w:rsid w:val="003E0116"/>
    <w:rsid w:val="003E08BE"/>
    <w:rsid w:val="003E0F42"/>
    <w:rsid w:val="003E1711"/>
    <w:rsid w:val="003E2599"/>
    <w:rsid w:val="003E2681"/>
    <w:rsid w:val="003E2AF6"/>
    <w:rsid w:val="003E335F"/>
    <w:rsid w:val="003E47A8"/>
    <w:rsid w:val="003E573F"/>
    <w:rsid w:val="003E62DF"/>
    <w:rsid w:val="003E674C"/>
    <w:rsid w:val="003E6C33"/>
    <w:rsid w:val="003E74A0"/>
    <w:rsid w:val="003E74FD"/>
    <w:rsid w:val="003E7F88"/>
    <w:rsid w:val="003F0E93"/>
    <w:rsid w:val="003F100E"/>
    <w:rsid w:val="003F25FE"/>
    <w:rsid w:val="003F3406"/>
    <w:rsid w:val="003F4975"/>
    <w:rsid w:val="003F4A04"/>
    <w:rsid w:val="003F5467"/>
    <w:rsid w:val="003F5DD1"/>
    <w:rsid w:val="003F6079"/>
    <w:rsid w:val="003F6102"/>
    <w:rsid w:val="003F6149"/>
    <w:rsid w:val="003F7592"/>
    <w:rsid w:val="004012E0"/>
    <w:rsid w:val="0040146F"/>
    <w:rsid w:val="00401E2A"/>
    <w:rsid w:val="0040318A"/>
    <w:rsid w:val="0040320F"/>
    <w:rsid w:val="00403887"/>
    <w:rsid w:val="00403CD4"/>
    <w:rsid w:val="004043C1"/>
    <w:rsid w:val="00404BF5"/>
    <w:rsid w:val="004056EC"/>
    <w:rsid w:val="00406A68"/>
    <w:rsid w:val="00406AEB"/>
    <w:rsid w:val="00406DA5"/>
    <w:rsid w:val="0041045F"/>
    <w:rsid w:val="00410868"/>
    <w:rsid w:val="00410E49"/>
    <w:rsid w:val="004110FA"/>
    <w:rsid w:val="0041174F"/>
    <w:rsid w:val="00412D5B"/>
    <w:rsid w:val="00413844"/>
    <w:rsid w:val="00413A73"/>
    <w:rsid w:val="00413E6B"/>
    <w:rsid w:val="00414FCB"/>
    <w:rsid w:val="00415076"/>
    <w:rsid w:val="0041513D"/>
    <w:rsid w:val="00415A10"/>
    <w:rsid w:val="00415B71"/>
    <w:rsid w:val="00415C5B"/>
    <w:rsid w:val="00416651"/>
    <w:rsid w:val="00416EF8"/>
    <w:rsid w:val="0041701D"/>
    <w:rsid w:val="0041720E"/>
    <w:rsid w:val="00417BD5"/>
    <w:rsid w:val="00417CAA"/>
    <w:rsid w:val="004214F9"/>
    <w:rsid w:val="0042197A"/>
    <w:rsid w:val="004223E5"/>
    <w:rsid w:val="00422475"/>
    <w:rsid w:val="00422873"/>
    <w:rsid w:val="004236D8"/>
    <w:rsid w:val="00424C74"/>
    <w:rsid w:val="0042575D"/>
    <w:rsid w:val="00426D39"/>
    <w:rsid w:val="00427462"/>
    <w:rsid w:val="004276CB"/>
    <w:rsid w:val="00427CA3"/>
    <w:rsid w:val="00430650"/>
    <w:rsid w:val="00430BE6"/>
    <w:rsid w:val="0043117B"/>
    <w:rsid w:val="004313D4"/>
    <w:rsid w:val="00431631"/>
    <w:rsid w:val="00432280"/>
    <w:rsid w:val="004330B7"/>
    <w:rsid w:val="00433136"/>
    <w:rsid w:val="0043391A"/>
    <w:rsid w:val="00433A31"/>
    <w:rsid w:val="00434624"/>
    <w:rsid w:val="004346D1"/>
    <w:rsid w:val="004357DF"/>
    <w:rsid w:val="00435E8E"/>
    <w:rsid w:val="0043614E"/>
    <w:rsid w:val="00436285"/>
    <w:rsid w:val="004369AA"/>
    <w:rsid w:val="00436D5A"/>
    <w:rsid w:val="00437AFF"/>
    <w:rsid w:val="004418ED"/>
    <w:rsid w:val="00441A95"/>
    <w:rsid w:val="004424AD"/>
    <w:rsid w:val="0044252B"/>
    <w:rsid w:val="00442EF2"/>
    <w:rsid w:val="00443265"/>
    <w:rsid w:val="004452DF"/>
    <w:rsid w:val="004458F2"/>
    <w:rsid w:val="00445DFC"/>
    <w:rsid w:val="0044632D"/>
    <w:rsid w:val="00446D24"/>
    <w:rsid w:val="0044714C"/>
    <w:rsid w:val="004472A1"/>
    <w:rsid w:val="00447E1B"/>
    <w:rsid w:val="0045097D"/>
    <w:rsid w:val="00453323"/>
    <w:rsid w:val="004540C0"/>
    <w:rsid w:val="0045442B"/>
    <w:rsid w:val="004547FD"/>
    <w:rsid w:val="00454EBB"/>
    <w:rsid w:val="00455176"/>
    <w:rsid w:val="00456714"/>
    <w:rsid w:val="00456D83"/>
    <w:rsid w:val="00457EAB"/>
    <w:rsid w:val="00457FB0"/>
    <w:rsid w:val="00460283"/>
    <w:rsid w:val="00460555"/>
    <w:rsid w:val="004606B0"/>
    <w:rsid w:val="004619DF"/>
    <w:rsid w:val="00461C98"/>
    <w:rsid w:val="004620BE"/>
    <w:rsid w:val="0046236B"/>
    <w:rsid w:val="004627CD"/>
    <w:rsid w:val="0046290B"/>
    <w:rsid w:val="004634B6"/>
    <w:rsid w:val="00463A36"/>
    <w:rsid w:val="00464819"/>
    <w:rsid w:val="00464DBB"/>
    <w:rsid w:val="00465B1F"/>
    <w:rsid w:val="00466FD3"/>
    <w:rsid w:val="004674FA"/>
    <w:rsid w:val="0047027A"/>
    <w:rsid w:val="00471961"/>
    <w:rsid w:val="004719E9"/>
    <w:rsid w:val="00471D24"/>
    <w:rsid w:val="00472E22"/>
    <w:rsid w:val="004731EE"/>
    <w:rsid w:val="00474502"/>
    <w:rsid w:val="00475799"/>
    <w:rsid w:val="00475C47"/>
    <w:rsid w:val="00475C78"/>
    <w:rsid w:val="00475CFD"/>
    <w:rsid w:val="00475F7D"/>
    <w:rsid w:val="0047610B"/>
    <w:rsid w:val="004765AD"/>
    <w:rsid w:val="00477EBC"/>
    <w:rsid w:val="00477F6B"/>
    <w:rsid w:val="0048008D"/>
    <w:rsid w:val="00480990"/>
    <w:rsid w:val="004813C4"/>
    <w:rsid w:val="0048248B"/>
    <w:rsid w:val="00483070"/>
    <w:rsid w:val="00483688"/>
    <w:rsid w:val="00484DFC"/>
    <w:rsid w:val="00484F98"/>
    <w:rsid w:val="00485A80"/>
    <w:rsid w:val="00486612"/>
    <w:rsid w:val="00486A88"/>
    <w:rsid w:val="004870BA"/>
    <w:rsid w:val="004907E9"/>
    <w:rsid w:val="00491E7A"/>
    <w:rsid w:val="0049224D"/>
    <w:rsid w:val="00492279"/>
    <w:rsid w:val="00492331"/>
    <w:rsid w:val="0049389B"/>
    <w:rsid w:val="00494541"/>
    <w:rsid w:val="004945D8"/>
    <w:rsid w:val="00494A55"/>
    <w:rsid w:val="00494E91"/>
    <w:rsid w:val="0049565A"/>
    <w:rsid w:val="004969B6"/>
    <w:rsid w:val="0049728D"/>
    <w:rsid w:val="00497382"/>
    <w:rsid w:val="004A022D"/>
    <w:rsid w:val="004A0BFC"/>
    <w:rsid w:val="004A12AF"/>
    <w:rsid w:val="004A1630"/>
    <w:rsid w:val="004A2A77"/>
    <w:rsid w:val="004A36E4"/>
    <w:rsid w:val="004A4097"/>
    <w:rsid w:val="004A43F2"/>
    <w:rsid w:val="004A5541"/>
    <w:rsid w:val="004A570F"/>
    <w:rsid w:val="004A5911"/>
    <w:rsid w:val="004A618B"/>
    <w:rsid w:val="004A63B6"/>
    <w:rsid w:val="004A6972"/>
    <w:rsid w:val="004A6F4A"/>
    <w:rsid w:val="004B0438"/>
    <w:rsid w:val="004B0E84"/>
    <w:rsid w:val="004B0F63"/>
    <w:rsid w:val="004B1971"/>
    <w:rsid w:val="004B200F"/>
    <w:rsid w:val="004B206A"/>
    <w:rsid w:val="004B2334"/>
    <w:rsid w:val="004B2A32"/>
    <w:rsid w:val="004B2B27"/>
    <w:rsid w:val="004B3F24"/>
    <w:rsid w:val="004B3FCE"/>
    <w:rsid w:val="004B640F"/>
    <w:rsid w:val="004B7421"/>
    <w:rsid w:val="004B7759"/>
    <w:rsid w:val="004B7E17"/>
    <w:rsid w:val="004B7F4D"/>
    <w:rsid w:val="004C09CB"/>
    <w:rsid w:val="004C11A1"/>
    <w:rsid w:val="004C1279"/>
    <w:rsid w:val="004C1FC6"/>
    <w:rsid w:val="004C220D"/>
    <w:rsid w:val="004C233B"/>
    <w:rsid w:val="004C2B77"/>
    <w:rsid w:val="004C3932"/>
    <w:rsid w:val="004C4237"/>
    <w:rsid w:val="004C42A6"/>
    <w:rsid w:val="004C5519"/>
    <w:rsid w:val="004C558D"/>
    <w:rsid w:val="004C59DC"/>
    <w:rsid w:val="004C5C99"/>
    <w:rsid w:val="004C5D5E"/>
    <w:rsid w:val="004C6010"/>
    <w:rsid w:val="004C620D"/>
    <w:rsid w:val="004C78CC"/>
    <w:rsid w:val="004C794F"/>
    <w:rsid w:val="004C7A21"/>
    <w:rsid w:val="004D054E"/>
    <w:rsid w:val="004D056F"/>
    <w:rsid w:val="004D0746"/>
    <w:rsid w:val="004D0CB1"/>
    <w:rsid w:val="004D10F1"/>
    <w:rsid w:val="004D2B0D"/>
    <w:rsid w:val="004D30E2"/>
    <w:rsid w:val="004D322D"/>
    <w:rsid w:val="004D401C"/>
    <w:rsid w:val="004D55D6"/>
    <w:rsid w:val="004D6C5B"/>
    <w:rsid w:val="004D7BD4"/>
    <w:rsid w:val="004D7DC7"/>
    <w:rsid w:val="004E0822"/>
    <w:rsid w:val="004E0D02"/>
    <w:rsid w:val="004E17B3"/>
    <w:rsid w:val="004E1A22"/>
    <w:rsid w:val="004E24F4"/>
    <w:rsid w:val="004E3A2B"/>
    <w:rsid w:val="004E3B69"/>
    <w:rsid w:val="004E4E49"/>
    <w:rsid w:val="004E538C"/>
    <w:rsid w:val="004E5AEB"/>
    <w:rsid w:val="004E6B40"/>
    <w:rsid w:val="004E71CA"/>
    <w:rsid w:val="004F0101"/>
    <w:rsid w:val="004F0364"/>
    <w:rsid w:val="004F08E0"/>
    <w:rsid w:val="004F09F9"/>
    <w:rsid w:val="004F0E29"/>
    <w:rsid w:val="004F1893"/>
    <w:rsid w:val="004F18AF"/>
    <w:rsid w:val="004F1C74"/>
    <w:rsid w:val="004F2BA3"/>
    <w:rsid w:val="004F2FAD"/>
    <w:rsid w:val="004F3607"/>
    <w:rsid w:val="004F3A5A"/>
    <w:rsid w:val="004F478E"/>
    <w:rsid w:val="004F5A15"/>
    <w:rsid w:val="004F5D48"/>
    <w:rsid w:val="004F5F86"/>
    <w:rsid w:val="004F6A02"/>
    <w:rsid w:val="004F7839"/>
    <w:rsid w:val="004F7F78"/>
    <w:rsid w:val="005005BB"/>
    <w:rsid w:val="00500EA0"/>
    <w:rsid w:val="00501048"/>
    <w:rsid w:val="00501212"/>
    <w:rsid w:val="005014D2"/>
    <w:rsid w:val="005017EF"/>
    <w:rsid w:val="00502276"/>
    <w:rsid w:val="0050272D"/>
    <w:rsid w:val="00502918"/>
    <w:rsid w:val="00502B14"/>
    <w:rsid w:val="00502D16"/>
    <w:rsid w:val="00503BDA"/>
    <w:rsid w:val="005043FB"/>
    <w:rsid w:val="005047D6"/>
    <w:rsid w:val="00504BF1"/>
    <w:rsid w:val="0050537A"/>
    <w:rsid w:val="005053FD"/>
    <w:rsid w:val="00505731"/>
    <w:rsid w:val="005065B9"/>
    <w:rsid w:val="005071BE"/>
    <w:rsid w:val="0051022C"/>
    <w:rsid w:val="00510674"/>
    <w:rsid w:val="005108ED"/>
    <w:rsid w:val="00510FE6"/>
    <w:rsid w:val="005115F4"/>
    <w:rsid w:val="005116EB"/>
    <w:rsid w:val="00511D6D"/>
    <w:rsid w:val="00511D80"/>
    <w:rsid w:val="005123DC"/>
    <w:rsid w:val="0051286F"/>
    <w:rsid w:val="00512F15"/>
    <w:rsid w:val="00513984"/>
    <w:rsid w:val="00513D10"/>
    <w:rsid w:val="0051415D"/>
    <w:rsid w:val="00515CF9"/>
    <w:rsid w:val="005161BB"/>
    <w:rsid w:val="00516B70"/>
    <w:rsid w:val="00517DA3"/>
    <w:rsid w:val="00520D55"/>
    <w:rsid w:val="00520E4D"/>
    <w:rsid w:val="0052176E"/>
    <w:rsid w:val="0052181A"/>
    <w:rsid w:val="00521CDB"/>
    <w:rsid w:val="00522779"/>
    <w:rsid w:val="00522C54"/>
    <w:rsid w:val="00522ED7"/>
    <w:rsid w:val="0052319D"/>
    <w:rsid w:val="005237EF"/>
    <w:rsid w:val="00523950"/>
    <w:rsid w:val="00524821"/>
    <w:rsid w:val="00524B3C"/>
    <w:rsid w:val="0052527D"/>
    <w:rsid w:val="00525B15"/>
    <w:rsid w:val="005266F4"/>
    <w:rsid w:val="00526B05"/>
    <w:rsid w:val="0052731B"/>
    <w:rsid w:val="005277DC"/>
    <w:rsid w:val="00531FF9"/>
    <w:rsid w:val="005321A3"/>
    <w:rsid w:val="00532203"/>
    <w:rsid w:val="00532CCE"/>
    <w:rsid w:val="00533C0E"/>
    <w:rsid w:val="005343F2"/>
    <w:rsid w:val="005348DA"/>
    <w:rsid w:val="0053528E"/>
    <w:rsid w:val="005358FF"/>
    <w:rsid w:val="00535BEE"/>
    <w:rsid w:val="005360D3"/>
    <w:rsid w:val="00537774"/>
    <w:rsid w:val="00540B2E"/>
    <w:rsid w:val="00540DC1"/>
    <w:rsid w:val="005417AE"/>
    <w:rsid w:val="00542395"/>
    <w:rsid w:val="005423C0"/>
    <w:rsid w:val="00543984"/>
    <w:rsid w:val="005453F7"/>
    <w:rsid w:val="005455BB"/>
    <w:rsid w:val="00546AA0"/>
    <w:rsid w:val="00546CD5"/>
    <w:rsid w:val="00547381"/>
    <w:rsid w:val="00547777"/>
    <w:rsid w:val="00547E4C"/>
    <w:rsid w:val="00550242"/>
    <w:rsid w:val="0055090D"/>
    <w:rsid w:val="00550FF3"/>
    <w:rsid w:val="00551A50"/>
    <w:rsid w:val="00551DE8"/>
    <w:rsid w:val="00552020"/>
    <w:rsid w:val="0055263E"/>
    <w:rsid w:val="005526A7"/>
    <w:rsid w:val="0055335E"/>
    <w:rsid w:val="00553BB6"/>
    <w:rsid w:val="00553C9C"/>
    <w:rsid w:val="005542F8"/>
    <w:rsid w:val="005542FD"/>
    <w:rsid w:val="005548E9"/>
    <w:rsid w:val="00554B00"/>
    <w:rsid w:val="00554FDC"/>
    <w:rsid w:val="005563F5"/>
    <w:rsid w:val="005569D2"/>
    <w:rsid w:val="00556D84"/>
    <w:rsid w:val="00557402"/>
    <w:rsid w:val="00557FCA"/>
    <w:rsid w:val="00560333"/>
    <w:rsid w:val="00560DA0"/>
    <w:rsid w:val="0056189C"/>
    <w:rsid w:val="00562054"/>
    <w:rsid w:val="005637AE"/>
    <w:rsid w:val="00563A58"/>
    <w:rsid w:val="00563E84"/>
    <w:rsid w:val="0056432B"/>
    <w:rsid w:val="005643E5"/>
    <w:rsid w:val="00564D4C"/>
    <w:rsid w:val="0056560E"/>
    <w:rsid w:val="00565710"/>
    <w:rsid w:val="005663E0"/>
    <w:rsid w:val="00566584"/>
    <w:rsid w:val="00566E65"/>
    <w:rsid w:val="00567215"/>
    <w:rsid w:val="0057051F"/>
    <w:rsid w:val="005717CE"/>
    <w:rsid w:val="0057192A"/>
    <w:rsid w:val="00571AC9"/>
    <w:rsid w:val="0057228C"/>
    <w:rsid w:val="0057311C"/>
    <w:rsid w:val="00573615"/>
    <w:rsid w:val="00573E77"/>
    <w:rsid w:val="00574797"/>
    <w:rsid w:val="005755C3"/>
    <w:rsid w:val="005756CF"/>
    <w:rsid w:val="00576131"/>
    <w:rsid w:val="00576595"/>
    <w:rsid w:val="00576AF4"/>
    <w:rsid w:val="00576CEB"/>
    <w:rsid w:val="00576E4C"/>
    <w:rsid w:val="005772C7"/>
    <w:rsid w:val="00577CD0"/>
    <w:rsid w:val="00577DF7"/>
    <w:rsid w:val="00580343"/>
    <w:rsid w:val="00580572"/>
    <w:rsid w:val="0058064E"/>
    <w:rsid w:val="00580960"/>
    <w:rsid w:val="00580FA9"/>
    <w:rsid w:val="00581884"/>
    <w:rsid w:val="005821B6"/>
    <w:rsid w:val="00583925"/>
    <w:rsid w:val="005841C5"/>
    <w:rsid w:val="00584387"/>
    <w:rsid w:val="00584518"/>
    <w:rsid w:val="00585844"/>
    <w:rsid w:val="005858DB"/>
    <w:rsid w:val="00585DB6"/>
    <w:rsid w:val="00585DBC"/>
    <w:rsid w:val="005869C5"/>
    <w:rsid w:val="00587467"/>
    <w:rsid w:val="00587A8A"/>
    <w:rsid w:val="00587B0E"/>
    <w:rsid w:val="005908AB"/>
    <w:rsid w:val="00590ACE"/>
    <w:rsid w:val="00590BBD"/>
    <w:rsid w:val="00590F9C"/>
    <w:rsid w:val="00591042"/>
    <w:rsid w:val="005914DC"/>
    <w:rsid w:val="005917FA"/>
    <w:rsid w:val="00591E4E"/>
    <w:rsid w:val="00592BB2"/>
    <w:rsid w:val="00593037"/>
    <w:rsid w:val="00593B65"/>
    <w:rsid w:val="00593BA9"/>
    <w:rsid w:val="00593F81"/>
    <w:rsid w:val="00595211"/>
    <w:rsid w:val="00595A4B"/>
    <w:rsid w:val="00596A7B"/>
    <w:rsid w:val="00596B9B"/>
    <w:rsid w:val="00597283"/>
    <w:rsid w:val="00597EE3"/>
    <w:rsid w:val="005A0458"/>
    <w:rsid w:val="005A07DA"/>
    <w:rsid w:val="005A0C57"/>
    <w:rsid w:val="005A0D37"/>
    <w:rsid w:val="005A114A"/>
    <w:rsid w:val="005A124C"/>
    <w:rsid w:val="005A13A2"/>
    <w:rsid w:val="005A16A7"/>
    <w:rsid w:val="005A217B"/>
    <w:rsid w:val="005A295A"/>
    <w:rsid w:val="005A29E6"/>
    <w:rsid w:val="005A3245"/>
    <w:rsid w:val="005A4879"/>
    <w:rsid w:val="005A4A39"/>
    <w:rsid w:val="005A4FBC"/>
    <w:rsid w:val="005A5723"/>
    <w:rsid w:val="005A65DD"/>
    <w:rsid w:val="005A69F7"/>
    <w:rsid w:val="005A74C5"/>
    <w:rsid w:val="005B1B27"/>
    <w:rsid w:val="005B1B5E"/>
    <w:rsid w:val="005B2059"/>
    <w:rsid w:val="005B29AA"/>
    <w:rsid w:val="005B2B02"/>
    <w:rsid w:val="005B49D2"/>
    <w:rsid w:val="005B4BDA"/>
    <w:rsid w:val="005B4EF9"/>
    <w:rsid w:val="005B4F19"/>
    <w:rsid w:val="005B62FC"/>
    <w:rsid w:val="005B6E07"/>
    <w:rsid w:val="005B761B"/>
    <w:rsid w:val="005B7633"/>
    <w:rsid w:val="005B7E3F"/>
    <w:rsid w:val="005C0733"/>
    <w:rsid w:val="005C0A86"/>
    <w:rsid w:val="005C3332"/>
    <w:rsid w:val="005C4032"/>
    <w:rsid w:val="005C4F30"/>
    <w:rsid w:val="005C63FD"/>
    <w:rsid w:val="005C687A"/>
    <w:rsid w:val="005C693F"/>
    <w:rsid w:val="005C6F6A"/>
    <w:rsid w:val="005C77D1"/>
    <w:rsid w:val="005D0B52"/>
    <w:rsid w:val="005D16F7"/>
    <w:rsid w:val="005D1939"/>
    <w:rsid w:val="005D1C17"/>
    <w:rsid w:val="005D258F"/>
    <w:rsid w:val="005D2C78"/>
    <w:rsid w:val="005D3158"/>
    <w:rsid w:val="005D31E5"/>
    <w:rsid w:val="005D32FF"/>
    <w:rsid w:val="005D3921"/>
    <w:rsid w:val="005D39D7"/>
    <w:rsid w:val="005D5349"/>
    <w:rsid w:val="005D6769"/>
    <w:rsid w:val="005D6BBF"/>
    <w:rsid w:val="005D75A8"/>
    <w:rsid w:val="005E1100"/>
    <w:rsid w:val="005E21C8"/>
    <w:rsid w:val="005E324A"/>
    <w:rsid w:val="005E36AD"/>
    <w:rsid w:val="005E3750"/>
    <w:rsid w:val="005E3CC2"/>
    <w:rsid w:val="005E3EB6"/>
    <w:rsid w:val="005E4ACB"/>
    <w:rsid w:val="005E4C0F"/>
    <w:rsid w:val="005E506C"/>
    <w:rsid w:val="005E611C"/>
    <w:rsid w:val="005E6544"/>
    <w:rsid w:val="005E683E"/>
    <w:rsid w:val="005E7C65"/>
    <w:rsid w:val="005F037F"/>
    <w:rsid w:val="005F093C"/>
    <w:rsid w:val="005F1451"/>
    <w:rsid w:val="005F1D04"/>
    <w:rsid w:val="005F2107"/>
    <w:rsid w:val="005F2661"/>
    <w:rsid w:val="005F2CB2"/>
    <w:rsid w:val="005F313D"/>
    <w:rsid w:val="005F3390"/>
    <w:rsid w:val="005F3452"/>
    <w:rsid w:val="005F380A"/>
    <w:rsid w:val="005F3B68"/>
    <w:rsid w:val="005F50C3"/>
    <w:rsid w:val="005F52C5"/>
    <w:rsid w:val="005F5549"/>
    <w:rsid w:val="005F5E08"/>
    <w:rsid w:val="005F63EF"/>
    <w:rsid w:val="005F6D1F"/>
    <w:rsid w:val="005F7E6B"/>
    <w:rsid w:val="00600DD4"/>
    <w:rsid w:val="00600E66"/>
    <w:rsid w:val="00600F92"/>
    <w:rsid w:val="00601F9B"/>
    <w:rsid w:val="00602534"/>
    <w:rsid w:val="00603495"/>
    <w:rsid w:val="00603508"/>
    <w:rsid w:val="006035F9"/>
    <w:rsid w:val="0060372D"/>
    <w:rsid w:val="0060379B"/>
    <w:rsid w:val="00603A2C"/>
    <w:rsid w:val="00603F2A"/>
    <w:rsid w:val="00603FC2"/>
    <w:rsid w:val="00604884"/>
    <w:rsid w:val="00604B7F"/>
    <w:rsid w:val="00604BD4"/>
    <w:rsid w:val="00605C19"/>
    <w:rsid w:val="00605EBA"/>
    <w:rsid w:val="00610CFD"/>
    <w:rsid w:val="00611328"/>
    <w:rsid w:val="00611AD5"/>
    <w:rsid w:val="00611DE0"/>
    <w:rsid w:val="00612BFF"/>
    <w:rsid w:val="00613A1D"/>
    <w:rsid w:val="00614177"/>
    <w:rsid w:val="00614BB0"/>
    <w:rsid w:val="00614FB3"/>
    <w:rsid w:val="00615069"/>
    <w:rsid w:val="006151EA"/>
    <w:rsid w:val="006158AE"/>
    <w:rsid w:val="00615E38"/>
    <w:rsid w:val="00615E5A"/>
    <w:rsid w:val="00615E6D"/>
    <w:rsid w:val="00615F1D"/>
    <w:rsid w:val="006166DB"/>
    <w:rsid w:val="00616B9D"/>
    <w:rsid w:val="00616EFA"/>
    <w:rsid w:val="006172D8"/>
    <w:rsid w:val="006174A2"/>
    <w:rsid w:val="00620684"/>
    <w:rsid w:val="00620D72"/>
    <w:rsid w:val="00620E98"/>
    <w:rsid w:val="00621876"/>
    <w:rsid w:val="00621BC5"/>
    <w:rsid w:val="00621E06"/>
    <w:rsid w:val="006222C1"/>
    <w:rsid w:val="006224D3"/>
    <w:rsid w:val="00622751"/>
    <w:rsid w:val="0062301D"/>
    <w:rsid w:val="00624035"/>
    <w:rsid w:val="006244DC"/>
    <w:rsid w:val="0062506C"/>
    <w:rsid w:val="00625DB4"/>
    <w:rsid w:val="006264D1"/>
    <w:rsid w:val="00627200"/>
    <w:rsid w:val="006273FC"/>
    <w:rsid w:val="00630618"/>
    <w:rsid w:val="006306FB"/>
    <w:rsid w:val="006312C7"/>
    <w:rsid w:val="00631DCA"/>
    <w:rsid w:val="00631E20"/>
    <w:rsid w:val="0063230D"/>
    <w:rsid w:val="006327D0"/>
    <w:rsid w:val="006328B0"/>
    <w:rsid w:val="006329C6"/>
    <w:rsid w:val="00633380"/>
    <w:rsid w:val="00633577"/>
    <w:rsid w:val="00634172"/>
    <w:rsid w:val="0063428D"/>
    <w:rsid w:val="00635C4B"/>
    <w:rsid w:val="0063678D"/>
    <w:rsid w:val="00636C94"/>
    <w:rsid w:val="00636E4A"/>
    <w:rsid w:val="0063728D"/>
    <w:rsid w:val="006377CB"/>
    <w:rsid w:val="00640722"/>
    <w:rsid w:val="00640FA7"/>
    <w:rsid w:val="0064275B"/>
    <w:rsid w:val="00642A3C"/>
    <w:rsid w:val="006431C3"/>
    <w:rsid w:val="006453EB"/>
    <w:rsid w:val="00645693"/>
    <w:rsid w:val="006467B1"/>
    <w:rsid w:val="00651066"/>
    <w:rsid w:val="0065120F"/>
    <w:rsid w:val="0065124C"/>
    <w:rsid w:val="0065182C"/>
    <w:rsid w:val="00651F49"/>
    <w:rsid w:val="006534BD"/>
    <w:rsid w:val="006538A0"/>
    <w:rsid w:val="00653D72"/>
    <w:rsid w:val="006540C4"/>
    <w:rsid w:val="0065529A"/>
    <w:rsid w:val="006566C7"/>
    <w:rsid w:val="00656793"/>
    <w:rsid w:val="006572A3"/>
    <w:rsid w:val="00657722"/>
    <w:rsid w:val="00657B34"/>
    <w:rsid w:val="00660638"/>
    <w:rsid w:val="00660C43"/>
    <w:rsid w:val="00662523"/>
    <w:rsid w:val="006638CD"/>
    <w:rsid w:val="00664759"/>
    <w:rsid w:val="00664836"/>
    <w:rsid w:val="00664A44"/>
    <w:rsid w:val="00665463"/>
    <w:rsid w:val="00665A7C"/>
    <w:rsid w:val="00665AFB"/>
    <w:rsid w:val="00665BD4"/>
    <w:rsid w:val="00665FED"/>
    <w:rsid w:val="00666395"/>
    <w:rsid w:val="0067001A"/>
    <w:rsid w:val="006705B1"/>
    <w:rsid w:val="006708B0"/>
    <w:rsid w:val="00670ED0"/>
    <w:rsid w:val="006716D8"/>
    <w:rsid w:val="0067239E"/>
    <w:rsid w:val="006731D7"/>
    <w:rsid w:val="006733D1"/>
    <w:rsid w:val="006737B0"/>
    <w:rsid w:val="00674049"/>
    <w:rsid w:val="00674CD1"/>
    <w:rsid w:val="006760DB"/>
    <w:rsid w:val="00676A99"/>
    <w:rsid w:val="00676C98"/>
    <w:rsid w:val="00677190"/>
    <w:rsid w:val="006771FA"/>
    <w:rsid w:val="006772E4"/>
    <w:rsid w:val="006773A3"/>
    <w:rsid w:val="006777DC"/>
    <w:rsid w:val="00677CD1"/>
    <w:rsid w:val="00681D24"/>
    <w:rsid w:val="006835BA"/>
    <w:rsid w:val="00683A10"/>
    <w:rsid w:val="00684812"/>
    <w:rsid w:val="00684BDA"/>
    <w:rsid w:val="00684C5F"/>
    <w:rsid w:val="006852C7"/>
    <w:rsid w:val="006872DD"/>
    <w:rsid w:val="0069019C"/>
    <w:rsid w:val="0069033B"/>
    <w:rsid w:val="006913AB"/>
    <w:rsid w:val="00691C32"/>
    <w:rsid w:val="006921A1"/>
    <w:rsid w:val="006924DB"/>
    <w:rsid w:val="00692D0A"/>
    <w:rsid w:val="00692FCB"/>
    <w:rsid w:val="00693D9A"/>
    <w:rsid w:val="00693F71"/>
    <w:rsid w:val="00694DD0"/>
    <w:rsid w:val="00695261"/>
    <w:rsid w:val="006952F3"/>
    <w:rsid w:val="00695364"/>
    <w:rsid w:val="006953FD"/>
    <w:rsid w:val="0069557B"/>
    <w:rsid w:val="0069767E"/>
    <w:rsid w:val="006A0414"/>
    <w:rsid w:val="006A05AD"/>
    <w:rsid w:val="006A0DE9"/>
    <w:rsid w:val="006A0ED7"/>
    <w:rsid w:val="006A1490"/>
    <w:rsid w:val="006A150C"/>
    <w:rsid w:val="006A237B"/>
    <w:rsid w:val="006A2543"/>
    <w:rsid w:val="006A379A"/>
    <w:rsid w:val="006A3D20"/>
    <w:rsid w:val="006A4378"/>
    <w:rsid w:val="006A5146"/>
    <w:rsid w:val="006A5487"/>
    <w:rsid w:val="006A7582"/>
    <w:rsid w:val="006A77D2"/>
    <w:rsid w:val="006A7E92"/>
    <w:rsid w:val="006B027D"/>
    <w:rsid w:val="006B093F"/>
    <w:rsid w:val="006B1A6A"/>
    <w:rsid w:val="006B1C08"/>
    <w:rsid w:val="006B1EC7"/>
    <w:rsid w:val="006B233A"/>
    <w:rsid w:val="006B27CF"/>
    <w:rsid w:val="006B2ECE"/>
    <w:rsid w:val="006B3BD6"/>
    <w:rsid w:val="006B52D8"/>
    <w:rsid w:val="006B5C6E"/>
    <w:rsid w:val="006B5CB3"/>
    <w:rsid w:val="006B7EC3"/>
    <w:rsid w:val="006C0B09"/>
    <w:rsid w:val="006C211E"/>
    <w:rsid w:val="006C24EC"/>
    <w:rsid w:val="006C44A7"/>
    <w:rsid w:val="006C494D"/>
    <w:rsid w:val="006C4B3E"/>
    <w:rsid w:val="006C5CD3"/>
    <w:rsid w:val="006C6FD3"/>
    <w:rsid w:val="006C7214"/>
    <w:rsid w:val="006C786B"/>
    <w:rsid w:val="006C7CED"/>
    <w:rsid w:val="006D008E"/>
    <w:rsid w:val="006D1373"/>
    <w:rsid w:val="006D18F1"/>
    <w:rsid w:val="006D2383"/>
    <w:rsid w:val="006D26DD"/>
    <w:rsid w:val="006D2CF1"/>
    <w:rsid w:val="006D3BF4"/>
    <w:rsid w:val="006D425E"/>
    <w:rsid w:val="006D5347"/>
    <w:rsid w:val="006D594C"/>
    <w:rsid w:val="006D615C"/>
    <w:rsid w:val="006D6984"/>
    <w:rsid w:val="006D69B8"/>
    <w:rsid w:val="006D6FEF"/>
    <w:rsid w:val="006D7661"/>
    <w:rsid w:val="006D77ED"/>
    <w:rsid w:val="006D7E61"/>
    <w:rsid w:val="006E022D"/>
    <w:rsid w:val="006E205B"/>
    <w:rsid w:val="006E288D"/>
    <w:rsid w:val="006E2F21"/>
    <w:rsid w:val="006E44BA"/>
    <w:rsid w:val="006E4583"/>
    <w:rsid w:val="006E471D"/>
    <w:rsid w:val="006E56EE"/>
    <w:rsid w:val="006E5D9A"/>
    <w:rsid w:val="006E7A29"/>
    <w:rsid w:val="006F00A2"/>
    <w:rsid w:val="006F0FF6"/>
    <w:rsid w:val="006F119B"/>
    <w:rsid w:val="006F25DE"/>
    <w:rsid w:val="006F2EEF"/>
    <w:rsid w:val="006F34AF"/>
    <w:rsid w:val="006F3626"/>
    <w:rsid w:val="006F3AAF"/>
    <w:rsid w:val="006F3BF8"/>
    <w:rsid w:val="006F427B"/>
    <w:rsid w:val="006F55F5"/>
    <w:rsid w:val="006F5869"/>
    <w:rsid w:val="006F599D"/>
    <w:rsid w:val="006F6910"/>
    <w:rsid w:val="006F69BC"/>
    <w:rsid w:val="006F73E4"/>
    <w:rsid w:val="006F7D67"/>
    <w:rsid w:val="006F7E3B"/>
    <w:rsid w:val="0070031A"/>
    <w:rsid w:val="00700E09"/>
    <w:rsid w:val="00701208"/>
    <w:rsid w:val="00701703"/>
    <w:rsid w:val="00701BEE"/>
    <w:rsid w:val="00702B34"/>
    <w:rsid w:val="00702CD6"/>
    <w:rsid w:val="007043B1"/>
    <w:rsid w:val="0070474B"/>
    <w:rsid w:val="00705D69"/>
    <w:rsid w:val="0070648A"/>
    <w:rsid w:val="00706597"/>
    <w:rsid w:val="0070661A"/>
    <w:rsid w:val="007067B0"/>
    <w:rsid w:val="0070714A"/>
    <w:rsid w:val="0071063D"/>
    <w:rsid w:val="00711473"/>
    <w:rsid w:val="00711A4D"/>
    <w:rsid w:val="00711AB5"/>
    <w:rsid w:val="007123F1"/>
    <w:rsid w:val="00712732"/>
    <w:rsid w:val="00712921"/>
    <w:rsid w:val="00712DDD"/>
    <w:rsid w:val="00715E04"/>
    <w:rsid w:val="0071688D"/>
    <w:rsid w:val="00716CC6"/>
    <w:rsid w:val="00717214"/>
    <w:rsid w:val="00717D33"/>
    <w:rsid w:val="00720306"/>
    <w:rsid w:val="007219BC"/>
    <w:rsid w:val="00721B1C"/>
    <w:rsid w:val="00721B3C"/>
    <w:rsid w:val="00722961"/>
    <w:rsid w:val="00723D37"/>
    <w:rsid w:val="00724177"/>
    <w:rsid w:val="00724350"/>
    <w:rsid w:val="007243F1"/>
    <w:rsid w:val="007248AB"/>
    <w:rsid w:val="00724CDD"/>
    <w:rsid w:val="00724FD4"/>
    <w:rsid w:val="007256B0"/>
    <w:rsid w:val="00725E20"/>
    <w:rsid w:val="007265A9"/>
    <w:rsid w:val="00726D79"/>
    <w:rsid w:val="007276A1"/>
    <w:rsid w:val="007303BF"/>
    <w:rsid w:val="007304FC"/>
    <w:rsid w:val="007308D2"/>
    <w:rsid w:val="00730D9D"/>
    <w:rsid w:val="00730E68"/>
    <w:rsid w:val="0073161B"/>
    <w:rsid w:val="00731E31"/>
    <w:rsid w:val="00732414"/>
    <w:rsid w:val="007329C0"/>
    <w:rsid w:val="00732DAB"/>
    <w:rsid w:val="00732EBA"/>
    <w:rsid w:val="00733480"/>
    <w:rsid w:val="007338AB"/>
    <w:rsid w:val="00734713"/>
    <w:rsid w:val="00735817"/>
    <w:rsid w:val="00737A47"/>
    <w:rsid w:val="00737CA8"/>
    <w:rsid w:val="007407BE"/>
    <w:rsid w:val="00741558"/>
    <w:rsid w:val="0074157B"/>
    <w:rsid w:val="00741681"/>
    <w:rsid w:val="007417E8"/>
    <w:rsid w:val="0074186B"/>
    <w:rsid w:val="00741DEE"/>
    <w:rsid w:val="0074245C"/>
    <w:rsid w:val="00742763"/>
    <w:rsid w:val="00742A38"/>
    <w:rsid w:val="00743A2C"/>
    <w:rsid w:val="007440F1"/>
    <w:rsid w:val="0074517F"/>
    <w:rsid w:val="0074529E"/>
    <w:rsid w:val="007467DF"/>
    <w:rsid w:val="007478A7"/>
    <w:rsid w:val="007515C2"/>
    <w:rsid w:val="007515C7"/>
    <w:rsid w:val="00751D4B"/>
    <w:rsid w:val="00751E2D"/>
    <w:rsid w:val="00751ED0"/>
    <w:rsid w:val="00752242"/>
    <w:rsid w:val="007525C9"/>
    <w:rsid w:val="0075282E"/>
    <w:rsid w:val="007531DD"/>
    <w:rsid w:val="0075352D"/>
    <w:rsid w:val="00754B15"/>
    <w:rsid w:val="00754B50"/>
    <w:rsid w:val="007550DA"/>
    <w:rsid w:val="00757069"/>
    <w:rsid w:val="00757B02"/>
    <w:rsid w:val="00757B10"/>
    <w:rsid w:val="0076034E"/>
    <w:rsid w:val="007607C6"/>
    <w:rsid w:val="007614D3"/>
    <w:rsid w:val="007618B9"/>
    <w:rsid w:val="007619A7"/>
    <w:rsid w:val="00761DE7"/>
    <w:rsid w:val="007623E8"/>
    <w:rsid w:val="00762B75"/>
    <w:rsid w:val="00763478"/>
    <w:rsid w:val="00763914"/>
    <w:rsid w:val="00764EF4"/>
    <w:rsid w:val="0076577A"/>
    <w:rsid w:val="00766225"/>
    <w:rsid w:val="00766EED"/>
    <w:rsid w:val="00770D67"/>
    <w:rsid w:val="00771418"/>
    <w:rsid w:val="00771C44"/>
    <w:rsid w:val="00771F84"/>
    <w:rsid w:val="007721C5"/>
    <w:rsid w:val="00772713"/>
    <w:rsid w:val="00772B39"/>
    <w:rsid w:val="00772D7C"/>
    <w:rsid w:val="00772EF6"/>
    <w:rsid w:val="00773D3E"/>
    <w:rsid w:val="007743F0"/>
    <w:rsid w:val="0077446B"/>
    <w:rsid w:val="00775A60"/>
    <w:rsid w:val="00776086"/>
    <w:rsid w:val="007770A7"/>
    <w:rsid w:val="00777324"/>
    <w:rsid w:val="00777548"/>
    <w:rsid w:val="0077760B"/>
    <w:rsid w:val="007779EF"/>
    <w:rsid w:val="00781059"/>
    <w:rsid w:val="0078149F"/>
    <w:rsid w:val="0078151E"/>
    <w:rsid w:val="007824B4"/>
    <w:rsid w:val="00782912"/>
    <w:rsid w:val="00782C9B"/>
    <w:rsid w:val="0078334E"/>
    <w:rsid w:val="00783AB3"/>
    <w:rsid w:val="00783D22"/>
    <w:rsid w:val="00783D80"/>
    <w:rsid w:val="0078480A"/>
    <w:rsid w:val="00784879"/>
    <w:rsid w:val="00785336"/>
    <w:rsid w:val="00785894"/>
    <w:rsid w:val="00785DA0"/>
    <w:rsid w:val="00786893"/>
    <w:rsid w:val="00786B73"/>
    <w:rsid w:val="007900C5"/>
    <w:rsid w:val="0079030B"/>
    <w:rsid w:val="00790478"/>
    <w:rsid w:val="0079055D"/>
    <w:rsid w:val="00790FE3"/>
    <w:rsid w:val="007921E7"/>
    <w:rsid w:val="00792922"/>
    <w:rsid w:val="00793496"/>
    <w:rsid w:val="00794FBF"/>
    <w:rsid w:val="00795B6C"/>
    <w:rsid w:val="0079613B"/>
    <w:rsid w:val="0079635B"/>
    <w:rsid w:val="00796696"/>
    <w:rsid w:val="00796F01"/>
    <w:rsid w:val="007A2322"/>
    <w:rsid w:val="007A2411"/>
    <w:rsid w:val="007A28FD"/>
    <w:rsid w:val="007A2B27"/>
    <w:rsid w:val="007A2CF0"/>
    <w:rsid w:val="007A3F5F"/>
    <w:rsid w:val="007A5A3D"/>
    <w:rsid w:val="007A5C78"/>
    <w:rsid w:val="007A5D46"/>
    <w:rsid w:val="007A5DAD"/>
    <w:rsid w:val="007A5FA4"/>
    <w:rsid w:val="007A759C"/>
    <w:rsid w:val="007A7EE3"/>
    <w:rsid w:val="007B1073"/>
    <w:rsid w:val="007B2161"/>
    <w:rsid w:val="007B2949"/>
    <w:rsid w:val="007B2FD2"/>
    <w:rsid w:val="007B3421"/>
    <w:rsid w:val="007B3C68"/>
    <w:rsid w:val="007B4550"/>
    <w:rsid w:val="007B4887"/>
    <w:rsid w:val="007B4970"/>
    <w:rsid w:val="007B4A26"/>
    <w:rsid w:val="007B4AF2"/>
    <w:rsid w:val="007B4B2A"/>
    <w:rsid w:val="007B4D5E"/>
    <w:rsid w:val="007B4E2C"/>
    <w:rsid w:val="007B4F57"/>
    <w:rsid w:val="007B4FFF"/>
    <w:rsid w:val="007B58B7"/>
    <w:rsid w:val="007B6424"/>
    <w:rsid w:val="007B7359"/>
    <w:rsid w:val="007C0D6F"/>
    <w:rsid w:val="007C0E3A"/>
    <w:rsid w:val="007C1049"/>
    <w:rsid w:val="007C1AF5"/>
    <w:rsid w:val="007C2D39"/>
    <w:rsid w:val="007C3600"/>
    <w:rsid w:val="007C3BF0"/>
    <w:rsid w:val="007C4446"/>
    <w:rsid w:val="007C4817"/>
    <w:rsid w:val="007C4D77"/>
    <w:rsid w:val="007C5C2E"/>
    <w:rsid w:val="007C645E"/>
    <w:rsid w:val="007C68D8"/>
    <w:rsid w:val="007C6C9F"/>
    <w:rsid w:val="007C7A26"/>
    <w:rsid w:val="007D0D04"/>
    <w:rsid w:val="007D1C60"/>
    <w:rsid w:val="007D1D09"/>
    <w:rsid w:val="007D25E1"/>
    <w:rsid w:val="007D2AEB"/>
    <w:rsid w:val="007D3161"/>
    <w:rsid w:val="007D3628"/>
    <w:rsid w:val="007D39F7"/>
    <w:rsid w:val="007D3A84"/>
    <w:rsid w:val="007D445D"/>
    <w:rsid w:val="007D5D07"/>
    <w:rsid w:val="007D5D0B"/>
    <w:rsid w:val="007D6606"/>
    <w:rsid w:val="007D6653"/>
    <w:rsid w:val="007D6738"/>
    <w:rsid w:val="007D7B21"/>
    <w:rsid w:val="007D7D6A"/>
    <w:rsid w:val="007E009F"/>
    <w:rsid w:val="007E01F2"/>
    <w:rsid w:val="007E069D"/>
    <w:rsid w:val="007E0C18"/>
    <w:rsid w:val="007E0D7C"/>
    <w:rsid w:val="007E0DB1"/>
    <w:rsid w:val="007E11E9"/>
    <w:rsid w:val="007E248A"/>
    <w:rsid w:val="007E33EF"/>
    <w:rsid w:val="007E35BD"/>
    <w:rsid w:val="007E4390"/>
    <w:rsid w:val="007E44B5"/>
    <w:rsid w:val="007E62C6"/>
    <w:rsid w:val="007E6AE1"/>
    <w:rsid w:val="007E7364"/>
    <w:rsid w:val="007F12D0"/>
    <w:rsid w:val="007F1411"/>
    <w:rsid w:val="007F29B5"/>
    <w:rsid w:val="007F2F85"/>
    <w:rsid w:val="007F34CD"/>
    <w:rsid w:val="007F38FC"/>
    <w:rsid w:val="007F3C55"/>
    <w:rsid w:val="007F46BA"/>
    <w:rsid w:val="007F4EA8"/>
    <w:rsid w:val="007F4F6D"/>
    <w:rsid w:val="007F526F"/>
    <w:rsid w:val="007F5286"/>
    <w:rsid w:val="007F595E"/>
    <w:rsid w:val="007F5E73"/>
    <w:rsid w:val="007F62E6"/>
    <w:rsid w:val="007F6F8A"/>
    <w:rsid w:val="007F752E"/>
    <w:rsid w:val="00800E8C"/>
    <w:rsid w:val="00800F16"/>
    <w:rsid w:val="00800FC9"/>
    <w:rsid w:val="00801C45"/>
    <w:rsid w:val="0080203B"/>
    <w:rsid w:val="008029E1"/>
    <w:rsid w:val="00804011"/>
    <w:rsid w:val="00804790"/>
    <w:rsid w:val="008047B6"/>
    <w:rsid w:val="00804FCB"/>
    <w:rsid w:val="00806614"/>
    <w:rsid w:val="008100B8"/>
    <w:rsid w:val="008104E8"/>
    <w:rsid w:val="0081074F"/>
    <w:rsid w:val="008113D9"/>
    <w:rsid w:val="008115BC"/>
    <w:rsid w:val="00811FB5"/>
    <w:rsid w:val="00811FEA"/>
    <w:rsid w:val="008129A1"/>
    <w:rsid w:val="00812C1D"/>
    <w:rsid w:val="0081399B"/>
    <w:rsid w:val="0081415F"/>
    <w:rsid w:val="0081554A"/>
    <w:rsid w:val="008156E1"/>
    <w:rsid w:val="00816250"/>
    <w:rsid w:val="00816837"/>
    <w:rsid w:val="008172D2"/>
    <w:rsid w:val="00817312"/>
    <w:rsid w:val="00817329"/>
    <w:rsid w:val="008174FE"/>
    <w:rsid w:val="00817835"/>
    <w:rsid w:val="00820475"/>
    <w:rsid w:val="00821225"/>
    <w:rsid w:val="008214ED"/>
    <w:rsid w:val="00821791"/>
    <w:rsid w:val="00821E62"/>
    <w:rsid w:val="00822A44"/>
    <w:rsid w:val="00823088"/>
    <w:rsid w:val="008232B9"/>
    <w:rsid w:val="0082368D"/>
    <w:rsid w:val="00823741"/>
    <w:rsid w:val="00824919"/>
    <w:rsid w:val="008252BC"/>
    <w:rsid w:val="00826ABC"/>
    <w:rsid w:val="00826B98"/>
    <w:rsid w:val="00826C63"/>
    <w:rsid w:val="00826F82"/>
    <w:rsid w:val="00826F86"/>
    <w:rsid w:val="00827295"/>
    <w:rsid w:val="0082753F"/>
    <w:rsid w:val="00827ADA"/>
    <w:rsid w:val="00830C03"/>
    <w:rsid w:val="0083112C"/>
    <w:rsid w:val="00831B7E"/>
    <w:rsid w:val="008321F8"/>
    <w:rsid w:val="00832916"/>
    <w:rsid w:val="00832C7E"/>
    <w:rsid w:val="0083300C"/>
    <w:rsid w:val="008341B8"/>
    <w:rsid w:val="0083559B"/>
    <w:rsid w:val="0083583B"/>
    <w:rsid w:val="0083584A"/>
    <w:rsid w:val="00835991"/>
    <w:rsid w:val="0083641B"/>
    <w:rsid w:val="008364B8"/>
    <w:rsid w:val="00836A9A"/>
    <w:rsid w:val="00836C69"/>
    <w:rsid w:val="00836F0E"/>
    <w:rsid w:val="008370F8"/>
    <w:rsid w:val="008401A3"/>
    <w:rsid w:val="00840586"/>
    <w:rsid w:val="00840969"/>
    <w:rsid w:val="0084280A"/>
    <w:rsid w:val="00842B7A"/>
    <w:rsid w:val="00843CAB"/>
    <w:rsid w:val="0084460C"/>
    <w:rsid w:val="0084516E"/>
    <w:rsid w:val="00846031"/>
    <w:rsid w:val="00846068"/>
    <w:rsid w:val="008461B3"/>
    <w:rsid w:val="00850C86"/>
    <w:rsid w:val="0085101A"/>
    <w:rsid w:val="00852491"/>
    <w:rsid w:val="008535C4"/>
    <w:rsid w:val="00854C26"/>
    <w:rsid w:val="008558D3"/>
    <w:rsid w:val="00856EB7"/>
    <w:rsid w:val="00857816"/>
    <w:rsid w:val="008578FC"/>
    <w:rsid w:val="00860569"/>
    <w:rsid w:val="00860B49"/>
    <w:rsid w:val="00860E29"/>
    <w:rsid w:val="008610D5"/>
    <w:rsid w:val="0086115D"/>
    <w:rsid w:val="0086127A"/>
    <w:rsid w:val="00861DAE"/>
    <w:rsid w:val="00862830"/>
    <w:rsid w:val="0086296E"/>
    <w:rsid w:val="00862FFC"/>
    <w:rsid w:val="00863347"/>
    <w:rsid w:val="008634DD"/>
    <w:rsid w:val="00863AC5"/>
    <w:rsid w:val="008640B9"/>
    <w:rsid w:val="008641EC"/>
    <w:rsid w:val="008641F8"/>
    <w:rsid w:val="00864880"/>
    <w:rsid w:val="0086736A"/>
    <w:rsid w:val="00867ECA"/>
    <w:rsid w:val="00870266"/>
    <w:rsid w:val="0087052E"/>
    <w:rsid w:val="00871209"/>
    <w:rsid w:val="008714A7"/>
    <w:rsid w:val="00871BAA"/>
    <w:rsid w:val="00871CAE"/>
    <w:rsid w:val="00872028"/>
    <w:rsid w:val="008731E9"/>
    <w:rsid w:val="00873FAE"/>
    <w:rsid w:val="008742F9"/>
    <w:rsid w:val="0087550D"/>
    <w:rsid w:val="00875639"/>
    <w:rsid w:val="00875AF4"/>
    <w:rsid w:val="00875E7F"/>
    <w:rsid w:val="00876F0E"/>
    <w:rsid w:val="00877581"/>
    <w:rsid w:val="00880389"/>
    <w:rsid w:val="00880532"/>
    <w:rsid w:val="008822E0"/>
    <w:rsid w:val="00884906"/>
    <w:rsid w:val="0088527D"/>
    <w:rsid w:val="00885664"/>
    <w:rsid w:val="008857C4"/>
    <w:rsid w:val="00885E92"/>
    <w:rsid w:val="0088618E"/>
    <w:rsid w:val="008862DD"/>
    <w:rsid w:val="008866A8"/>
    <w:rsid w:val="008873E9"/>
    <w:rsid w:val="008878A7"/>
    <w:rsid w:val="008906E0"/>
    <w:rsid w:val="00890743"/>
    <w:rsid w:val="00890AA6"/>
    <w:rsid w:val="008912B3"/>
    <w:rsid w:val="00892413"/>
    <w:rsid w:val="00892877"/>
    <w:rsid w:val="00892DDB"/>
    <w:rsid w:val="00893030"/>
    <w:rsid w:val="00893986"/>
    <w:rsid w:val="00894AB2"/>
    <w:rsid w:val="00894F02"/>
    <w:rsid w:val="008957EB"/>
    <w:rsid w:val="00895996"/>
    <w:rsid w:val="00895B49"/>
    <w:rsid w:val="008965B5"/>
    <w:rsid w:val="00896866"/>
    <w:rsid w:val="00896CC9"/>
    <w:rsid w:val="0089734C"/>
    <w:rsid w:val="00897A82"/>
    <w:rsid w:val="00897B8B"/>
    <w:rsid w:val="008A094A"/>
    <w:rsid w:val="008A1147"/>
    <w:rsid w:val="008A1520"/>
    <w:rsid w:val="008A1D48"/>
    <w:rsid w:val="008A312B"/>
    <w:rsid w:val="008A3745"/>
    <w:rsid w:val="008A3B61"/>
    <w:rsid w:val="008A4FA8"/>
    <w:rsid w:val="008A53BF"/>
    <w:rsid w:val="008A5486"/>
    <w:rsid w:val="008A68D5"/>
    <w:rsid w:val="008A728E"/>
    <w:rsid w:val="008A7ADF"/>
    <w:rsid w:val="008B0456"/>
    <w:rsid w:val="008B079B"/>
    <w:rsid w:val="008B0906"/>
    <w:rsid w:val="008B1897"/>
    <w:rsid w:val="008B18E6"/>
    <w:rsid w:val="008B1E02"/>
    <w:rsid w:val="008B1ECC"/>
    <w:rsid w:val="008B25A6"/>
    <w:rsid w:val="008B2624"/>
    <w:rsid w:val="008B3491"/>
    <w:rsid w:val="008B3724"/>
    <w:rsid w:val="008B42B3"/>
    <w:rsid w:val="008B45CB"/>
    <w:rsid w:val="008B4A00"/>
    <w:rsid w:val="008B5F02"/>
    <w:rsid w:val="008B6D58"/>
    <w:rsid w:val="008B6F22"/>
    <w:rsid w:val="008B705C"/>
    <w:rsid w:val="008B7879"/>
    <w:rsid w:val="008B791F"/>
    <w:rsid w:val="008C02EF"/>
    <w:rsid w:val="008C1680"/>
    <w:rsid w:val="008C1848"/>
    <w:rsid w:val="008C1E83"/>
    <w:rsid w:val="008C2785"/>
    <w:rsid w:val="008C40FA"/>
    <w:rsid w:val="008C506A"/>
    <w:rsid w:val="008C64D4"/>
    <w:rsid w:val="008C65A2"/>
    <w:rsid w:val="008C74FE"/>
    <w:rsid w:val="008D02B8"/>
    <w:rsid w:val="008D0E78"/>
    <w:rsid w:val="008D2120"/>
    <w:rsid w:val="008D23BB"/>
    <w:rsid w:val="008D3810"/>
    <w:rsid w:val="008D3BAA"/>
    <w:rsid w:val="008D42A4"/>
    <w:rsid w:val="008D456D"/>
    <w:rsid w:val="008D4CCD"/>
    <w:rsid w:val="008D5376"/>
    <w:rsid w:val="008D53B9"/>
    <w:rsid w:val="008D54CF"/>
    <w:rsid w:val="008D59F6"/>
    <w:rsid w:val="008D5D21"/>
    <w:rsid w:val="008D61A7"/>
    <w:rsid w:val="008D6330"/>
    <w:rsid w:val="008D6A41"/>
    <w:rsid w:val="008D73F6"/>
    <w:rsid w:val="008E0614"/>
    <w:rsid w:val="008E0BC5"/>
    <w:rsid w:val="008E0C2A"/>
    <w:rsid w:val="008E16F7"/>
    <w:rsid w:val="008E177C"/>
    <w:rsid w:val="008E18F2"/>
    <w:rsid w:val="008E2DB1"/>
    <w:rsid w:val="008E307C"/>
    <w:rsid w:val="008E3A18"/>
    <w:rsid w:val="008E3CC2"/>
    <w:rsid w:val="008E424B"/>
    <w:rsid w:val="008E54C0"/>
    <w:rsid w:val="008E7972"/>
    <w:rsid w:val="008E7FC6"/>
    <w:rsid w:val="008F062C"/>
    <w:rsid w:val="008F103E"/>
    <w:rsid w:val="008F21C9"/>
    <w:rsid w:val="008F22BE"/>
    <w:rsid w:val="008F23A6"/>
    <w:rsid w:val="008F27AA"/>
    <w:rsid w:val="008F3427"/>
    <w:rsid w:val="008F40B9"/>
    <w:rsid w:val="008F4B77"/>
    <w:rsid w:val="008F58AA"/>
    <w:rsid w:val="008F6237"/>
    <w:rsid w:val="008F7733"/>
    <w:rsid w:val="008F7F67"/>
    <w:rsid w:val="00900855"/>
    <w:rsid w:val="009028DD"/>
    <w:rsid w:val="0090319B"/>
    <w:rsid w:val="0090393A"/>
    <w:rsid w:val="0090469D"/>
    <w:rsid w:val="00904A39"/>
    <w:rsid w:val="00904CED"/>
    <w:rsid w:val="009054AF"/>
    <w:rsid w:val="00906A77"/>
    <w:rsid w:val="00906E93"/>
    <w:rsid w:val="00907AF1"/>
    <w:rsid w:val="009102B8"/>
    <w:rsid w:val="00910622"/>
    <w:rsid w:val="00910EAB"/>
    <w:rsid w:val="00912D58"/>
    <w:rsid w:val="00913669"/>
    <w:rsid w:val="0091396D"/>
    <w:rsid w:val="0091434F"/>
    <w:rsid w:val="009147B7"/>
    <w:rsid w:val="00914A87"/>
    <w:rsid w:val="00915116"/>
    <w:rsid w:val="00915233"/>
    <w:rsid w:val="00915ADA"/>
    <w:rsid w:val="00916AD3"/>
    <w:rsid w:val="00917C38"/>
    <w:rsid w:val="009209A4"/>
    <w:rsid w:val="009209D8"/>
    <w:rsid w:val="009213ED"/>
    <w:rsid w:val="0092160E"/>
    <w:rsid w:val="00921E0F"/>
    <w:rsid w:val="00921F5A"/>
    <w:rsid w:val="00922887"/>
    <w:rsid w:val="00922B5A"/>
    <w:rsid w:val="00922FC0"/>
    <w:rsid w:val="0092520E"/>
    <w:rsid w:val="009260DC"/>
    <w:rsid w:val="009262A3"/>
    <w:rsid w:val="00926658"/>
    <w:rsid w:val="00926DAB"/>
    <w:rsid w:val="00926EA7"/>
    <w:rsid w:val="00927302"/>
    <w:rsid w:val="009276A6"/>
    <w:rsid w:val="00927DDD"/>
    <w:rsid w:val="009302D1"/>
    <w:rsid w:val="00930675"/>
    <w:rsid w:val="00930A4E"/>
    <w:rsid w:val="00930E0E"/>
    <w:rsid w:val="009319DB"/>
    <w:rsid w:val="009319E8"/>
    <w:rsid w:val="00931F27"/>
    <w:rsid w:val="00932181"/>
    <w:rsid w:val="0093227A"/>
    <w:rsid w:val="009339C0"/>
    <w:rsid w:val="00933A45"/>
    <w:rsid w:val="00933B40"/>
    <w:rsid w:val="009340FC"/>
    <w:rsid w:val="009352B4"/>
    <w:rsid w:val="00935615"/>
    <w:rsid w:val="00935CE4"/>
    <w:rsid w:val="00936A4E"/>
    <w:rsid w:val="00936A70"/>
    <w:rsid w:val="009370B0"/>
    <w:rsid w:val="009400B8"/>
    <w:rsid w:val="00941A69"/>
    <w:rsid w:val="0094323F"/>
    <w:rsid w:val="009443FD"/>
    <w:rsid w:val="0094489C"/>
    <w:rsid w:val="009449D3"/>
    <w:rsid w:val="00944EC2"/>
    <w:rsid w:val="00945260"/>
    <w:rsid w:val="009468AB"/>
    <w:rsid w:val="009469CD"/>
    <w:rsid w:val="00946B73"/>
    <w:rsid w:val="00946CF3"/>
    <w:rsid w:val="0094714A"/>
    <w:rsid w:val="009471AD"/>
    <w:rsid w:val="009471AE"/>
    <w:rsid w:val="009501BF"/>
    <w:rsid w:val="00950B45"/>
    <w:rsid w:val="00951738"/>
    <w:rsid w:val="009526F7"/>
    <w:rsid w:val="009540C4"/>
    <w:rsid w:val="0095453B"/>
    <w:rsid w:val="00954707"/>
    <w:rsid w:val="00954CD7"/>
    <w:rsid w:val="00955D01"/>
    <w:rsid w:val="00955E3B"/>
    <w:rsid w:val="00955F9B"/>
    <w:rsid w:val="00956279"/>
    <w:rsid w:val="0095692C"/>
    <w:rsid w:val="00956C54"/>
    <w:rsid w:val="009570F5"/>
    <w:rsid w:val="009573DF"/>
    <w:rsid w:val="00957AAE"/>
    <w:rsid w:val="00957B96"/>
    <w:rsid w:val="009614CB"/>
    <w:rsid w:val="00961BEC"/>
    <w:rsid w:val="00961EDA"/>
    <w:rsid w:val="009623DF"/>
    <w:rsid w:val="00962C45"/>
    <w:rsid w:val="00962E7D"/>
    <w:rsid w:val="0096333D"/>
    <w:rsid w:val="00964074"/>
    <w:rsid w:val="0096427C"/>
    <w:rsid w:val="0096522A"/>
    <w:rsid w:val="00965283"/>
    <w:rsid w:val="00965A18"/>
    <w:rsid w:val="00965FEE"/>
    <w:rsid w:val="0096649C"/>
    <w:rsid w:val="00966E52"/>
    <w:rsid w:val="00967626"/>
    <w:rsid w:val="00970701"/>
    <w:rsid w:val="00970710"/>
    <w:rsid w:val="0097078B"/>
    <w:rsid w:val="00970A16"/>
    <w:rsid w:val="00970FD2"/>
    <w:rsid w:val="00971941"/>
    <w:rsid w:val="00971D6A"/>
    <w:rsid w:val="00972176"/>
    <w:rsid w:val="009725F2"/>
    <w:rsid w:val="00972C4C"/>
    <w:rsid w:val="00975211"/>
    <w:rsid w:val="009758D4"/>
    <w:rsid w:val="00975B31"/>
    <w:rsid w:val="00975C00"/>
    <w:rsid w:val="00976590"/>
    <w:rsid w:val="00976A08"/>
    <w:rsid w:val="0097715A"/>
    <w:rsid w:val="0097776B"/>
    <w:rsid w:val="00977CAF"/>
    <w:rsid w:val="009806C2"/>
    <w:rsid w:val="00980785"/>
    <w:rsid w:val="0098084A"/>
    <w:rsid w:val="00980B77"/>
    <w:rsid w:val="009814EA"/>
    <w:rsid w:val="00981642"/>
    <w:rsid w:val="00981C47"/>
    <w:rsid w:val="00982399"/>
    <w:rsid w:val="00983543"/>
    <w:rsid w:val="009838D2"/>
    <w:rsid w:val="00983C7C"/>
    <w:rsid w:val="00984D17"/>
    <w:rsid w:val="00984E0D"/>
    <w:rsid w:val="00985AA2"/>
    <w:rsid w:val="00985ADD"/>
    <w:rsid w:val="00985B8B"/>
    <w:rsid w:val="00986E2E"/>
    <w:rsid w:val="009872A0"/>
    <w:rsid w:val="0099021D"/>
    <w:rsid w:val="0099046A"/>
    <w:rsid w:val="0099102A"/>
    <w:rsid w:val="00991123"/>
    <w:rsid w:val="00991983"/>
    <w:rsid w:val="009919DA"/>
    <w:rsid w:val="00992AE1"/>
    <w:rsid w:val="00992BDA"/>
    <w:rsid w:val="00992FA2"/>
    <w:rsid w:val="009931E8"/>
    <w:rsid w:val="00993225"/>
    <w:rsid w:val="009942AC"/>
    <w:rsid w:val="0099445F"/>
    <w:rsid w:val="0099517E"/>
    <w:rsid w:val="00995278"/>
    <w:rsid w:val="00995417"/>
    <w:rsid w:val="00996114"/>
    <w:rsid w:val="009965B3"/>
    <w:rsid w:val="00997091"/>
    <w:rsid w:val="009970C4"/>
    <w:rsid w:val="00997482"/>
    <w:rsid w:val="0099774F"/>
    <w:rsid w:val="00997818"/>
    <w:rsid w:val="00997BEC"/>
    <w:rsid w:val="009A122F"/>
    <w:rsid w:val="009A22A8"/>
    <w:rsid w:val="009A23D9"/>
    <w:rsid w:val="009A324B"/>
    <w:rsid w:val="009A39E2"/>
    <w:rsid w:val="009A3D90"/>
    <w:rsid w:val="009A40D9"/>
    <w:rsid w:val="009A40EA"/>
    <w:rsid w:val="009A454F"/>
    <w:rsid w:val="009A4A7D"/>
    <w:rsid w:val="009A504D"/>
    <w:rsid w:val="009A509C"/>
    <w:rsid w:val="009A58CA"/>
    <w:rsid w:val="009A62FC"/>
    <w:rsid w:val="009A6D0A"/>
    <w:rsid w:val="009A6DD0"/>
    <w:rsid w:val="009A7033"/>
    <w:rsid w:val="009B083E"/>
    <w:rsid w:val="009B09B9"/>
    <w:rsid w:val="009B18E6"/>
    <w:rsid w:val="009B1C6E"/>
    <w:rsid w:val="009B2685"/>
    <w:rsid w:val="009B31A7"/>
    <w:rsid w:val="009B3C7A"/>
    <w:rsid w:val="009B3FFE"/>
    <w:rsid w:val="009B4345"/>
    <w:rsid w:val="009B453C"/>
    <w:rsid w:val="009B4E83"/>
    <w:rsid w:val="009B51D2"/>
    <w:rsid w:val="009B5320"/>
    <w:rsid w:val="009B5865"/>
    <w:rsid w:val="009B5D8E"/>
    <w:rsid w:val="009B6D41"/>
    <w:rsid w:val="009B7A22"/>
    <w:rsid w:val="009C0625"/>
    <w:rsid w:val="009C0936"/>
    <w:rsid w:val="009C0D5C"/>
    <w:rsid w:val="009C1413"/>
    <w:rsid w:val="009C1EA7"/>
    <w:rsid w:val="009C28EF"/>
    <w:rsid w:val="009C3C48"/>
    <w:rsid w:val="009C4F9B"/>
    <w:rsid w:val="009C510D"/>
    <w:rsid w:val="009C51C5"/>
    <w:rsid w:val="009C5986"/>
    <w:rsid w:val="009C7A48"/>
    <w:rsid w:val="009C7BDD"/>
    <w:rsid w:val="009D077E"/>
    <w:rsid w:val="009D090F"/>
    <w:rsid w:val="009D0C35"/>
    <w:rsid w:val="009D188A"/>
    <w:rsid w:val="009D2B1E"/>
    <w:rsid w:val="009D3286"/>
    <w:rsid w:val="009D4631"/>
    <w:rsid w:val="009D46A3"/>
    <w:rsid w:val="009D68CD"/>
    <w:rsid w:val="009D694C"/>
    <w:rsid w:val="009D6B00"/>
    <w:rsid w:val="009D6F0A"/>
    <w:rsid w:val="009D7991"/>
    <w:rsid w:val="009D7B9D"/>
    <w:rsid w:val="009E0B13"/>
    <w:rsid w:val="009E0EF9"/>
    <w:rsid w:val="009E1F84"/>
    <w:rsid w:val="009E1FA3"/>
    <w:rsid w:val="009E3963"/>
    <w:rsid w:val="009E4045"/>
    <w:rsid w:val="009E4104"/>
    <w:rsid w:val="009E42E9"/>
    <w:rsid w:val="009E4909"/>
    <w:rsid w:val="009E4D3E"/>
    <w:rsid w:val="009E4FE1"/>
    <w:rsid w:val="009E5162"/>
    <w:rsid w:val="009E523A"/>
    <w:rsid w:val="009E52C7"/>
    <w:rsid w:val="009E5DC6"/>
    <w:rsid w:val="009E61DD"/>
    <w:rsid w:val="009E6AD3"/>
    <w:rsid w:val="009E6F98"/>
    <w:rsid w:val="009E7419"/>
    <w:rsid w:val="009F0782"/>
    <w:rsid w:val="009F07C0"/>
    <w:rsid w:val="009F1662"/>
    <w:rsid w:val="009F196C"/>
    <w:rsid w:val="009F1D40"/>
    <w:rsid w:val="009F3418"/>
    <w:rsid w:val="009F3D72"/>
    <w:rsid w:val="009F3F56"/>
    <w:rsid w:val="009F3F8B"/>
    <w:rsid w:val="009F436E"/>
    <w:rsid w:val="009F4A55"/>
    <w:rsid w:val="009F54B6"/>
    <w:rsid w:val="009F553A"/>
    <w:rsid w:val="009F5651"/>
    <w:rsid w:val="009F5817"/>
    <w:rsid w:val="009F6345"/>
    <w:rsid w:val="009F6983"/>
    <w:rsid w:val="009F6B4A"/>
    <w:rsid w:val="009F6D66"/>
    <w:rsid w:val="009F740E"/>
    <w:rsid w:val="009F75AA"/>
    <w:rsid w:val="009F766E"/>
    <w:rsid w:val="009F7DBB"/>
    <w:rsid w:val="00A01C18"/>
    <w:rsid w:val="00A026F2"/>
    <w:rsid w:val="00A02BE7"/>
    <w:rsid w:val="00A03025"/>
    <w:rsid w:val="00A03AD1"/>
    <w:rsid w:val="00A05DEE"/>
    <w:rsid w:val="00A05EF5"/>
    <w:rsid w:val="00A067BA"/>
    <w:rsid w:val="00A06F21"/>
    <w:rsid w:val="00A0706B"/>
    <w:rsid w:val="00A1003A"/>
    <w:rsid w:val="00A105C4"/>
    <w:rsid w:val="00A10837"/>
    <w:rsid w:val="00A1083F"/>
    <w:rsid w:val="00A1115B"/>
    <w:rsid w:val="00A11813"/>
    <w:rsid w:val="00A119BF"/>
    <w:rsid w:val="00A1262B"/>
    <w:rsid w:val="00A13CFB"/>
    <w:rsid w:val="00A14E86"/>
    <w:rsid w:val="00A157E6"/>
    <w:rsid w:val="00A16039"/>
    <w:rsid w:val="00A160DB"/>
    <w:rsid w:val="00A163C9"/>
    <w:rsid w:val="00A16981"/>
    <w:rsid w:val="00A16B9B"/>
    <w:rsid w:val="00A16E56"/>
    <w:rsid w:val="00A172CD"/>
    <w:rsid w:val="00A17525"/>
    <w:rsid w:val="00A178D7"/>
    <w:rsid w:val="00A20D30"/>
    <w:rsid w:val="00A20E7D"/>
    <w:rsid w:val="00A21597"/>
    <w:rsid w:val="00A21D30"/>
    <w:rsid w:val="00A21E56"/>
    <w:rsid w:val="00A234DA"/>
    <w:rsid w:val="00A2350A"/>
    <w:rsid w:val="00A2350E"/>
    <w:rsid w:val="00A23F19"/>
    <w:rsid w:val="00A24210"/>
    <w:rsid w:val="00A2474C"/>
    <w:rsid w:val="00A2553F"/>
    <w:rsid w:val="00A25676"/>
    <w:rsid w:val="00A259FA"/>
    <w:rsid w:val="00A27530"/>
    <w:rsid w:val="00A30B13"/>
    <w:rsid w:val="00A30E9B"/>
    <w:rsid w:val="00A30EC1"/>
    <w:rsid w:val="00A31151"/>
    <w:rsid w:val="00A31376"/>
    <w:rsid w:val="00A31A6F"/>
    <w:rsid w:val="00A32571"/>
    <w:rsid w:val="00A328CE"/>
    <w:rsid w:val="00A339CA"/>
    <w:rsid w:val="00A33A03"/>
    <w:rsid w:val="00A33D10"/>
    <w:rsid w:val="00A33DD4"/>
    <w:rsid w:val="00A34E2C"/>
    <w:rsid w:val="00A3532B"/>
    <w:rsid w:val="00A35532"/>
    <w:rsid w:val="00A35F3D"/>
    <w:rsid w:val="00A36259"/>
    <w:rsid w:val="00A365FE"/>
    <w:rsid w:val="00A400E0"/>
    <w:rsid w:val="00A40A9F"/>
    <w:rsid w:val="00A41170"/>
    <w:rsid w:val="00A41F33"/>
    <w:rsid w:val="00A4215B"/>
    <w:rsid w:val="00A4263A"/>
    <w:rsid w:val="00A42EAF"/>
    <w:rsid w:val="00A42FE2"/>
    <w:rsid w:val="00A43DBB"/>
    <w:rsid w:val="00A44030"/>
    <w:rsid w:val="00A44870"/>
    <w:rsid w:val="00A44DD2"/>
    <w:rsid w:val="00A45453"/>
    <w:rsid w:val="00A46F2D"/>
    <w:rsid w:val="00A4711D"/>
    <w:rsid w:val="00A4742A"/>
    <w:rsid w:val="00A477A7"/>
    <w:rsid w:val="00A5056F"/>
    <w:rsid w:val="00A50F7D"/>
    <w:rsid w:val="00A5100D"/>
    <w:rsid w:val="00A52518"/>
    <w:rsid w:val="00A5255D"/>
    <w:rsid w:val="00A529A7"/>
    <w:rsid w:val="00A53691"/>
    <w:rsid w:val="00A54716"/>
    <w:rsid w:val="00A54763"/>
    <w:rsid w:val="00A55AA2"/>
    <w:rsid w:val="00A55AE4"/>
    <w:rsid w:val="00A56CB5"/>
    <w:rsid w:val="00A570CE"/>
    <w:rsid w:val="00A5749D"/>
    <w:rsid w:val="00A57548"/>
    <w:rsid w:val="00A57E79"/>
    <w:rsid w:val="00A60331"/>
    <w:rsid w:val="00A604D5"/>
    <w:rsid w:val="00A60785"/>
    <w:rsid w:val="00A60BDE"/>
    <w:rsid w:val="00A61423"/>
    <w:rsid w:val="00A61AD3"/>
    <w:rsid w:val="00A61E07"/>
    <w:rsid w:val="00A62728"/>
    <w:rsid w:val="00A63217"/>
    <w:rsid w:val="00A63762"/>
    <w:rsid w:val="00A63A6E"/>
    <w:rsid w:val="00A63E55"/>
    <w:rsid w:val="00A63F2E"/>
    <w:rsid w:val="00A6506A"/>
    <w:rsid w:val="00A650F2"/>
    <w:rsid w:val="00A6525A"/>
    <w:rsid w:val="00A652EE"/>
    <w:rsid w:val="00A665E3"/>
    <w:rsid w:val="00A667C3"/>
    <w:rsid w:val="00A66D68"/>
    <w:rsid w:val="00A67945"/>
    <w:rsid w:val="00A703A5"/>
    <w:rsid w:val="00A71370"/>
    <w:rsid w:val="00A71553"/>
    <w:rsid w:val="00A71974"/>
    <w:rsid w:val="00A71B39"/>
    <w:rsid w:val="00A72282"/>
    <w:rsid w:val="00A72615"/>
    <w:rsid w:val="00A727D2"/>
    <w:rsid w:val="00A73612"/>
    <w:rsid w:val="00A737B8"/>
    <w:rsid w:val="00A73A93"/>
    <w:rsid w:val="00A73BCD"/>
    <w:rsid w:val="00A73CC9"/>
    <w:rsid w:val="00A73F51"/>
    <w:rsid w:val="00A74D4F"/>
    <w:rsid w:val="00A750FA"/>
    <w:rsid w:val="00A75683"/>
    <w:rsid w:val="00A76F10"/>
    <w:rsid w:val="00A76F5F"/>
    <w:rsid w:val="00A7751F"/>
    <w:rsid w:val="00A777C6"/>
    <w:rsid w:val="00A77C77"/>
    <w:rsid w:val="00A77F4A"/>
    <w:rsid w:val="00A80361"/>
    <w:rsid w:val="00A80708"/>
    <w:rsid w:val="00A80836"/>
    <w:rsid w:val="00A80FAE"/>
    <w:rsid w:val="00A82086"/>
    <w:rsid w:val="00A82E1B"/>
    <w:rsid w:val="00A83F2A"/>
    <w:rsid w:val="00A8453D"/>
    <w:rsid w:val="00A854F3"/>
    <w:rsid w:val="00A854F7"/>
    <w:rsid w:val="00A86A4C"/>
    <w:rsid w:val="00A870DC"/>
    <w:rsid w:val="00A878BE"/>
    <w:rsid w:val="00A90812"/>
    <w:rsid w:val="00A90993"/>
    <w:rsid w:val="00A90EA2"/>
    <w:rsid w:val="00A91F18"/>
    <w:rsid w:val="00A921EB"/>
    <w:rsid w:val="00A922F0"/>
    <w:rsid w:val="00A93C33"/>
    <w:rsid w:val="00A93FC1"/>
    <w:rsid w:val="00A94353"/>
    <w:rsid w:val="00A95572"/>
    <w:rsid w:val="00A955A4"/>
    <w:rsid w:val="00A9562D"/>
    <w:rsid w:val="00A964CB"/>
    <w:rsid w:val="00A9696A"/>
    <w:rsid w:val="00A96EE7"/>
    <w:rsid w:val="00AA1EFB"/>
    <w:rsid w:val="00AA27C0"/>
    <w:rsid w:val="00AA3A23"/>
    <w:rsid w:val="00AA3EFF"/>
    <w:rsid w:val="00AA4518"/>
    <w:rsid w:val="00AA4E84"/>
    <w:rsid w:val="00AA5588"/>
    <w:rsid w:val="00AA5688"/>
    <w:rsid w:val="00AA5B1D"/>
    <w:rsid w:val="00AA6F34"/>
    <w:rsid w:val="00AB02BD"/>
    <w:rsid w:val="00AB0A7B"/>
    <w:rsid w:val="00AB0AE1"/>
    <w:rsid w:val="00AB1486"/>
    <w:rsid w:val="00AB1B39"/>
    <w:rsid w:val="00AB259A"/>
    <w:rsid w:val="00AB3270"/>
    <w:rsid w:val="00AB3C7A"/>
    <w:rsid w:val="00AB432B"/>
    <w:rsid w:val="00AB45BF"/>
    <w:rsid w:val="00AB516C"/>
    <w:rsid w:val="00AB551B"/>
    <w:rsid w:val="00AB585E"/>
    <w:rsid w:val="00AB5ABB"/>
    <w:rsid w:val="00AB5ED0"/>
    <w:rsid w:val="00AB6F32"/>
    <w:rsid w:val="00AC08EB"/>
    <w:rsid w:val="00AC0CF8"/>
    <w:rsid w:val="00AC0F14"/>
    <w:rsid w:val="00AC1294"/>
    <w:rsid w:val="00AC1486"/>
    <w:rsid w:val="00AC160D"/>
    <w:rsid w:val="00AC1A0F"/>
    <w:rsid w:val="00AC2015"/>
    <w:rsid w:val="00AC2270"/>
    <w:rsid w:val="00AC2ADC"/>
    <w:rsid w:val="00AC3D7B"/>
    <w:rsid w:val="00AC5184"/>
    <w:rsid w:val="00AC5190"/>
    <w:rsid w:val="00AC59C9"/>
    <w:rsid w:val="00AC7125"/>
    <w:rsid w:val="00AC7979"/>
    <w:rsid w:val="00AC7DC1"/>
    <w:rsid w:val="00AD158F"/>
    <w:rsid w:val="00AD27E0"/>
    <w:rsid w:val="00AD399A"/>
    <w:rsid w:val="00AD42C0"/>
    <w:rsid w:val="00AD62CD"/>
    <w:rsid w:val="00AD67F3"/>
    <w:rsid w:val="00AD6846"/>
    <w:rsid w:val="00AD7739"/>
    <w:rsid w:val="00AD7AA0"/>
    <w:rsid w:val="00AE108E"/>
    <w:rsid w:val="00AE10AE"/>
    <w:rsid w:val="00AE13A3"/>
    <w:rsid w:val="00AE154A"/>
    <w:rsid w:val="00AE21CC"/>
    <w:rsid w:val="00AE38A8"/>
    <w:rsid w:val="00AE4F60"/>
    <w:rsid w:val="00AE5593"/>
    <w:rsid w:val="00AE593E"/>
    <w:rsid w:val="00AE5BFE"/>
    <w:rsid w:val="00AE5FAA"/>
    <w:rsid w:val="00AE65B4"/>
    <w:rsid w:val="00AE6641"/>
    <w:rsid w:val="00AE6688"/>
    <w:rsid w:val="00AE7A0E"/>
    <w:rsid w:val="00AF0B84"/>
    <w:rsid w:val="00AF124C"/>
    <w:rsid w:val="00AF1A41"/>
    <w:rsid w:val="00AF1F6A"/>
    <w:rsid w:val="00AF1FFC"/>
    <w:rsid w:val="00AF2A86"/>
    <w:rsid w:val="00AF3226"/>
    <w:rsid w:val="00AF363D"/>
    <w:rsid w:val="00AF450C"/>
    <w:rsid w:val="00AF4A8E"/>
    <w:rsid w:val="00AF4E86"/>
    <w:rsid w:val="00AF6248"/>
    <w:rsid w:val="00AF6490"/>
    <w:rsid w:val="00AF70F9"/>
    <w:rsid w:val="00AF744F"/>
    <w:rsid w:val="00B0005F"/>
    <w:rsid w:val="00B006B5"/>
    <w:rsid w:val="00B00B19"/>
    <w:rsid w:val="00B00C5D"/>
    <w:rsid w:val="00B00FCC"/>
    <w:rsid w:val="00B019C5"/>
    <w:rsid w:val="00B01AF3"/>
    <w:rsid w:val="00B01E1C"/>
    <w:rsid w:val="00B02F87"/>
    <w:rsid w:val="00B0444C"/>
    <w:rsid w:val="00B045FF"/>
    <w:rsid w:val="00B04A79"/>
    <w:rsid w:val="00B04CC5"/>
    <w:rsid w:val="00B0556C"/>
    <w:rsid w:val="00B05D44"/>
    <w:rsid w:val="00B06082"/>
    <w:rsid w:val="00B060AB"/>
    <w:rsid w:val="00B06C10"/>
    <w:rsid w:val="00B07060"/>
    <w:rsid w:val="00B072EA"/>
    <w:rsid w:val="00B07444"/>
    <w:rsid w:val="00B100F5"/>
    <w:rsid w:val="00B11068"/>
    <w:rsid w:val="00B11A05"/>
    <w:rsid w:val="00B11A87"/>
    <w:rsid w:val="00B120AF"/>
    <w:rsid w:val="00B12240"/>
    <w:rsid w:val="00B12E9B"/>
    <w:rsid w:val="00B12E9D"/>
    <w:rsid w:val="00B1363D"/>
    <w:rsid w:val="00B13B09"/>
    <w:rsid w:val="00B14132"/>
    <w:rsid w:val="00B142E7"/>
    <w:rsid w:val="00B14803"/>
    <w:rsid w:val="00B14862"/>
    <w:rsid w:val="00B14C92"/>
    <w:rsid w:val="00B14D1A"/>
    <w:rsid w:val="00B14F3A"/>
    <w:rsid w:val="00B171D9"/>
    <w:rsid w:val="00B179E6"/>
    <w:rsid w:val="00B17C8A"/>
    <w:rsid w:val="00B20194"/>
    <w:rsid w:val="00B201B6"/>
    <w:rsid w:val="00B202B9"/>
    <w:rsid w:val="00B20DF0"/>
    <w:rsid w:val="00B2170E"/>
    <w:rsid w:val="00B21E9B"/>
    <w:rsid w:val="00B22082"/>
    <w:rsid w:val="00B22A18"/>
    <w:rsid w:val="00B237B4"/>
    <w:rsid w:val="00B25268"/>
    <w:rsid w:val="00B27081"/>
    <w:rsid w:val="00B27983"/>
    <w:rsid w:val="00B27DA8"/>
    <w:rsid w:val="00B3067D"/>
    <w:rsid w:val="00B306A4"/>
    <w:rsid w:val="00B30A43"/>
    <w:rsid w:val="00B30C69"/>
    <w:rsid w:val="00B30DB6"/>
    <w:rsid w:val="00B3162C"/>
    <w:rsid w:val="00B328DC"/>
    <w:rsid w:val="00B334B7"/>
    <w:rsid w:val="00B34279"/>
    <w:rsid w:val="00B346CC"/>
    <w:rsid w:val="00B35AFC"/>
    <w:rsid w:val="00B3628D"/>
    <w:rsid w:val="00B3694B"/>
    <w:rsid w:val="00B400F1"/>
    <w:rsid w:val="00B4094D"/>
    <w:rsid w:val="00B412C7"/>
    <w:rsid w:val="00B41E41"/>
    <w:rsid w:val="00B42957"/>
    <w:rsid w:val="00B43CAE"/>
    <w:rsid w:val="00B452A5"/>
    <w:rsid w:val="00B45C9B"/>
    <w:rsid w:val="00B46243"/>
    <w:rsid w:val="00B46CF9"/>
    <w:rsid w:val="00B4739F"/>
    <w:rsid w:val="00B473CF"/>
    <w:rsid w:val="00B47791"/>
    <w:rsid w:val="00B47A8A"/>
    <w:rsid w:val="00B47B85"/>
    <w:rsid w:val="00B50768"/>
    <w:rsid w:val="00B507AF"/>
    <w:rsid w:val="00B507ED"/>
    <w:rsid w:val="00B50D56"/>
    <w:rsid w:val="00B518E8"/>
    <w:rsid w:val="00B51AE9"/>
    <w:rsid w:val="00B53A35"/>
    <w:rsid w:val="00B53CDC"/>
    <w:rsid w:val="00B548BD"/>
    <w:rsid w:val="00B54BAA"/>
    <w:rsid w:val="00B5596A"/>
    <w:rsid w:val="00B55D1C"/>
    <w:rsid w:val="00B5715B"/>
    <w:rsid w:val="00B577C7"/>
    <w:rsid w:val="00B57C0A"/>
    <w:rsid w:val="00B60320"/>
    <w:rsid w:val="00B60DEC"/>
    <w:rsid w:val="00B60E80"/>
    <w:rsid w:val="00B61B16"/>
    <w:rsid w:val="00B6252C"/>
    <w:rsid w:val="00B634F5"/>
    <w:rsid w:val="00B63D78"/>
    <w:rsid w:val="00B63DA1"/>
    <w:rsid w:val="00B63E24"/>
    <w:rsid w:val="00B649B4"/>
    <w:rsid w:val="00B65078"/>
    <w:rsid w:val="00B66BA8"/>
    <w:rsid w:val="00B67351"/>
    <w:rsid w:val="00B67526"/>
    <w:rsid w:val="00B67CB3"/>
    <w:rsid w:val="00B67D14"/>
    <w:rsid w:val="00B7052F"/>
    <w:rsid w:val="00B70D43"/>
    <w:rsid w:val="00B717E3"/>
    <w:rsid w:val="00B735AB"/>
    <w:rsid w:val="00B73F06"/>
    <w:rsid w:val="00B746B2"/>
    <w:rsid w:val="00B7547D"/>
    <w:rsid w:val="00B75484"/>
    <w:rsid w:val="00B75A4B"/>
    <w:rsid w:val="00B76AAE"/>
    <w:rsid w:val="00B76F66"/>
    <w:rsid w:val="00B77537"/>
    <w:rsid w:val="00B77EB0"/>
    <w:rsid w:val="00B8026E"/>
    <w:rsid w:val="00B8044D"/>
    <w:rsid w:val="00B82583"/>
    <w:rsid w:val="00B8309C"/>
    <w:rsid w:val="00B83445"/>
    <w:rsid w:val="00B84560"/>
    <w:rsid w:val="00B84EF2"/>
    <w:rsid w:val="00B85FE4"/>
    <w:rsid w:val="00B86FB9"/>
    <w:rsid w:val="00B871C4"/>
    <w:rsid w:val="00B873F3"/>
    <w:rsid w:val="00B87CD3"/>
    <w:rsid w:val="00B87D6F"/>
    <w:rsid w:val="00B906B2"/>
    <w:rsid w:val="00B907B5"/>
    <w:rsid w:val="00B90CB5"/>
    <w:rsid w:val="00B90DDE"/>
    <w:rsid w:val="00B90FAB"/>
    <w:rsid w:val="00B910DA"/>
    <w:rsid w:val="00B9148F"/>
    <w:rsid w:val="00B926BF"/>
    <w:rsid w:val="00B9270B"/>
    <w:rsid w:val="00B937C3"/>
    <w:rsid w:val="00B94120"/>
    <w:rsid w:val="00B94F5E"/>
    <w:rsid w:val="00B966AA"/>
    <w:rsid w:val="00B9695B"/>
    <w:rsid w:val="00B96FEE"/>
    <w:rsid w:val="00B975F2"/>
    <w:rsid w:val="00BA1980"/>
    <w:rsid w:val="00BA2325"/>
    <w:rsid w:val="00BA2859"/>
    <w:rsid w:val="00BA37F4"/>
    <w:rsid w:val="00BA41D8"/>
    <w:rsid w:val="00BA501A"/>
    <w:rsid w:val="00BA551F"/>
    <w:rsid w:val="00BA5AA7"/>
    <w:rsid w:val="00BA62DA"/>
    <w:rsid w:val="00BA647A"/>
    <w:rsid w:val="00BA77F7"/>
    <w:rsid w:val="00BA7CEF"/>
    <w:rsid w:val="00BB0365"/>
    <w:rsid w:val="00BB0658"/>
    <w:rsid w:val="00BB0688"/>
    <w:rsid w:val="00BB08A5"/>
    <w:rsid w:val="00BB0D35"/>
    <w:rsid w:val="00BB13C3"/>
    <w:rsid w:val="00BB159E"/>
    <w:rsid w:val="00BB195A"/>
    <w:rsid w:val="00BB1FEA"/>
    <w:rsid w:val="00BB232F"/>
    <w:rsid w:val="00BB255C"/>
    <w:rsid w:val="00BB3D95"/>
    <w:rsid w:val="00BB4413"/>
    <w:rsid w:val="00BB4F7D"/>
    <w:rsid w:val="00BB5318"/>
    <w:rsid w:val="00BB5330"/>
    <w:rsid w:val="00BB5FA5"/>
    <w:rsid w:val="00BB614D"/>
    <w:rsid w:val="00BB6FA4"/>
    <w:rsid w:val="00BB79B1"/>
    <w:rsid w:val="00BB7C94"/>
    <w:rsid w:val="00BC0041"/>
    <w:rsid w:val="00BC0603"/>
    <w:rsid w:val="00BC0F9C"/>
    <w:rsid w:val="00BC1E75"/>
    <w:rsid w:val="00BC2070"/>
    <w:rsid w:val="00BC3B78"/>
    <w:rsid w:val="00BC42CA"/>
    <w:rsid w:val="00BC436E"/>
    <w:rsid w:val="00BC4419"/>
    <w:rsid w:val="00BC4FFA"/>
    <w:rsid w:val="00BC584D"/>
    <w:rsid w:val="00BC59C9"/>
    <w:rsid w:val="00BC6235"/>
    <w:rsid w:val="00BC6E65"/>
    <w:rsid w:val="00BC7DF7"/>
    <w:rsid w:val="00BD0E28"/>
    <w:rsid w:val="00BD2564"/>
    <w:rsid w:val="00BD2BC3"/>
    <w:rsid w:val="00BD3B2A"/>
    <w:rsid w:val="00BD4AA0"/>
    <w:rsid w:val="00BD57F0"/>
    <w:rsid w:val="00BD6FF5"/>
    <w:rsid w:val="00BD77D2"/>
    <w:rsid w:val="00BD7960"/>
    <w:rsid w:val="00BE030B"/>
    <w:rsid w:val="00BE07B1"/>
    <w:rsid w:val="00BE0B2B"/>
    <w:rsid w:val="00BE0F2B"/>
    <w:rsid w:val="00BE2083"/>
    <w:rsid w:val="00BE25A6"/>
    <w:rsid w:val="00BE3F08"/>
    <w:rsid w:val="00BE41B3"/>
    <w:rsid w:val="00BE5346"/>
    <w:rsid w:val="00BE69D9"/>
    <w:rsid w:val="00BE715B"/>
    <w:rsid w:val="00BE76A3"/>
    <w:rsid w:val="00BE7951"/>
    <w:rsid w:val="00BE79F2"/>
    <w:rsid w:val="00BF0046"/>
    <w:rsid w:val="00BF040C"/>
    <w:rsid w:val="00BF07E7"/>
    <w:rsid w:val="00BF0B5A"/>
    <w:rsid w:val="00BF1C4F"/>
    <w:rsid w:val="00BF2935"/>
    <w:rsid w:val="00BF3567"/>
    <w:rsid w:val="00BF36B5"/>
    <w:rsid w:val="00BF38A7"/>
    <w:rsid w:val="00BF3A01"/>
    <w:rsid w:val="00BF425F"/>
    <w:rsid w:val="00BF4910"/>
    <w:rsid w:val="00BF5775"/>
    <w:rsid w:val="00BF5795"/>
    <w:rsid w:val="00BF5AA7"/>
    <w:rsid w:val="00BF5D42"/>
    <w:rsid w:val="00BF5FBF"/>
    <w:rsid w:val="00BF6476"/>
    <w:rsid w:val="00BF7A82"/>
    <w:rsid w:val="00BF7CE9"/>
    <w:rsid w:val="00C00708"/>
    <w:rsid w:val="00C01C7B"/>
    <w:rsid w:val="00C01D5F"/>
    <w:rsid w:val="00C02D1E"/>
    <w:rsid w:val="00C030F7"/>
    <w:rsid w:val="00C03B0E"/>
    <w:rsid w:val="00C03C94"/>
    <w:rsid w:val="00C04686"/>
    <w:rsid w:val="00C04743"/>
    <w:rsid w:val="00C04AF7"/>
    <w:rsid w:val="00C0554F"/>
    <w:rsid w:val="00C057C6"/>
    <w:rsid w:val="00C0592C"/>
    <w:rsid w:val="00C07C0E"/>
    <w:rsid w:val="00C108C7"/>
    <w:rsid w:val="00C10D92"/>
    <w:rsid w:val="00C114F3"/>
    <w:rsid w:val="00C12709"/>
    <w:rsid w:val="00C127A2"/>
    <w:rsid w:val="00C12BB0"/>
    <w:rsid w:val="00C141E1"/>
    <w:rsid w:val="00C14327"/>
    <w:rsid w:val="00C1436C"/>
    <w:rsid w:val="00C14B3A"/>
    <w:rsid w:val="00C150B0"/>
    <w:rsid w:val="00C15B62"/>
    <w:rsid w:val="00C15C49"/>
    <w:rsid w:val="00C15F44"/>
    <w:rsid w:val="00C16F2A"/>
    <w:rsid w:val="00C17612"/>
    <w:rsid w:val="00C17FDE"/>
    <w:rsid w:val="00C201FE"/>
    <w:rsid w:val="00C20F94"/>
    <w:rsid w:val="00C24261"/>
    <w:rsid w:val="00C2449A"/>
    <w:rsid w:val="00C2486F"/>
    <w:rsid w:val="00C24880"/>
    <w:rsid w:val="00C248CC"/>
    <w:rsid w:val="00C24926"/>
    <w:rsid w:val="00C2493E"/>
    <w:rsid w:val="00C24A43"/>
    <w:rsid w:val="00C24E47"/>
    <w:rsid w:val="00C251D9"/>
    <w:rsid w:val="00C25381"/>
    <w:rsid w:val="00C264F4"/>
    <w:rsid w:val="00C27ACC"/>
    <w:rsid w:val="00C30793"/>
    <w:rsid w:val="00C30964"/>
    <w:rsid w:val="00C31E14"/>
    <w:rsid w:val="00C3225B"/>
    <w:rsid w:val="00C328FB"/>
    <w:rsid w:val="00C32AD0"/>
    <w:rsid w:val="00C3414C"/>
    <w:rsid w:val="00C346CB"/>
    <w:rsid w:val="00C35183"/>
    <w:rsid w:val="00C35231"/>
    <w:rsid w:val="00C35313"/>
    <w:rsid w:val="00C3533C"/>
    <w:rsid w:val="00C35653"/>
    <w:rsid w:val="00C359BC"/>
    <w:rsid w:val="00C35CDA"/>
    <w:rsid w:val="00C3663D"/>
    <w:rsid w:val="00C3684E"/>
    <w:rsid w:val="00C36C00"/>
    <w:rsid w:val="00C36D37"/>
    <w:rsid w:val="00C374A7"/>
    <w:rsid w:val="00C40779"/>
    <w:rsid w:val="00C408A3"/>
    <w:rsid w:val="00C40A4B"/>
    <w:rsid w:val="00C40EAF"/>
    <w:rsid w:val="00C41980"/>
    <w:rsid w:val="00C42241"/>
    <w:rsid w:val="00C42ACF"/>
    <w:rsid w:val="00C42EDC"/>
    <w:rsid w:val="00C4370C"/>
    <w:rsid w:val="00C441E4"/>
    <w:rsid w:val="00C441E8"/>
    <w:rsid w:val="00C453AA"/>
    <w:rsid w:val="00C458A0"/>
    <w:rsid w:val="00C459DE"/>
    <w:rsid w:val="00C45FFA"/>
    <w:rsid w:val="00C47577"/>
    <w:rsid w:val="00C47B2C"/>
    <w:rsid w:val="00C50C12"/>
    <w:rsid w:val="00C50E17"/>
    <w:rsid w:val="00C528EE"/>
    <w:rsid w:val="00C52962"/>
    <w:rsid w:val="00C539DA"/>
    <w:rsid w:val="00C53A04"/>
    <w:rsid w:val="00C53BEB"/>
    <w:rsid w:val="00C544C5"/>
    <w:rsid w:val="00C5500C"/>
    <w:rsid w:val="00C555DA"/>
    <w:rsid w:val="00C56CDF"/>
    <w:rsid w:val="00C5727F"/>
    <w:rsid w:val="00C57C99"/>
    <w:rsid w:val="00C6047C"/>
    <w:rsid w:val="00C604E2"/>
    <w:rsid w:val="00C6089F"/>
    <w:rsid w:val="00C60E9E"/>
    <w:rsid w:val="00C61F6B"/>
    <w:rsid w:val="00C62AB1"/>
    <w:rsid w:val="00C62F41"/>
    <w:rsid w:val="00C63DD4"/>
    <w:rsid w:val="00C65691"/>
    <w:rsid w:val="00C656DB"/>
    <w:rsid w:val="00C6585A"/>
    <w:rsid w:val="00C67A8A"/>
    <w:rsid w:val="00C7089A"/>
    <w:rsid w:val="00C70BBE"/>
    <w:rsid w:val="00C713D2"/>
    <w:rsid w:val="00C726B5"/>
    <w:rsid w:val="00C74275"/>
    <w:rsid w:val="00C75402"/>
    <w:rsid w:val="00C75842"/>
    <w:rsid w:val="00C769A0"/>
    <w:rsid w:val="00C76BBC"/>
    <w:rsid w:val="00C772CE"/>
    <w:rsid w:val="00C77628"/>
    <w:rsid w:val="00C80055"/>
    <w:rsid w:val="00C80AB1"/>
    <w:rsid w:val="00C80D80"/>
    <w:rsid w:val="00C82865"/>
    <w:rsid w:val="00C833C9"/>
    <w:rsid w:val="00C83DDE"/>
    <w:rsid w:val="00C83FE5"/>
    <w:rsid w:val="00C840B5"/>
    <w:rsid w:val="00C85B26"/>
    <w:rsid w:val="00C86729"/>
    <w:rsid w:val="00C8691E"/>
    <w:rsid w:val="00C908DF"/>
    <w:rsid w:val="00C90A3C"/>
    <w:rsid w:val="00C90EDD"/>
    <w:rsid w:val="00C915E0"/>
    <w:rsid w:val="00C92E4A"/>
    <w:rsid w:val="00C93FDE"/>
    <w:rsid w:val="00C9416D"/>
    <w:rsid w:val="00C960F5"/>
    <w:rsid w:val="00C96796"/>
    <w:rsid w:val="00C972BA"/>
    <w:rsid w:val="00C976E6"/>
    <w:rsid w:val="00C97850"/>
    <w:rsid w:val="00CA09ED"/>
    <w:rsid w:val="00CA1031"/>
    <w:rsid w:val="00CA1D96"/>
    <w:rsid w:val="00CA1F66"/>
    <w:rsid w:val="00CA4484"/>
    <w:rsid w:val="00CA464D"/>
    <w:rsid w:val="00CA48F9"/>
    <w:rsid w:val="00CA4A01"/>
    <w:rsid w:val="00CA5270"/>
    <w:rsid w:val="00CA577A"/>
    <w:rsid w:val="00CA587F"/>
    <w:rsid w:val="00CA5AA4"/>
    <w:rsid w:val="00CA67FF"/>
    <w:rsid w:val="00CA7F02"/>
    <w:rsid w:val="00CB0C58"/>
    <w:rsid w:val="00CB0D33"/>
    <w:rsid w:val="00CB0F75"/>
    <w:rsid w:val="00CB1558"/>
    <w:rsid w:val="00CB3B87"/>
    <w:rsid w:val="00CB4448"/>
    <w:rsid w:val="00CB4541"/>
    <w:rsid w:val="00CB4683"/>
    <w:rsid w:val="00CB5C36"/>
    <w:rsid w:val="00CB5EDD"/>
    <w:rsid w:val="00CB605F"/>
    <w:rsid w:val="00CB62E4"/>
    <w:rsid w:val="00CB7003"/>
    <w:rsid w:val="00CB7EF9"/>
    <w:rsid w:val="00CC237E"/>
    <w:rsid w:val="00CC264B"/>
    <w:rsid w:val="00CC429B"/>
    <w:rsid w:val="00CC446C"/>
    <w:rsid w:val="00CC6FA5"/>
    <w:rsid w:val="00CC767B"/>
    <w:rsid w:val="00CC7817"/>
    <w:rsid w:val="00CC7BB6"/>
    <w:rsid w:val="00CD0235"/>
    <w:rsid w:val="00CD04AB"/>
    <w:rsid w:val="00CD0F31"/>
    <w:rsid w:val="00CD0F41"/>
    <w:rsid w:val="00CD241A"/>
    <w:rsid w:val="00CD2A7B"/>
    <w:rsid w:val="00CD2C93"/>
    <w:rsid w:val="00CD3169"/>
    <w:rsid w:val="00CD31D9"/>
    <w:rsid w:val="00CD3368"/>
    <w:rsid w:val="00CD347C"/>
    <w:rsid w:val="00CD3A8B"/>
    <w:rsid w:val="00CD3E62"/>
    <w:rsid w:val="00CD3FFF"/>
    <w:rsid w:val="00CD4026"/>
    <w:rsid w:val="00CD4188"/>
    <w:rsid w:val="00CD4286"/>
    <w:rsid w:val="00CD4A3F"/>
    <w:rsid w:val="00CD51D3"/>
    <w:rsid w:val="00CD5F58"/>
    <w:rsid w:val="00CD6528"/>
    <w:rsid w:val="00CD6C50"/>
    <w:rsid w:val="00CD7A55"/>
    <w:rsid w:val="00CD7FBE"/>
    <w:rsid w:val="00CE06D2"/>
    <w:rsid w:val="00CE0AA0"/>
    <w:rsid w:val="00CE0E66"/>
    <w:rsid w:val="00CE0EC2"/>
    <w:rsid w:val="00CE1886"/>
    <w:rsid w:val="00CE29F8"/>
    <w:rsid w:val="00CE3444"/>
    <w:rsid w:val="00CE418F"/>
    <w:rsid w:val="00CE5149"/>
    <w:rsid w:val="00CE7141"/>
    <w:rsid w:val="00CE791B"/>
    <w:rsid w:val="00CE79F3"/>
    <w:rsid w:val="00CE7C76"/>
    <w:rsid w:val="00CF0082"/>
    <w:rsid w:val="00CF0BEE"/>
    <w:rsid w:val="00CF207D"/>
    <w:rsid w:val="00CF28BF"/>
    <w:rsid w:val="00CF2936"/>
    <w:rsid w:val="00CF299F"/>
    <w:rsid w:val="00CF29F6"/>
    <w:rsid w:val="00CF39E9"/>
    <w:rsid w:val="00CF447A"/>
    <w:rsid w:val="00CF5112"/>
    <w:rsid w:val="00CF59F9"/>
    <w:rsid w:val="00CF5B0D"/>
    <w:rsid w:val="00CF5E98"/>
    <w:rsid w:val="00CF661E"/>
    <w:rsid w:val="00CF6929"/>
    <w:rsid w:val="00CF72E4"/>
    <w:rsid w:val="00CF7DE0"/>
    <w:rsid w:val="00D000F1"/>
    <w:rsid w:val="00D003DD"/>
    <w:rsid w:val="00D00703"/>
    <w:rsid w:val="00D00CC1"/>
    <w:rsid w:val="00D00E2A"/>
    <w:rsid w:val="00D01360"/>
    <w:rsid w:val="00D01970"/>
    <w:rsid w:val="00D01998"/>
    <w:rsid w:val="00D02250"/>
    <w:rsid w:val="00D02268"/>
    <w:rsid w:val="00D02438"/>
    <w:rsid w:val="00D0333D"/>
    <w:rsid w:val="00D042C0"/>
    <w:rsid w:val="00D05378"/>
    <w:rsid w:val="00D056DC"/>
    <w:rsid w:val="00D05A52"/>
    <w:rsid w:val="00D06338"/>
    <w:rsid w:val="00D06B86"/>
    <w:rsid w:val="00D06BAA"/>
    <w:rsid w:val="00D07B97"/>
    <w:rsid w:val="00D10889"/>
    <w:rsid w:val="00D10CCD"/>
    <w:rsid w:val="00D119AD"/>
    <w:rsid w:val="00D14281"/>
    <w:rsid w:val="00D14CA2"/>
    <w:rsid w:val="00D15B60"/>
    <w:rsid w:val="00D163D9"/>
    <w:rsid w:val="00D16B6E"/>
    <w:rsid w:val="00D16C95"/>
    <w:rsid w:val="00D201BA"/>
    <w:rsid w:val="00D207C4"/>
    <w:rsid w:val="00D20AC0"/>
    <w:rsid w:val="00D21656"/>
    <w:rsid w:val="00D22282"/>
    <w:rsid w:val="00D226D9"/>
    <w:rsid w:val="00D22C90"/>
    <w:rsid w:val="00D23032"/>
    <w:rsid w:val="00D23610"/>
    <w:rsid w:val="00D23F1A"/>
    <w:rsid w:val="00D241EF"/>
    <w:rsid w:val="00D24A39"/>
    <w:rsid w:val="00D2507E"/>
    <w:rsid w:val="00D2551E"/>
    <w:rsid w:val="00D25872"/>
    <w:rsid w:val="00D26092"/>
    <w:rsid w:val="00D265C2"/>
    <w:rsid w:val="00D265FA"/>
    <w:rsid w:val="00D26655"/>
    <w:rsid w:val="00D26C9B"/>
    <w:rsid w:val="00D27BE5"/>
    <w:rsid w:val="00D306CE"/>
    <w:rsid w:val="00D30D21"/>
    <w:rsid w:val="00D31F5D"/>
    <w:rsid w:val="00D32611"/>
    <w:rsid w:val="00D32B76"/>
    <w:rsid w:val="00D32B9A"/>
    <w:rsid w:val="00D34299"/>
    <w:rsid w:val="00D343BC"/>
    <w:rsid w:val="00D34BF8"/>
    <w:rsid w:val="00D3513B"/>
    <w:rsid w:val="00D35876"/>
    <w:rsid w:val="00D377A1"/>
    <w:rsid w:val="00D3782B"/>
    <w:rsid w:val="00D37853"/>
    <w:rsid w:val="00D37C5C"/>
    <w:rsid w:val="00D37E53"/>
    <w:rsid w:val="00D40BAF"/>
    <w:rsid w:val="00D41A24"/>
    <w:rsid w:val="00D41AB6"/>
    <w:rsid w:val="00D42354"/>
    <w:rsid w:val="00D42A38"/>
    <w:rsid w:val="00D42A7E"/>
    <w:rsid w:val="00D436B8"/>
    <w:rsid w:val="00D4387D"/>
    <w:rsid w:val="00D440EB"/>
    <w:rsid w:val="00D46B01"/>
    <w:rsid w:val="00D46B2B"/>
    <w:rsid w:val="00D477EC"/>
    <w:rsid w:val="00D47ABD"/>
    <w:rsid w:val="00D50DD1"/>
    <w:rsid w:val="00D50FEE"/>
    <w:rsid w:val="00D51C07"/>
    <w:rsid w:val="00D539D8"/>
    <w:rsid w:val="00D53D39"/>
    <w:rsid w:val="00D54915"/>
    <w:rsid w:val="00D549CD"/>
    <w:rsid w:val="00D5568E"/>
    <w:rsid w:val="00D55A1E"/>
    <w:rsid w:val="00D55A7E"/>
    <w:rsid w:val="00D55C1F"/>
    <w:rsid w:val="00D56A5C"/>
    <w:rsid w:val="00D56BAB"/>
    <w:rsid w:val="00D56DC2"/>
    <w:rsid w:val="00D57287"/>
    <w:rsid w:val="00D57B64"/>
    <w:rsid w:val="00D60CFA"/>
    <w:rsid w:val="00D60FD1"/>
    <w:rsid w:val="00D617B7"/>
    <w:rsid w:val="00D617EF"/>
    <w:rsid w:val="00D62243"/>
    <w:rsid w:val="00D62F83"/>
    <w:rsid w:val="00D6335F"/>
    <w:rsid w:val="00D63F30"/>
    <w:rsid w:val="00D6495C"/>
    <w:rsid w:val="00D64A85"/>
    <w:rsid w:val="00D65014"/>
    <w:rsid w:val="00D653F4"/>
    <w:rsid w:val="00D66BE4"/>
    <w:rsid w:val="00D67B4C"/>
    <w:rsid w:val="00D67C6C"/>
    <w:rsid w:val="00D70599"/>
    <w:rsid w:val="00D706DA"/>
    <w:rsid w:val="00D70DFC"/>
    <w:rsid w:val="00D70F77"/>
    <w:rsid w:val="00D71060"/>
    <w:rsid w:val="00D719BF"/>
    <w:rsid w:val="00D720C9"/>
    <w:rsid w:val="00D72B33"/>
    <w:rsid w:val="00D7313F"/>
    <w:rsid w:val="00D73787"/>
    <w:rsid w:val="00D73D79"/>
    <w:rsid w:val="00D74542"/>
    <w:rsid w:val="00D74BB5"/>
    <w:rsid w:val="00D75094"/>
    <w:rsid w:val="00D753F2"/>
    <w:rsid w:val="00D767BA"/>
    <w:rsid w:val="00D76B08"/>
    <w:rsid w:val="00D77B8A"/>
    <w:rsid w:val="00D77F6F"/>
    <w:rsid w:val="00D81553"/>
    <w:rsid w:val="00D816DB"/>
    <w:rsid w:val="00D81D01"/>
    <w:rsid w:val="00D8224E"/>
    <w:rsid w:val="00D822AB"/>
    <w:rsid w:val="00D82903"/>
    <w:rsid w:val="00D839AB"/>
    <w:rsid w:val="00D84528"/>
    <w:rsid w:val="00D84AA1"/>
    <w:rsid w:val="00D85CA3"/>
    <w:rsid w:val="00D86BA9"/>
    <w:rsid w:val="00D87178"/>
    <w:rsid w:val="00D8723C"/>
    <w:rsid w:val="00D87537"/>
    <w:rsid w:val="00D8782F"/>
    <w:rsid w:val="00D87B0B"/>
    <w:rsid w:val="00D87B7C"/>
    <w:rsid w:val="00D9063C"/>
    <w:rsid w:val="00D91565"/>
    <w:rsid w:val="00D91FDE"/>
    <w:rsid w:val="00D92AF1"/>
    <w:rsid w:val="00D941C5"/>
    <w:rsid w:val="00D96192"/>
    <w:rsid w:val="00D973B4"/>
    <w:rsid w:val="00D978B0"/>
    <w:rsid w:val="00D978D1"/>
    <w:rsid w:val="00D97F56"/>
    <w:rsid w:val="00DA03C4"/>
    <w:rsid w:val="00DA070D"/>
    <w:rsid w:val="00DA0C0F"/>
    <w:rsid w:val="00DA0EF3"/>
    <w:rsid w:val="00DA10FD"/>
    <w:rsid w:val="00DA1CE7"/>
    <w:rsid w:val="00DA3AF5"/>
    <w:rsid w:val="00DA3BAB"/>
    <w:rsid w:val="00DA3C90"/>
    <w:rsid w:val="00DA3E5A"/>
    <w:rsid w:val="00DA4223"/>
    <w:rsid w:val="00DA46F7"/>
    <w:rsid w:val="00DA5414"/>
    <w:rsid w:val="00DA5B9F"/>
    <w:rsid w:val="00DA6862"/>
    <w:rsid w:val="00DA7A2D"/>
    <w:rsid w:val="00DB0B32"/>
    <w:rsid w:val="00DB0B9C"/>
    <w:rsid w:val="00DB0CB6"/>
    <w:rsid w:val="00DB0E79"/>
    <w:rsid w:val="00DB0FA9"/>
    <w:rsid w:val="00DB11B4"/>
    <w:rsid w:val="00DB1243"/>
    <w:rsid w:val="00DB205C"/>
    <w:rsid w:val="00DB231B"/>
    <w:rsid w:val="00DB3A3C"/>
    <w:rsid w:val="00DB3AB2"/>
    <w:rsid w:val="00DB3F91"/>
    <w:rsid w:val="00DB4220"/>
    <w:rsid w:val="00DB44A6"/>
    <w:rsid w:val="00DB44AA"/>
    <w:rsid w:val="00DB48F4"/>
    <w:rsid w:val="00DB4BF6"/>
    <w:rsid w:val="00DB5A8A"/>
    <w:rsid w:val="00DB5B38"/>
    <w:rsid w:val="00DB6D44"/>
    <w:rsid w:val="00DB78DC"/>
    <w:rsid w:val="00DC0272"/>
    <w:rsid w:val="00DC06F7"/>
    <w:rsid w:val="00DC0909"/>
    <w:rsid w:val="00DC16F4"/>
    <w:rsid w:val="00DC1851"/>
    <w:rsid w:val="00DC29F3"/>
    <w:rsid w:val="00DC3681"/>
    <w:rsid w:val="00DC3D5F"/>
    <w:rsid w:val="00DC46E2"/>
    <w:rsid w:val="00DC4A05"/>
    <w:rsid w:val="00DC4E58"/>
    <w:rsid w:val="00DC5917"/>
    <w:rsid w:val="00DC70C7"/>
    <w:rsid w:val="00DD08FE"/>
    <w:rsid w:val="00DD0B09"/>
    <w:rsid w:val="00DD0DBA"/>
    <w:rsid w:val="00DD125B"/>
    <w:rsid w:val="00DD1957"/>
    <w:rsid w:val="00DD1A4D"/>
    <w:rsid w:val="00DD21F4"/>
    <w:rsid w:val="00DD3B3E"/>
    <w:rsid w:val="00DD400C"/>
    <w:rsid w:val="00DD590A"/>
    <w:rsid w:val="00DD6E81"/>
    <w:rsid w:val="00DD6EBE"/>
    <w:rsid w:val="00DD6F45"/>
    <w:rsid w:val="00DE0DCC"/>
    <w:rsid w:val="00DE100F"/>
    <w:rsid w:val="00DE10C5"/>
    <w:rsid w:val="00DE1B4F"/>
    <w:rsid w:val="00DE1DA7"/>
    <w:rsid w:val="00DE2806"/>
    <w:rsid w:val="00DE4A8C"/>
    <w:rsid w:val="00DE50CC"/>
    <w:rsid w:val="00DE5408"/>
    <w:rsid w:val="00DE5491"/>
    <w:rsid w:val="00DE6369"/>
    <w:rsid w:val="00DE6472"/>
    <w:rsid w:val="00DE64B1"/>
    <w:rsid w:val="00DE668C"/>
    <w:rsid w:val="00DE70E3"/>
    <w:rsid w:val="00DF06DF"/>
    <w:rsid w:val="00DF12DF"/>
    <w:rsid w:val="00DF2FC0"/>
    <w:rsid w:val="00DF3310"/>
    <w:rsid w:val="00DF3326"/>
    <w:rsid w:val="00DF3689"/>
    <w:rsid w:val="00DF3C1E"/>
    <w:rsid w:val="00DF46CF"/>
    <w:rsid w:val="00DF4EF9"/>
    <w:rsid w:val="00DF5C7D"/>
    <w:rsid w:val="00DF620C"/>
    <w:rsid w:val="00DF6279"/>
    <w:rsid w:val="00DF67C1"/>
    <w:rsid w:val="00DF74EC"/>
    <w:rsid w:val="00E0050C"/>
    <w:rsid w:val="00E006A1"/>
    <w:rsid w:val="00E00FAD"/>
    <w:rsid w:val="00E0107A"/>
    <w:rsid w:val="00E02647"/>
    <w:rsid w:val="00E0283A"/>
    <w:rsid w:val="00E03DA5"/>
    <w:rsid w:val="00E040E3"/>
    <w:rsid w:val="00E0525B"/>
    <w:rsid w:val="00E05CE5"/>
    <w:rsid w:val="00E06F3B"/>
    <w:rsid w:val="00E076DB"/>
    <w:rsid w:val="00E11852"/>
    <w:rsid w:val="00E12DEF"/>
    <w:rsid w:val="00E14207"/>
    <w:rsid w:val="00E15646"/>
    <w:rsid w:val="00E1583B"/>
    <w:rsid w:val="00E1705E"/>
    <w:rsid w:val="00E178A9"/>
    <w:rsid w:val="00E178AB"/>
    <w:rsid w:val="00E17BC2"/>
    <w:rsid w:val="00E200B3"/>
    <w:rsid w:val="00E20F7F"/>
    <w:rsid w:val="00E21605"/>
    <w:rsid w:val="00E21D42"/>
    <w:rsid w:val="00E21FF3"/>
    <w:rsid w:val="00E22188"/>
    <w:rsid w:val="00E22265"/>
    <w:rsid w:val="00E22FE0"/>
    <w:rsid w:val="00E2381F"/>
    <w:rsid w:val="00E23FFD"/>
    <w:rsid w:val="00E240A8"/>
    <w:rsid w:val="00E243D0"/>
    <w:rsid w:val="00E246F7"/>
    <w:rsid w:val="00E24DF5"/>
    <w:rsid w:val="00E25098"/>
    <w:rsid w:val="00E254CE"/>
    <w:rsid w:val="00E25A0F"/>
    <w:rsid w:val="00E25EB9"/>
    <w:rsid w:val="00E262E6"/>
    <w:rsid w:val="00E2780A"/>
    <w:rsid w:val="00E27EC3"/>
    <w:rsid w:val="00E30E46"/>
    <w:rsid w:val="00E314AA"/>
    <w:rsid w:val="00E31509"/>
    <w:rsid w:val="00E317EB"/>
    <w:rsid w:val="00E324CB"/>
    <w:rsid w:val="00E32B69"/>
    <w:rsid w:val="00E33886"/>
    <w:rsid w:val="00E33A2A"/>
    <w:rsid w:val="00E344DE"/>
    <w:rsid w:val="00E345C1"/>
    <w:rsid w:val="00E34E31"/>
    <w:rsid w:val="00E36530"/>
    <w:rsid w:val="00E37264"/>
    <w:rsid w:val="00E403F8"/>
    <w:rsid w:val="00E40418"/>
    <w:rsid w:val="00E413E0"/>
    <w:rsid w:val="00E4346E"/>
    <w:rsid w:val="00E43C4E"/>
    <w:rsid w:val="00E4468B"/>
    <w:rsid w:val="00E449C3"/>
    <w:rsid w:val="00E4532F"/>
    <w:rsid w:val="00E4574C"/>
    <w:rsid w:val="00E464A1"/>
    <w:rsid w:val="00E468DA"/>
    <w:rsid w:val="00E47450"/>
    <w:rsid w:val="00E47F84"/>
    <w:rsid w:val="00E500CC"/>
    <w:rsid w:val="00E506D5"/>
    <w:rsid w:val="00E50833"/>
    <w:rsid w:val="00E5098B"/>
    <w:rsid w:val="00E50E76"/>
    <w:rsid w:val="00E5151B"/>
    <w:rsid w:val="00E517A9"/>
    <w:rsid w:val="00E522C5"/>
    <w:rsid w:val="00E52469"/>
    <w:rsid w:val="00E52DD1"/>
    <w:rsid w:val="00E52EF9"/>
    <w:rsid w:val="00E53560"/>
    <w:rsid w:val="00E544FB"/>
    <w:rsid w:val="00E545FB"/>
    <w:rsid w:val="00E54DCF"/>
    <w:rsid w:val="00E555FA"/>
    <w:rsid w:val="00E6031F"/>
    <w:rsid w:val="00E61B2C"/>
    <w:rsid w:val="00E61BB2"/>
    <w:rsid w:val="00E6290A"/>
    <w:rsid w:val="00E62D95"/>
    <w:rsid w:val="00E63387"/>
    <w:rsid w:val="00E637CE"/>
    <w:rsid w:val="00E6418C"/>
    <w:rsid w:val="00E65B0B"/>
    <w:rsid w:val="00E668BB"/>
    <w:rsid w:val="00E670D0"/>
    <w:rsid w:val="00E67D49"/>
    <w:rsid w:val="00E67D55"/>
    <w:rsid w:val="00E708A7"/>
    <w:rsid w:val="00E71642"/>
    <w:rsid w:val="00E720AD"/>
    <w:rsid w:val="00E734EE"/>
    <w:rsid w:val="00E7351E"/>
    <w:rsid w:val="00E73A4D"/>
    <w:rsid w:val="00E74DD5"/>
    <w:rsid w:val="00E76391"/>
    <w:rsid w:val="00E76881"/>
    <w:rsid w:val="00E76F23"/>
    <w:rsid w:val="00E77AB9"/>
    <w:rsid w:val="00E80B14"/>
    <w:rsid w:val="00E80EF0"/>
    <w:rsid w:val="00E81350"/>
    <w:rsid w:val="00E81FF6"/>
    <w:rsid w:val="00E82597"/>
    <w:rsid w:val="00E82B42"/>
    <w:rsid w:val="00E82D47"/>
    <w:rsid w:val="00E836B3"/>
    <w:rsid w:val="00E83712"/>
    <w:rsid w:val="00E837FB"/>
    <w:rsid w:val="00E8395E"/>
    <w:rsid w:val="00E841AF"/>
    <w:rsid w:val="00E85ACF"/>
    <w:rsid w:val="00E8628E"/>
    <w:rsid w:val="00E863D7"/>
    <w:rsid w:val="00E8650F"/>
    <w:rsid w:val="00E86BA4"/>
    <w:rsid w:val="00E86D42"/>
    <w:rsid w:val="00E8735B"/>
    <w:rsid w:val="00E87576"/>
    <w:rsid w:val="00E90294"/>
    <w:rsid w:val="00E916EC"/>
    <w:rsid w:val="00E91E24"/>
    <w:rsid w:val="00E928F4"/>
    <w:rsid w:val="00E92B23"/>
    <w:rsid w:val="00E9301B"/>
    <w:rsid w:val="00E93491"/>
    <w:rsid w:val="00E94397"/>
    <w:rsid w:val="00E94D1B"/>
    <w:rsid w:val="00E952DB"/>
    <w:rsid w:val="00E9563B"/>
    <w:rsid w:val="00E95AB1"/>
    <w:rsid w:val="00E96341"/>
    <w:rsid w:val="00E9653E"/>
    <w:rsid w:val="00E965A6"/>
    <w:rsid w:val="00E97896"/>
    <w:rsid w:val="00E97DFF"/>
    <w:rsid w:val="00EA002D"/>
    <w:rsid w:val="00EA2951"/>
    <w:rsid w:val="00EA3827"/>
    <w:rsid w:val="00EA531F"/>
    <w:rsid w:val="00EA56EA"/>
    <w:rsid w:val="00EA5BD2"/>
    <w:rsid w:val="00EA5F40"/>
    <w:rsid w:val="00EA6160"/>
    <w:rsid w:val="00EA7F35"/>
    <w:rsid w:val="00EA7FFE"/>
    <w:rsid w:val="00EB0308"/>
    <w:rsid w:val="00EB082D"/>
    <w:rsid w:val="00EB0832"/>
    <w:rsid w:val="00EB0914"/>
    <w:rsid w:val="00EB1B09"/>
    <w:rsid w:val="00EB291F"/>
    <w:rsid w:val="00EB2B52"/>
    <w:rsid w:val="00EB35B8"/>
    <w:rsid w:val="00EB39E3"/>
    <w:rsid w:val="00EB3BF2"/>
    <w:rsid w:val="00EB3C18"/>
    <w:rsid w:val="00EB4460"/>
    <w:rsid w:val="00EB4FD9"/>
    <w:rsid w:val="00EB520C"/>
    <w:rsid w:val="00EB5295"/>
    <w:rsid w:val="00EB536C"/>
    <w:rsid w:val="00EB5738"/>
    <w:rsid w:val="00EB5F63"/>
    <w:rsid w:val="00EB6B69"/>
    <w:rsid w:val="00EB7E9F"/>
    <w:rsid w:val="00EC0072"/>
    <w:rsid w:val="00EC06DC"/>
    <w:rsid w:val="00EC099F"/>
    <w:rsid w:val="00EC0DB8"/>
    <w:rsid w:val="00EC1112"/>
    <w:rsid w:val="00EC15BD"/>
    <w:rsid w:val="00EC2B6C"/>
    <w:rsid w:val="00EC4CA0"/>
    <w:rsid w:val="00EC50A5"/>
    <w:rsid w:val="00EC50DA"/>
    <w:rsid w:val="00EC5CFF"/>
    <w:rsid w:val="00EC5E36"/>
    <w:rsid w:val="00EC6026"/>
    <w:rsid w:val="00EC6785"/>
    <w:rsid w:val="00EC6E15"/>
    <w:rsid w:val="00EC7578"/>
    <w:rsid w:val="00ED044D"/>
    <w:rsid w:val="00ED115C"/>
    <w:rsid w:val="00ED1D1F"/>
    <w:rsid w:val="00ED2C99"/>
    <w:rsid w:val="00ED37B1"/>
    <w:rsid w:val="00ED3B8A"/>
    <w:rsid w:val="00ED409E"/>
    <w:rsid w:val="00ED48C6"/>
    <w:rsid w:val="00ED5347"/>
    <w:rsid w:val="00ED56D5"/>
    <w:rsid w:val="00ED737E"/>
    <w:rsid w:val="00ED7853"/>
    <w:rsid w:val="00EE1A3B"/>
    <w:rsid w:val="00EE276A"/>
    <w:rsid w:val="00EE2DF9"/>
    <w:rsid w:val="00EE3DF4"/>
    <w:rsid w:val="00EE4779"/>
    <w:rsid w:val="00EE552E"/>
    <w:rsid w:val="00EE5708"/>
    <w:rsid w:val="00EE6266"/>
    <w:rsid w:val="00EE6640"/>
    <w:rsid w:val="00EE6A0C"/>
    <w:rsid w:val="00EE71B7"/>
    <w:rsid w:val="00EF0062"/>
    <w:rsid w:val="00EF02E6"/>
    <w:rsid w:val="00EF09BB"/>
    <w:rsid w:val="00EF1AC9"/>
    <w:rsid w:val="00EF2031"/>
    <w:rsid w:val="00EF2984"/>
    <w:rsid w:val="00EF2EA7"/>
    <w:rsid w:val="00EF3189"/>
    <w:rsid w:val="00EF3DB5"/>
    <w:rsid w:val="00EF462F"/>
    <w:rsid w:val="00EF473B"/>
    <w:rsid w:val="00EF50C2"/>
    <w:rsid w:val="00EF50D9"/>
    <w:rsid w:val="00EF5784"/>
    <w:rsid w:val="00EF5F35"/>
    <w:rsid w:val="00EF623D"/>
    <w:rsid w:val="00EF65FD"/>
    <w:rsid w:val="00F00A3F"/>
    <w:rsid w:val="00F016A7"/>
    <w:rsid w:val="00F0198E"/>
    <w:rsid w:val="00F019F8"/>
    <w:rsid w:val="00F020EC"/>
    <w:rsid w:val="00F02F6A"/>
    <w:rsid w:val="00F03B87"/>
    <w:rsid w:val="00F03B8C"/>
    <w:rsid w:val="00F049C6"/>
    <w:rsid w:val="00F04C99"/>
    <w:rsid w:val="00F0503E"/>
    <w:rsid w:val="00F05D0F"/>
    <w:rsid w:val="00F06430"/>
    <w:rsid w:val="00F06525"/>
    <w:rsid w:val="00F06722"/>
    <w:rsid w:val="00F06F20"/>
    <w:rsid w:val="00F07AEB"/>
    <w:rsid w:val="00F10009"/>
    <w:rsid w:val="00F1074A"/>
    <w:rsid w:val="00F108E4"/>
    <w:rsid w:val="00F1134E"/>
    <w:rsid w:val="00F11CF4"/>
    <w:rsid w:val="00F11D0C"/>
    <w:rsid w:val="00F12546"/>
    <w:rsid w:val="00F1341B"/>
    <w:rsid w:val="00F13D91"/>
    <w:rsid w:val="00F14013"/>
    <w:rsid w:val="00F1487B"/>
    <w:rsid w:val="00F14FE6"/>
    <w:rsid w:val="00F16225"/>
    <w:rsid w:val="00F1626E"/>
    <w:rsid w:val="00F165A0"/>
    <w:rsid w:val="00F17A61"/>
    <w:rsid w:val="00F204A5"/>
    <w:rsid w:val="00F207A6"/>
    <w:rsid w:val="00F20CC7"/>
    <w:rsid w:val="00F2106C"/>
    <w:rsid w:val="00F21636"/>
    <w:rsid w:val="00F21A98"/>
    <w:rsid w:val="00F21F5A"/>
    <w:rsid w:val="00F2205C"/>
    <w:rsid w:val="00F23677"/>
    <w:rsid w:val="00F236B4"/>
    <w:rsid w:val="00F24872"/>
    <w:rsid w:val="00F24910"/>
    <w:rsid w:val="00F24E87"/>
    <w:rsid w:val="00F270E3"/>
    <w:rsid w:val="00F27D70"/>
    <w:rsid w:val="00F27E31"/>
    <w:rsid w:val="00F27F02"/>
    <w:rsid w:val="00F30046"/>
    <w:rsid w:val="00F30AF5"/>
    <w:rsid w:val="00F316A8"/>
    <w:rsid w:val="00F31734"/>
    <w:rsid w:val="00F319F8"/>
    <w:rsid w:val="00F327C6"/>
    <w:rsid w:val="00F33623"/>
    <w:rsid w:val="00F34512"/>
    <w:rsid w:val="00F3554F"/>
    <w:rsid w:val="00F35FB8"/>
    <w:rsid w:val="00F3636D"/>
    <w:rsid w:val="00F36680"/>
    <w:rsid w:val="00F36CCE"/>
    <w:rsid w:val="00F3768D"/>
    <w:rsid w:val="00F3798B"/>
    <w:rsid w:val="00F37E64"/>
    <w:rsid w:val="00F40108"/>
    <w:rsid w:val="00F40398"/>
    <w:rsid w:val="00F40F20"/>
    <w:rsid w:val="00F41140"/>
    <w:rsid w:val="00F41ADC"/>
    <w:rsid w:val="00F426CF"/>
    <w:rsid w:val="00F42E44"/>
    <w:rsid w:val="00F43AED"/>
    <w:rsid w:val="00F4586D"/>
    <w:rsid w:val="00F45BCF"/>
    <w:rsid w:val="00F45C90"/>
    <w:rsid w:val="00F47CB7"/>
    <w:rsid w:val="00F5008D"/>
    <w:rsid w:val="00F50441"/>
    <w:rsid w:val="00F51EFE"/>
    <w:rsid w:val="00F525B0"/>
    <w:rsid w:val="00F52904"/>
    <w:rsid w:val="00F52CC1"/>
    <w:rsid w:val="00F530EE"/>
    <w:rsid w:val="00F541BD"/>
    <w:rsid w:val="00F54362"/>
    <w:rsid w:val="00F54A21"/>
    <w:rsid w:val="00F55007"/>
    <w:rsid w:val="00F5525C"/>
    <w:rsid w:val="00F55D48"/>
    <w:rsid w:val="00F565E6"/>
    <w:rsid w:val="00F56894"/>
    <w:rsid w:val="00F57748"/>
    <w:rsid w:val="00F60115"/>
    <w:rsid w:val="00F604AA"/>
    <w:rsid w:val="00F60BC9"/>
    <w:rsid w:val="00F60CE1"/>
    <w:rsid w:val="00F60F6F"/>
    <w:rsid w:val="00F62D7B"/>
    <w:rsid w:val="00F62F22"/>
    <w:rsid w:val="00F62FB7"/>
    <w:rsid w:val="00F64117"/>
    <w:rsid w:val="00F6464D"/>
    <w:rsid w:val="00F64C53"/>
    <w:rsid w:val="00F66C61"/>
    <w:rsid w:val="00F66F86"/>
    <w:rsid w:val="00F67B7C"/>
    <w:rsid w:val="00F70970"/>
    <w:rsid w:val="00F7134F"/>
    <w:rsid w:val="00F71666"/>
    <w:rsid w:val="00F71E3F"/>
    <w:rsid w:val="00F72412"/>
    <w:rsid w:val="00F724DD"/>
    <w:rsid w:val="00F72BAF"/>
    <w:rsid w:val="00F72EB7"/>
    <w:rsid w:val="00F7439E"/>
    <w:rsid w:val="00F74A5B"/>
    <w:rsid w:val="00F75100"/>
    <w:rsid w:val="00F754E7"/>
    <w:rsid w:val="00F76A8E"/>
    <w:rsid w:val="00F7799B"/>
    <w:rsid w:val="00F77D50"/>
    <w:rsid w:val="00F801EF"/>
    <w:rsid w:val="00F8022D"/>
    <w:rsid w:val="00F80707"/>
    <w:rsid w:val="00F80B6D"/>
    <w:rsid w:val="00F82A44"/>
    <w:rsid w:val="00F837B9"/>
    <w:rsid w:val="00F837E5"/>
    <w:rsid w:val="00F83A26"/>
    <w:rsid w:val="00F83BE2"/>
    <w:rsid w:val="00F84260"/>
    <w:rsid w:val="00F84FED"/>
    <w:rsid w:val="00F85F01"/>
    <w:rsid w:val="00F86850"/>
    <w:rsid w:val="00F86BC5"/>
    <w:rsid w:val="00F87125"/>
    <w:rsid w:val="00F8726F"/>
    <w:rsid w:val="00F87A75"/>
    <w:rsid w:val="00F87A9C"/>
    <w:rsid w:val="00F906F6"/>
    <w:rsid w:val="00F91007"/>
    <w:rsid w:val="00F91905"/>
    <w:rsid w:val="00F91A56"/>
    <w:rsid w:val="00F91ABD"/>
    <w:rsid w:val="00F92ABC"/>
    <w:rsid w:val="00F92CD7"/>
    <w:rsid w:val="00F9620F"/>
    <w:rsid w:val="00F96740"/>
    <w:rsid w:val="00F96A3E"/>
    <w:rsid w:val="00FA20FE"/>
    <w:rsid w:val="00FA276A"/>
    <w:rsid w:val="00FA28D4"/>
    <w:rsid w:val="00FA2AE6"/>
    <w:rsid w:val="00FA2BD6"/>
    <w:rsid w:val="00FA3228"/>
    <w:rsid w:val="00FA3FEC"/>
    <w:rsid w:val="00FA4104"/>
    <w:rsid w:val="00FA4A39"/>
    <w:rsid w:val="00FA4E9D"/>
    <w:rsid w:val="00FA52BD"/>
    <w:rsid w:val="00FA591F"/>
    <w:rsid w:val="00FA70D9"/>
    <w:rsid w:val="00FB0DB5"/>
    <w:rsid w:val="00FB10FB"/>
    <w:rsid w:val="00FB1410"/>
    <w:rsid w:val="00FB20ED"/>
    <w:rsid w:val="00FB23F6"/>
    <w:rsid w:val="00FB296F"/>
    <w:rsid w:val="00FB2AB4"/>
    <w:rsid w:val="00FB318F"/>
    <w:rsid w:val="00FB3740"/>
    <w:rsid w:val="00FB3F05"/>
    <w:rsid w:val="00FB4317"/>
    <w:rsid w:val="00FB4D35"/>
    <w:rsid w:val="00FB530D"/>
    <w:rsid w:val="00FB567C"/>
    <w:rsid w:val="00FB65AC"/>
    <w:rsid w:val="00FB671F"/>
    <w:rsid w:val="00FB676C"/>
    <w:rsid w:val="00FB6B4F"/>
    <w:rsid w:val="00FB7597"/>
    <w:rsid w:val="00FB794B"/>
    <w:rsid w:val="00FC048B"/>
    <w:rsid w:val="00FC15C2"/>
    <w:rsid w:val="00FC3DB5"/>
    <w:rsid w:val="00FC3F9B"/>
    <w:rsid w:val="00FC41A8"/>
    <w:rsid w:val="00FC505D"/>
    <w:rsid w:val="00FC571F"/>
    <w:rsid w:val="00FC5DED"/>
    <w:rsid w:val="00FC79B0"/>
    <w:rsid w:val="00FD076F"/>
    <w:rsid w:val="00FD07C5"/>
    <w:rsid w:val="00FD0B8E"/>
    <w:rsid w:val="00FD2B29"/>
    <w:rsid w:val="00FD3147"/>
    <w:rsid w:val="00FD3928"/>
    <w:rsid w:val="00FD3E68"/>
    <w:rsid w:val="00FD602B"/>
    <w:rsid w:val="00FD620C"/>
    <w:rsid w:val="00FD6537"/>
    <w:rsid w:val="00FD6AE4"/>
    <w:rsid w:val="00FD7F83"/>
    <w:rsid w:val="00FE077E"/>
    <w:rsid w:val="00FE0CC4"/>
    <w:rsid w:val="00FE1DFD"/>
    <w:rsid w:val="00FE1E11"/>
    <w:rsid w:val="00FE222D"/>
    <w:rsid w:val="00FE25BE"/>
    <w:rsid w:val="00FE2678"/>
    <w:rsid w:val="00FE2971"/>
    <w:rsid w:val="00FE31CF"/>
    <w:rsid w:val="00FE33B2"/>
    <w:rsid w:val="00FE36FE"/>
    <w:rsid w:val="00FE4489"/>
    <w:rsid w:val="00FE5305"/>
    <w:rsid w:val="00FE6D87"/>
    <w:rsid w:val="00FE6E1D"/>
    <w:rsid w:val="00FE75F8"/>
    <w:rsid w:val="00FE7AE2"/>
    <w:rsid w:val="00FF0215"/>
    <w:rsid w:val="00FF18D3"/>
    <w:rsid w:val="00FF1F9A"/>
    <w:rsid w:val="00FF23F7"/>
    <w:rsid w:val="00FF2E6E"/>
    <w:rsid w:val="00FF340E"/>
    <w:rsid w:val="00FF416F"/>
    <w:rsid w:val="00FF49EB"/>
    <w:rsid w:val="00FF5A40"/>
    <w:rsid w:val="00FF5B38"/>
    <w:rsid w:val="00FF5CA8"/>
    <w:rsid w:val="00FF6CDB"/>
    <w:rsid w:val="0F3C1D16"/>
    <w:rsid w:val="19EECB12"/>
    <w:rsid w:val="29269639"/>
    <w:rsid w:val="46AEF2C1"/>
    <w:rsid w:val="49587726"/>
    <w:rsid w:val="4B093F8F"/>
    <w:rsid w:val="5FFE761A"/>
    <w:rsid w:val="61874271"/>
    <w:rsid w:val="63E66215"/>
    <w:rsid w:val="6806A648"/>
    <w:rsid w:val="6FC37629"/>
    <w:rsid w:val="71B2A414"/>
    <w:rsid w:val="77B0DF8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D5F98C"/>
  <w15:chartTrackingRefBased/>
  <w15:docId w15:val="{B4E58486-B9FA-476A-9289-9DF42D735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1" w:qFormat="1"/>
    <w:lsdException w:name="heading 2" w:locked="0" w:semiHidden="1" w:uiPriority="2" w:unhideWhenUsed="1" w:qFormat="1"/>
    <w:lsdException w:name="heading 3" w:locked="0" w:semiHidden="1" w:uiPriority="3" w:unhideWhenUsed="1" w:qFormat="1"/>
    <w:lsdException w:name="heading 4" w:locked="0" w:semiHidden="1" w:uiPriority="4" w:unhideWhenUsed="1" w:qFormat="1"/>
    <w:lsdException w:name="heading 5" w:locked="0" w:semiHidden="1" w:uiPriority="5" w:unhideWhenUsed="1" w:qFormat="1"/>
    <w:lsdException w:name="heading 6" w:locked="0" w:semiHidden="1" w:uiPriority="9" w:unhideWhenUsed="1"/>
    <w:lsdException w:name="heading 7" w:locked="0" w:semiHidden="1" w:uiPriority="9" w:unhideWhenUsed="1"/>
    <w:lsdException w:name="heading 8" w:locked="0" w:semiHidden="1" w:uiPriority="9" w:unhideWhenUsed="1"/>
    <w:lsdException w:name="heading 9" w:locked="0" w:semiHidden="1" w:uiPriority="9" w:unhideWhenUsed="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lsdException w:name="toc 5" w:locked="0" w:semiHidden="1" w:uiPriority="39"/>
    <w:lsdException w:name="toc 6" w:locked="0" w:semiHidden="1" w:uiPriority="39"/>
    <w:lsdException w:name="toc 7" w:locked="0" w:semiHidden="1" w:uiPriority="39"/>
    <w:lsdException w:name="toc 8" w:locked="0" w:semiHidden="1" w:uiPriority="39"/>
    <w:lsdException w:name="toc 9" w:locked="0" w:semiHidden="1" w:uiPriority="39"/>
    <w:lsdException w:name="Normal Indent" w:semiHidden="1"/>
    <w:lsdException w:name="footnote text" w:semiHidden="1"/>
    <w:lsdException w:name="annotation text" w:locked="0" w:semiHidden="1" w:unhideWhenUsed="1"/>
    <w:lsdException w:name="header" w:locked="0" w:semiHidden="1" w:unhideWhenUsed="1"/>
    <w:lsdException w:name="footer" w:locked="0" w:semiHidden="1" w:unhideWhenUsed="1"/>
    <w:lsdException w:name="index heading" w:semiHidden="1"/>
    <w:lsdException w:name="caption" w:locked="0"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locked="0" w:semiHidden="1" w:uiPriority="9" w:unhideWhenUsed="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locked="0" w:semiHidden="1" w:unhideWhenUsed="1" w:qFormat="1"/>
    <w:lsdException w:name="List Bullet 3" w:locked="0" w:semiHidden="1" w:unhideWhenUsed="1" w:qFormat="1"/>
    <w:lsdException w:name="List Bullet 4" w:locked="0" w:semiHidden="1" w:unhideWhenUsed="1" w:qFormat="1"/>
    <w:lsdException w:name="List Bullet 5" w:locked="0" w:semiHidden="1" w:unhideWhenUsed="1"/>
    <w:lsdException w:name="List Number 2" w:locked="0" w:semiHidden="1" w:unhideWhenUsed="1" w:qFormat="1"/>
    <w:lsdException w:name="List Number 3" w:locked="0" w:semiHidden="1" w:unhideWhenUsed="1" w:qFormat="1"/>
    <w:lsdException w:name="List Number 4" w:locked="0" w:semiHidden="1" w:unhideWhenUsed="1" w:qFormat="1"/>
    <w:lsdException w:name="List Number 5" w:locked="0" w:semiHidden="1" w:unhideWhenUsed="1"/>
    <w:lsdException w:name="Title" w:locked="0" w:uiPriority="10" w:qFormat="1"/>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locked="0"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locked="0" w:semiHidden="1" w:unhideWhenUsed="1" w:qFormat="1"/>
    <w:lsdException w:name="FollowedHyperlink" w:locked="0" w:semiHidden="1" w:unhideWhenUsed="1"/>
    <w:lsdException w:name="Strong" w:locked="0" w:uiPriority="22"/>
    <w:lsdException w:name="Emphasis" w:locked="0"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39"/>
    <w:lsdException w:name="Table Theme" w:semiHidden="1" w:unhideWhenUsed="1"/>
    <w:lsdException w:name="Placeholder Text" w:locked="0" w:semiHidden="1" w:qFormat="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34" w:qFormat="1"/>
    <w:lsdException w:name="Quote" w:locked="0" w:uiPriority="29" w:qFormat="1"/>
    <w:lsdException w:name="Intense Quote" w:locked="0"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locked="0" w:uiPriority="21"/>
    <w:lsdException w:name="Subtle Reference" w:locked="0" w:uiPriority="31"/>
    <w:lsdException w:name="Intense Reference" w:locked="0" w:uiPriority="32"/>
    <w:lsdException w:name="Book Title" w:locked="0" w:uiPriority="33" w:qFormat="1"/>
    <w:lsdException w:name="Bibliography" w:semiHidden="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611328"/>
    <w:pPr>
      <w:keepLines/>
      <w:spacing w:before="100" w:beforeAutospacing="1" w:line="276" w:lineRule="auto"/>
    </w:pPr>
    <w:rPr>
      <w:rFonts w:ascii="Arial" w:hAnsi="Arial"/>
      <w:sz w:val="28"/>
      <w:lang w:val="en-CA"/>
    </w:rPr>
  </w:style>
  <w:style w:type="paragraph" w:styleId="Heading1">
    <w:name w:val="heading 1"/>
    <w:basedOn w:val="Normal"/>
    <w:next w:val="Normal"/>
    <w:link w:val="Heading1Char"/>
    <w:uiPriority w:val="1"/>
    <w:qFormat/>
    <w:rsid w:val="00603F2A"/>
    <w:pPr>
      <w:keepNext/>
      <w:numPr>
        <w:numId w:val="3"/>
      </w:numPr>
      <w:spacing w:after="80" w:line="240" w:lineRule="auto"/>
      <w:outlineLvl w:val="0"/>
    </w:pPr>
    <w:rPr>
      <w:rFonts w:eastAsiaTheme="majorEastAsia" w:cstheme="majorBidi"/>
      <w:b/>
      <w:sz w:val="56"/>
      <w:szCs w:val="32"/>
    </w:rPr>
  </w:style>
  <w:style w:type="paragraph" w:styleId="Heading2">
    <w:name w:val="heading 2"/>
    <w:basedOn w:val="Normal"/>
    <w:next w:val="Normal"/>
    <w:link w:val="Heading2Char"/>
    <w:uiPriority w:val="2"/>
    <w:qFormat/>
    <w:rsid w:val="00603F2A"/>
    <w:pPr>
      <w:keepNext/>
      <w:numPr>
        <w:ilvl w:val="1"/>
        <w:numId w:val="3"/>
      </w:numPr>
      <w:spacing w:after="80" w:line="240" w:lineRule="auto"/>
      <w:outlineLvl w:val="1"/>
    </w:pPr>
    <w:rPr>
      <w:rFonts w:eastAsiaTheme="majorEastAsia" w:cstheme="majorBidi"/>
      <w:b/>
      <w:sz w:val="48"/>
      <w:szCs w:val="26"/>
    </w:rPr>
  </w:style>
  <w:style w:type="paragraph" w:styleId="Heading3">
    <w:name w:val="heading 3"/>
    <w:basedOn w:val="Normal"/>
    <w:next w:val="Normal"/>
    <w:link w:val="Heading3Char"/>
    <w:uiPriority w:val="3"/>
    <w:qFormat/>
    <w:rsid w:val="00603F2A"/>
    <w:pPr>
      <w:keepNext/>
      <w:numPr>
        <w:ilvl w:val="2"/>
        <w:numId w:val="3"/>
      </w:numPr>
      <w:spacing w:after="80" w:line="240" w:lineRule="auto"/>
      <w:outlineLvl w:val="2"/>
    </w:pPr>
    <w:rPr>
      <w:rFonts w:eastAsiaTheme="majorEastAsia" w:cstheme="majorBidi"/>
      <w:b/>
      <w:sz w:val="40"/>
      <w:szCs w:val="24"/>
    </w:rPr>
  </w:style>
  <w:style w:type="paragraph" w:styleId="Heading4">
    <w:name w:val="heading 4"/>
    <w:basedOn w:val="Normal"/>
    <w:next w:val="Normal"/>
    <w:link w:val="Heading4Char"/>
    <w:uiPriority w:val="4"/>
    <w:qFormat/>
    <w:rsid w:val="003F5DD1"/>
    <w:pPr>
      <w:keepNext/>
      <w:numPr>
        <w:ilvl w:val="3"/>
        <w:numId w:val="3"/>
      </w:numPr>
      <w:spacing w:before="80" w:after="80" w:line="240" w:lineRule="auto"/>
      <w:outlineLvl w:val="3"/>
    </w:pPr>
    <w:rPr>
      <w:rFonts w:eastAsiaTheme="majorEastAsia" w:cstheme="majorBidi"/>
      <w:b/>
      <w:iCs/>
      <w:sz w:val="32"/>
    </w:rPr>
  </w:style>
  <w:style w:type="paragraph" w:styleId="Heading5">
    <w:name w:val="heading 5"/>
    <w:basedOn w:val="Normal"/>
    <w:next w:val="Normal"/>
    <w:link w:val="Heading5Char"/>
    <w:uiPriority w:val="5"/>
    <w:qFormat/>
    <w:rsid w:val="003F5DD1"/>
    <w:pPr>
      <w:keepNext/>
      <w:numPr>
        <w:ilvl w:val="4"/>
        <w:numId w:val="3"/>
      </w:numPr>
      <w:spacing w:before="80" w:after="80" w:line="240" w:lineRule="auto"/>
      <w:outlineLvl w:val="4"/>
    </w:pPr>
    <w:rPr>
      <w:rFonts w:eastAsiaTheme="majorEastAsia" w:cstheme="majorBidi"/>
      <w:b/>
    </w:rPr>
  </w:style>
  <w:style w:type="paragraph" w:styleId="Heading6">
    <w:name w:val="heading 6"/>
    <w:basedOn w:val="Normal"/>
    <w:next w:val="Normal"/>
    <w:link w:val="Heading6Char"/>
    <w:uiPriority w:val="99"/>
    <w:semiHidden/>
    <w:locked/>
    <w:rsid w:val="008C65A2"/>
    <w:pPr>
      <w:keepNext/>
      <w:spacing w:before="80" w:after="0" w:line="240" w:lineRule="auto"/>
      <w:outlineLvl w:val="5"/>
    </w:pPr>
    <w:rPr>
      <w:rFonts w:eastAsiaTheme="majorEastAsia" w:cstheme="majorBidi"/>
      <w:b/>
    </w:rPr>
  </w:style>
  <w:style w:type="paragraph" w:styleId="Heading7">
    <w:name w:val="heading 7"/>
    <w:basedOn w:val="Normal"/>
    <w:next w:val="Normal"/>
    <w:link w:val="Heading7Char"/>
    <w:uiPriority w:val="99"/>
    <w:semiHidden/>
    <w:locked/>
    <w:rsid w:val="008C65A2"/>
    <w:pPr>
      <w:keepNext/>
      <w:spacing w:before="80" w:after="0" w:line="240" w:lineRule="auto"/>
      <w:outlineLvl w:val="6"/>
    </w:pPr>
    <w:rPr>
      <w:rFonts w:eastAsiaTheme="majorEastAsia" w:cstheme="majorBidi"/>
      <w:b/>
      <w:iCs/>
    </w:rPr>
  </w:style>
  <w:style w:type="paragraph" w:styleId="Heading8">
    <w:name w:val="heading 8"/>
    <w:basedOn w:val="Normal"/>
    <w:next w:val="Normal"/>
    <w:link w:val="Heading8Char"/>
    <w:uiPriority w:val="99"/>
    <w:semiHidden/>
    <w:locked/>
    <w:rsid w:val="008C65A2"/>
    <w:pPr>
      <w:keepNext/>
      <w:spacing w:before="80" w:after="0" w:line="240" w:lineRule="auto"/>
      <w:outlineLvl w:val="7"/>
    </w:pPr>
    <w:rPr>
      <w:rFonts w:eastAsiaTheme="majorEastAsia" w:cstheme="majorBidi"/>
      <w:b/>
      <w:szCs w:val="21"/>
    </w:rPr>
  </w:style>
  <w:style w:type="paragraph" w:styleId="Heading9">
    <w:name w:val="heading 9"/>
    <w:basedOn w:val="Normal"/>
    <w:next w:val="Normal"/>
    <w:link w:val="Heading9Char"/>
    <w:uiPriority w:val="99"/>
    <w:semiHidden/>
    <w:locked/>
    <w:rsid w:val="008C65A2"/>
    <w:pPr>
      <w:keepNext/>
      <w:spacing w:before="80" w:after="0" w:line="240" w:lineRule="auto"/>
      <w:outlineLvl w:val="8"/>
    </w:pPr>
    <w:rPr>
      <w:rFonts w:eastAsiaTheme="majorEastAsia" w:cstheme="majorBidi"/>
      <w:b/>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Bulleted">
    <w:name w:val="List Bulleted"/>
    <w:basedOn w:val="Normal"/>
    <w:uiPriority w:val="99"/>
    <w:semiHidden/>
    <w:locked/>
    <w:rsid w:val="007D3161"/>
  </w:style>
  <w:style w:type="paragraph" w:customStyle="1" w:styleId="ListNumbered">
    <w:name w:val="List Numbered"/>
    <w:basedOn w:val="Normal"/>
    <w:uiPriority w:val="99"/>
    <w:semiHidden/>
    <w:locked/>
    <w:rsid w:val="00D46B01"/>
  </w:style>
  <w:style w:type="character" w:customStyle="1" w:styleId="Heading1Char">
    <w:name w:val="Heading 1 Char"/>
    <w:basedOn w:val="DefaultParagraphFont"/>
    <w:link w:val="Heading1"/>
    <w:uiPriority w:val="1"/>
    <w:rsid w:val="00603F2A"/>
    <w:rPr>
      <w:rFonts w:ascii="Arial" w:eastAsiaTheme="majorEastAsia" w:hAnsi="Arial" w:cstheme="majorBidi"/>
      <w:b/>
      <w:sz w:val="56"/>
      <w:szCs w:val="32"/>
      <w:lang w:val="en-CA"/>
    </w:rPr>
  </w:style>
  <w:style w:type="character" w:customStyle="1" w:styleId="Heading2Char">
    <w:name w:val="Heading 2 Char"/>
    <w:basedOn w:val="DefaultParagraphFont"/>
    <w:link w:val="Heading2"/>
    <w:uiPriority w:val="2"/>
    <w:rsid w:val="00603F2A"/>
    <w:rPr>
      <w:rFonts w:ascii="Arial" w:eastAsiaTheme="majorEastAsia" w:hAnsi="Arial" w:cstheme="majorBidi"/>
      <w:b/>
      <w:sz w:val="48"/>
      <w:szCs w:val="26"/>
      <w:lang w:val="en-CA"/>
    </w:rPr>
  </w:style>
  <w:style w:type="character" w:customStyle="1" w:styleId="Heading3Char">
    <w:name w:val="Heading 3 Char"/>
    <w:basedOn w:val="DefaultParagraphFont"/>
    <w:link w:val="Heading3"/>
    <w:uiPriority w:val="3"/>
    <w:rsid w:val="00603F2A"/>
    <w:rPr>
      <w:rFonts w:ascii="Arial" w:eastAsiaTheme="majorEastAsia" w:hAnsi="Arial" w:cstheme="majorBidi"/>
      <w:b/>
      <w:sz w:val="40"/>
      <w:szCs w:val="24"/>
      <w:lang w:val="en-CA"/>
    </w:rPr>
  </w:style>
  <w:style w:type="character" w:customStyle="1" w:styleId="Heading4Char">
    <w:name w:val="Heading 4 Char"/>
    <w:basedOn w:val="DefaultParagraphFont"/>
    <w:link w:val="Heading4"/>
    <w:uiPriority w:val="4"/>
    <w:rsid w:val="00693D9A"/>
    <w:rPr>
      <w:rFonts w:ascii="Arial" w:eastAsiaTheme="majorEastAsia" w:hAnsi="Arial" w:cstheme="majorBidi"/>
      <w:b/>
      <w:iCs/>
      <w:sz w:val="32"/>
      <w:lang w:val="en-CA"/>
    </w:rPr>
  </w:style>
  <w:style w:type="character" w:customStyle="1" w:styleId="Heading5Char">
    <w:name w:val="Heading 5 Char"/>
    <w:basedOn w:val="DefaultParagraphFont"/>
    <w:link w:val="Heading5"/>
    <w:uiPriority w:val="5"/>
    <w:rsid w:val="00693D9A"/>
    <w:rPr>
      <w:rFonts w:ascii="Arial" w:eastAsiaTheme="majorEastAsia" w:hAnsi="Arial" w:cstheme="majorBidi"/>
      <w:b/>
      <w:sz w:val="28"/>
      <w:lang w:val="en-CA"/>
    </w:rPr>
  </w:style>
  <w:style w:type="character" w:customStyle="1" w:styleId="Heading6Char">
    <w:name w:val="Heading 6 Char"/>
    <w:basedOn w:val="DefaultParagraphFont"/>
    <w:link w:val="Heading6"/>
    <w:uiPriority w:val="99"/>
    <w:semiHidden/>
    <w:rsid w:val="007C3600"/>
    <w:rPr>
      <w:rFonts w:ascii="Arial" w:eastAsiaTheme="majorEastAsia" w:hAnsi="Arial" w:cstheme="majorBidi"/>
      <w:b/>
      <w:sz w:val="28"/>
    </w:rPr>
  </w:style>
  <w:style w:type="character" w:customStyle="1" w:styleId="Heading7Char">
    <w:name w:val="Heading 7 Char"/>
    <w:basedOn w:val="DefaultParagraphFont"/>
    <w:link w:val="Heading7"/>
    <w:uiPriority w:val="99"/>
    <w:semiHidden/>
    <w:rsid w:val="007C3600"/>
    <w:rPr>
      <w:rFonts w:ascii="Arial" w:eastAsiaTheme="majorEastAsia" w:hAnsi="Arial" w:cstheme="majorBidi"/>
      <w:b/>
      <w:iCs/>
      <w:sz w:val="28"/>
    </w:rPr>
  </w:style>
  <w:style w:type="character" w:customStyle="1" w:styleId="Heading8Char">
    <w:name w:val="Heading 8 Char"/>
    <w:basedOn w:val="DefaultParagraphFont"/>
    <w:link w:val="Heading8"/>
    <w:uiPriority w:val="99"/>
    <w:semiHidden/>
    <w:rsid w:val="007C3600"/>
    <w:rPr>
      <w:rFonts w:ascii="Arial" w:eastAsiaTheme="majorEastAsia" w:hAnsi="Arial" w:cstheme="majorBidi"/>
      <w:b/>
      <w:sz w:val="28"/>
      <w:szCs w:val="21"/>
    </w:rPr>
  </w:style>
  <w:style w:type="character" w:customStyle="1" w:styleId="Heading9Char">
    <w:name w:val="Heading 9 Char"/>
    <w:basedOn w:val="DefaultParagraphFont"/>
    <w:link w:val="Heading9"/>
    <w:uiPriority w:val="99"/>
    <w:semiHidden/>
    <w:rsid w:val="007C3600"/>
    <w:rPr>
      <w:rFonts w:ascii="Arial" w:eastAsiaTheme="majorEastAsia" w:hAnsi="Arial" w:cstheme="majorBidi"/>
      <w:b/>
      <w:iCs/>
      <w:sz w:val="28"/>
      <w:szCs w:val="21"/>
    </w:rPr>
  </w:style>
  <w:style w:type="paragraph" w:styleId="Title">
    <w:name w:val="Title"/>
    <w:basedOn w:val="Normal"/>
    <w:next w:val="Normal"/>
    <w:link w:val="TitleChar"/>
    <w:uiPriority w:val="18"/>
    <w:qFormat/>
    <w:rsid w:val="00393C26"/>
    <w:pPr>
      <w:spacing w:after="600" w:line="240" w:lineRule="auto"/>
      <w:jc w:val="center"/>
    </w:pPr>
    <w:rPr>
      <w:rFonts w:eastAsiaTheme="majorEastAsia" w:cstheme="majorBidi"/>
      <w:b/>
      <w:spacing w:val="-10"/>
      <w:kern w:val="28"/>
      <w:sz w:val="60"/>
      <w:szCs w:val="56"/>
    </w:rPr>
  </w:style>
  <w:style w:type="character" w:customStyle="1" w:styleId="TitleChar">
    <w:name w:val="Title Char"/>
    <w:basedOn w:val="DefaultParagraphFont"/>
    <w:link w:val="Title"/>
    <w:uiPriority w:val="18"/>
    <w:rsid w:val="00C14327"/>
    <w:rPr>
      <w:rFonts w:ascii="Arial" w:eastAsiaTheme="majorEastAsia" w:hAnsi="Arial" w:cstheme="majorBidi"/>
      <w:b/>
      <w:spacing w:val="-10"/>
      <w:kern w:val="28"/>
      <w:sz w:val="60"/>
      <w:szCs w:val="56"/>
    </w:rPr>
  </w:style>
  <w:style w:type="paragraph" w:styleId="Subtitle">
    <w:name w:val="Subtitle"/>
    <w:basedOn w:val="Normal"/>
    <w:next w:val="Normal"/>
    <w:link w:val="SubtitleChar"/>
    <w:uiPriority w:val="19"/>
    <w:qFormat/>
    <w:rsid w:val="004B7E17"/>
    <w:pPr>
      <w:numPr>
        <w:ilvl w:val="1"/>
      </w:numPr>
      <w:spacing w:after="840" w:line="240" w:lineRule="auto"/>
      <w:jc w:val="center"/>
    </w:pPr>
    <w:rPr>
      <w:rFonts w:eastAsiaTheme="minorEastAsia"/>
      <w:spacing w:val="15"/>
      <w:sz w:val="60"/>
    </w:rPr>
  </w:style>
  <w:style w:type="character" w:customStyle="1" w:styleId="SubtitleChar">
    <w:name w:val="Subtitle Char"/>
    <w:basedOn w:val="DefaultParagraphFont"/>
    <w:link w:val="Subtitle"/>
    <w:uiPriority w:val="19"/>
    <w:rsid w:val="004B7E17"/>
    <w:rPr>
      <w:rFonts w:ascii="Arial" w:eastAsiaTheme="minorEastAsia" w:hAnsi="Arial"/>
      <w:spacing w:val="15"/>
      <w:sz w:val="60"/>
      <w:lang w:val="en-CA"/>
    </w:rPr>
  </w:style>
  <w:style w:type="character" w:styleId="Emphasis">
    <w:name w:val="Emphasis"/>
    <w:basedOn w:val="DefaultParagraphFont"/>
    <w:uiPriority w:val="99"/>
    <w:semiHidden/>
    <w:locked/>
    <w:rsid w:val="00926EA7"/>
    <w:rPr>
      <w:b/>
      <w:i w:val="0"/>
      <w:iCs/>
    </w:rPr>
  </w:style>
  <w:style w:type="character" w:styleId="SubtleEmphasis">
    <w:name w:val="Subtle Emphasis"/>
    <w:basedOn w:val="DefaultParagraphFont"/>
    <w:uiPriority w:val="99"/>
    <w:semiHidden/>
    <w:locked/>
    <w:rsid w:val="00926EA7"/>
    <w:rPr>
      <w:i/>
      <w:iCs/>
      <w:color w:val="404040" w:themeColor="text1" w:themeTint="BF"/>
    </w:rPr>
  </w:style>
  <w:style w:type="character" w:styleId="IntenseEmphasis">
    <w:name w:val="Intense Emphasis"/>
    <w:basedOn w:val="DefaultParagraphFont"/>
    <w:uiPriority w:val="99"/>
    <w:semiHidden/>
    <w:locked/>
    <w:rsid w:val="00926EA7"/>
    <w:rPr>
      <w:i/>
      <w:iCs/>
      <w:color w:val="4472C4" w:themeColor="accent1"/>
    </w:rPr>
  </w:style>
  <w:style w:type="character" w:styleId="Strong">
    <w:name w:val="Strong"/>
    <w:basedOn w:val="DefaultParagraphFont"/>
    <w:uiPriority w:val="99"/>
    <w:semiHidden/>
    <w:locked/>
    <w:rsid w:val="00926EA7"/>
    <w:rPr>
      <w:b/>
      <w:bCs/>
    </w:rPr>
  </w:style>
  <w:style w:type="character" w:customStyle="1" w:styleId="EmphasisUseSparingly">
    <w:name w:val="Emphasis (Use Sparingly)"/>
    <w:basedOn w:val="DefaultParagraphFont"/>
    <w:uiPriority w:val="6"/>
    <w:qFormat/>
    <w:rsid w:val="00926EA7"/>
    <w:rPr>
      <w:b/>
    </w:rPr>
  </w:style>
  <w:style w:type="paragraph" w:styleId="Quote">
    <w:name w:val="Quote"/>
    <w:basedOn w:val="Normal"/>
    <w:link w:val="QuoteChar"/>
    <w:uiPriority w:val="99"/>
    <w:semiHidden/>
    <w:qFormat/>
    <w:locked/>
    <w:rsid w:val="0043117B"/>
    <w:pPr>
      <w:pBdr>
        <w:top w:val="dashSmallGap" w:sz="4" w:space="1" w:color="525252" w:themeColor="accent3" w:themeShade="80"/>
        <w:bottom w:val="dashSmallGap" w:sz="4" w:space="1" w:color="525252" w:themeColor="accent3" w:themeShade="80"/>
      </w:pBdr>
      <w:spacing w:before="240"/>
      <w:ind w:left="533" w:right="533"/>
    </w:pPr>
    <w:rPr>
      <w:iCs/>
    </w:rPr>
  </w:style>
  <w:style w:type="character" w:customStyle="1" w:styleId="QuoteChar">
    <w:name w:val="Quote Char"/>
    <w:basedOn w:val="DefaultParagraphFont"/>
    <w:link w:val="Quote"/>
    <w:uiPriority w:val="99"/>
    <w:semiHidden/>
    <w:rsid w:val="00E040E3"/>
    <w:rPr>
      <w:rFonts w:ascii="Arial" w:hAnsi="Arial"/>
      <w:iCs/>
      <w:sz w:val="28"/>
    </w:rPr>
  </w:style>
  <w:style w:type="paragraph" w:styleId="IntenseQuote">
    <w:name w:val="Intense Quote"/>
    <w:basedOn w:val="Normal"/>
    <w:next w:val="Normal"/>
    <w:link w:val="IntenseQuoteChar"/>
    <w:uiPriority w:val="99"/>
    <w:semiHidden/>
    <w:locked/>
    <w:rsid w:val="00BA77F7"/>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99"/>
    <w:semiHidden/>
    <w:rsid w:val="007C3600"/>
    <w:rPr>
      <w:rFonts w:ascii="Arial" w:hAnsi="Arial"/>
      <w:i/>
      <w:iCs/>
      <w:color w:val="4472C4" w:themeColor="accent1"/>
      <w:sz w:val="28"/>
    </w:rPr>
  </w:style>
  <w:style w:type="character" w:styleId="SubtleReference">
    <w:name w:val="Subtle Reference"/>
    <w:basedOn w:val="DefaultParagraphFont"/>
    <w:uiPriority w:val="99"/>
    <w:semiHidden/>
    <w:locked/>
    <w:rsid w:val="00BA77F7"/>
    <w:rPr>
      <w:smallCaps/>
      <w:color w:val="5A5A5A" w:themeColor="text1" w:themeTint="A5"/>
    </w:rPr>
  </w:style>
  <w:style w:type="character" w:styleId="IntenseReference">
    <w:name w:val="Intense Reference"/>
    <w:basedOn w:val="DefaultParagraphFont"/>
    <w:uiPriority w:val="99"/>
    <w:semiHidden/>
    <w:locked/>
    <w:rsid w:val="00BA77F7"/>
    <w:rPr>
      <w:b/>
      <w:bCs/>
      <w:smallCaps/>
      <w:color w:val="4472C4" w:themeColor="accent1"/>
      <w:spacing w:val="5"/>
    </w:rPr>
  </w:style>
  <w:style w:type="character" w:styleId="BookTitle">
    <w:name w:val="Book Title"/>
    <w:basedOn w:val="DefaultParagraphFont"/>
    <w:uiPriority w:val="99"/>
    <w:semiHidden/>
    <w:qFormat/>
    <w:locked/>
    <w:rsid w:val="00BA77F7"/>
    <w:rPr>
      <w:b w:val="0"/>
      <w:bCs/>
      <w:i/>
      <w:iCs/>
      <w:spacing w:val="5"/>
    </w:rPr>
  </w:style>
  <w:style w:type="paragraph" w:styleId="ListBullet">
    <w:name w:val="List Bullet"/>
    <w:basedOn w:val="Normal"/>
    <w:next w:val="Normal"/>
    <w:uiPriority w:val="99"/>
    <w:semiHidden/>
    <w:qFormat/>
    <w:locked/>
    <w:rsid w:val="00F80707"/>
    <w:pPr>
      <w:numPr>
        <w:numId w:val="1"/>
      </w:numPr>
      <w:contextualSpacing/>
    </w:pPr>
  </w:style>
  <w:style w:type="paragraph" w:styleId="ListBullet2">
    <w:name w:val="List Bullet 2"/>
    <w:basedOn w:val="Normal"/>
    <w:next w:val="Normal"/>
    <w:uiPriority w:val="99"/>
    <w:semiHidden/>
    <w:qFormat/>
    <w:locked/>
    <w:rsid w:val="00F80707"/>
    <w:pPr>
      <w:numPr>
        <w:ilvl w:val="1"/>
        <w:numId w:val="1"/>
      </w:numPr>
      <w:contextualSpacing/>
    </w:pPr>
  </w:style>
  <w:style w:type="paragraph" w:styleId="ListBullet3">
    <w:name w:val="List Bullet 3"/>
    <w:basedOn w:val="Normal"/>
    <w:next w:val="Normal"/>
    <w:uiPriority w:val="99"/>
    <w:semiHidden/>
    <w:qFormat/>
    <w:locked/>
    <w:rsid w:val="00C713D2"/>
    <w:pPr>
      <w:numPr>
        <w:ilvl w:val="2"/>
        <w:numId w:val="1"/>
      </w:numPr>
      <w:tabs>
        <w:tab w:val="clear" w:pos="2131"/>
        <w:tab w:val="num" w:pos="360"/>
      </w:tabs>
      <w:ind w:left="0" w:firstLine="0"/>
      <w:contextualSpacing/>
    </w:pPr>
  </w:style>
  <w:style w:type="paragraph" w:styleId="ListBullet4">
    <w:name w:val="List Bullet 4"/>
    <w:basedOn w:val="Normal"/>
    <w:next w:val="Normal"/>
    <w:uiPriority w:val="99"/>
    <w:semiHidden/>
    <w:qFormat/>
    <w:locked/>
    <w:rsid w:val="00C713D2"/>
    <w:pPr>
      <w:numPr>
        <w:ilvl w:val="3"/>
        <w:numId w:val="1"/>
      </w:numPr>
      <w:contextualSpacing/>
    </w:pPr>
  </w:style>
  <w:style w:type="paragraph" w:styleId="ListBullet5">
    <w:name w:val="List Bullet 5"/>
    <w:basedOn w:val="Normal"/>
    <w:uiPriority w:val="99"/>
    <w:semiHidden/>
    <w:locked/>
    <w:rsid w:val="00416EF8"/>
    <w:pPr>
      <w:contextualSpacing/>
    </w:pPr>
  </w:style>
  <w:style w:type="paragraph" w:styleId="ListNumber">
    <w:name w:val="List Number"/>
    <w:basedOn w:val="Normal"/>
    <w:next w:val="Normal"/>
    <w:uiPriority w:val="99"/>
    <w:semiHidden/>
    <w:qFormat/>
    <w:locked/>
    <w:rsid w:val="00C713D2"/>
    <w:pPr>
      <w:numPr>
        <w:numId w:val="2"/>
      </w:numPr>
      <w:contextualSpacing/>
    </w:pPr>
  </w:style>
  <w:style w:type="paragraph" w:styleId="ListNumber2">
    <w:name w:val="List Number 2"/>
    <w:basedOn w:val="Normal"/>
    <w:next w:val="Normal"/>
    <w:uiPriority w:val="99"/>
    <w:semiHidden/>
    <w:qFormat/>
    <w:locked/>
    <w:rsid w:val="00C713D2"/>
    <w:pPr>
      <w:numPr>
        <w:ilvl w:val="1"/>
        <w:numId w:val="2"/>
      </w:numPr>
      <w:contextualSpacing/>
    </w:pPr>
  </w:style>
  <w:style w:type="paragraph" w:styleId="ListNumber3">
    <w:name w:val="List Number 3"/>
    <w:basedOn w:val="Normal"/>
    <w:next w:val="Normal"/>
    <w:uiPriority w:val="99"/>
    <w:semiHidden/>
    <w:qFormat/>
    <w:locked/>
    <w:rsid w:val="00C713D2"/>
    <w:pPr>
      <w:numPr>
        <w:ilvl w:val="2"/>
        <w:numId w:val="2"/>
      </w:numPr>
      <w:contextualSpacing/>
    </w:pPr>
  </w:style>
  <w:style w:type="paragraph" w:styleId="ListNumber4">
    <w:name w:val="List Number 4"/>
    <w:basedOn w:val="Normal"/>
    <w:next w:val="Normal"/>
    <w:uiPriority w:val="99"/>
    <w:semiHidden/>
    <w:qFormat/>
    <w:locked/>
    <w:rsid w:val="00C713D2"/>
    <w:pPr>
      <w:numPr>
        <w:ilvl w:val="3"/>
        <w:numId w:val="2"/>
      </w:numPr>
      <w:contextualSpacing/>
    </w:pPr>
  </w:style>
  <w:style w:type="paragraph" w:styleId="ListNumber5">
    <w:name w:val="List Number 5"/>
    <w:basedOn w:val="Normal"/>
    <w:uiPriority w:val="99"/>
    <w:semiHidden/>
    <w:locked/>
    <w:rsid w:val="00C713D2"/>
    <w:pPr>
      <w:contextualSpacing/>
    </w:pPr>
  </w:style>
  <w:style w:type="character" w:styleId="Hyperlink">
    <w:name w:val="Hyperlink"/>
    <w:basedOn w:val="DefaultParagraphFont"/>
    <w:uiPriority w:val="99"/>
    <w:qFormat/>
    <w:rsid w:val="00A964CB"/>
    <w:rPr>
      <w:color w:val="224197"/>
      <w:u w:val="single"/>
    </w:rPr>
  </w:style>
  <w:style w:type="paragraph" w:styleId="TOCHeading">
    <w:name w:val="TOC Heading"/>
    <w:basedOn w:val="Heading1"/>
    <w:next w:val="Normal"/>
    <w:uiPriority w:val="99"/>
    <w:semiHidden/>
    <w:qFormat/>
    <w:rsid w:val="00CD4026"/>
    <w:pPr>
      <w:numPr>
        <w:numId w:val="0"/>
      </w:numPr>
      <w:spacing w:after="240"/>
    </w:pPr>
  </w:style>
  <w:style w:type="paragraph" w:styleId="TOC4">
    <w:name w:val="toc 4"/>
    <w:basedOn w:val="Normal"/>
    <w:next w:val="Normal"/>
    <w:uiPriority w:val="39"/>
    <w:locked/>
    <w:rsid w:val="003E6C33"/>
    <w:pPr>
      <w:spacing w:after="100"/>
      <w:ind w:left="840"/>
    </w:pPr>
  </w:style>
  <w:style w:type="paragraph" w:styleId="TOC5">
    <w:name w:val="toc 5"/>
    <w:basedOn w:val="Normal"/>
    <w:next w:val="Normal"/>
    <w:uiPriority w:val="39"/>
    <w:locked/>
    <w:rsid w:val="003E6C33"/>
    <w:pPr>
      <w:spacing w:after="100"/>
      <w:ind w:left="1120"/>
    </w:pPr>
  </w:style>
  <w:style w:type="paragraph" w:styleId="TOC6">
    <w:name w:val="toc 6"/>
    <w:basedOn w:val="Normal"/>
    <w:next w:val="Normal"/>
    <w:uiPriority w:val="39"/>
    <w:locked/>
    <w:rsid w:val="003E6C33"/>
    <w:pPr>
      <w:spacing w:after="100"/>
      <w:ind w:left="1400"/>
    </w:pPr>
  </w:style>
  <w:style w:type="paragraph" w:styleId="TOC7">
    <w:name w:val="toc 7"/>
    <w:basedOn w:val="Normal"/>
    <w:next w:val="Normal"/>
    <w:uiPriority w:val="39"/>
    <w:locked/>
    <w:rsid w:val="003E6C33"/>
    <w:pPr>
      <w:spacing w:after="100"/>
      <w:ind w:left="1680"/>
    </w:pPr>
  </w:style>
  <w:style w:type="paragraph" w:styleId="TOC8">
    <w:name w:val="toc 8"/>
    <w:basedOn w:val="Normal"/>
    <w:next w:val="Normal"/>
    <w:uiPriority w:val="39"/>
    <w:locked/>
    <w:rsid w:val="003E6C33"/>
    <w:pPr>
      <w:spacing w:after="100"/>
      <w:ind w:left="1960"/>
    </w:pPr>
  </w:style>
  <w:style w:type="paragraph" w:styleId="TOC9">
    <w:name w:val="toc 9"/>
    <w:basedOn w:val="Normal"/>
    <w:next w:val="Normal"/>
    <w:uiPriority w:val="39"/>
    <w:locked/>
    <w:rsid w:val="003E6C33"/>
    <w:pPr>
      <w:spacing w:after="100"/>
      <w:ind w:left="2240"/>
    </w:pPr>
  </w:style>
  <w:style w:type="paragraph" w:styleId="TOC2">
    <w:name w:val="toc 2"/>
    <w:basedOn w:val="Normal"/>
    <w:next w:val="Normal"/>
    <w:uiPriority w:val="39"/>
    <w:rsid w:val="00D3513B"/>
    <w:pPr>
      <w:spacing w:after="100"/>
      <w:ind w:left="280"/>
    </w:pPr>
  </w:style>
  <w:style w:type="paragraph" w:styleId="TOC1">
    <w:name w:val="toc 1"/>
    <w:basedOn w:val="Normal"/>
    <w:next w:val="Normal"/>
    <w:uiPriority w:val="39"/>
    <w:rsid w:val="00D3513B"/>
    <w:pPr>
      <w:spacing w:after="100"/>
    </w:pPr>
  </w:style>
  <w:style w:type="paragraph" w:styleId="TOC3">
    <w:name w:val="toc 3"/>
    <w:basedOn w:val="Normal"/>
    <w:next w:val="Normal"/>
    <w:uiPriority w:val="39"/>
    <w:rsid w:val="00D3513B"/>
    <w:pPr>
      <w:spacing w:after="100"/>
      <w:ind w:left="560"/>
    </w:pPr>
  </w:style>
  <w:style w:type="character" w:styleId="PlaceholderText">
    <w:name w:val="Placeholder Text"/>
    <w:basedOn w:val="DefaultParagraphFont"/>
    <w:uiPriority w:val="15"/>
    <w:qFormat/>
    <w:rsid w:val="00B8026E"/>
    <w:rPr>
      <w:color w:val="auto"/>
      <w:bdr w:val="none" w:sz="0" w:space="0" w:color="auto"/>
      <w:shd w:val="clear" w:color="auto" w:fill="FFFF00"/>
    </w:rPr>
  </w:style>
  <w:style w:type="paragraph" w:styleId="Header">
    <w:name w:val="header"/>
    <w:basedOn w:val="Normal"/>
    <w:link w:val="HeaderChar"/>
    <w:uiPriority w:val="99"/>
    <w:semiHidden/>
    <w:locked/>
    <w:rsid w:val="00AC1A0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11AD5"/>
    <w:rPr>
      <w:rFonts w:ascii="Arial" w:hAnsi="Arial"/>
      <w:sz w:val="28"/>
    </w:rPr>
  </w:style>
  <w:style w:type="paragraph" w:styleId="Footer">
    <w:name w:val="footer"/>
    <w:basedOn w:val="Normal"/>
    <w:link w:val="FooterChar"/>
    <w:uiPriority w:val="99"/>
    <w:semiHidden/>
    <w:locked/>
    <w:rsid w:val="00AC1A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1AD5"/>
    <w:rPr>
      <w:rFonts w:ascii="Arial" w:hAnsi="Arial"/>
      <w:sz w:val="28"/>
    </w:rPr>
  </w:style>
  <w:style w:type="character" w:styleId="CommentReference">
    <w:name w:val="annotation reference"/>
    <w:aliases w:val="Heading 9 Char1"/>
    <w:basedOn w:val="DefaultParagraphFont"/>
    <w:uiPriority w:val="9"/>
    <w:rsid w:val="00611AD5"/>
    <w:rPr>
      <w:sz w:val="24"/>
      <w:szCs w:val="16"/>
    </w:rPr>
  </w:style>
  <w:style w:type="paragraph" w:styleId="CommentText">
    <w:name w:val="annotation text"/>
    <w:basedOn w:val="Normal"/>
    <w:link w:val="CommentTextChar"/>
    <w:uiPriority w:val="99"/>
    <w:rsid w:val="00611AD5"/>
    <w:pPr>
      <w:spacing w:line="240" w:lineRule="auto"/>
    </w:pPr>
    <w:rPr>
      <w:sz w:val="24"/>
      <w:szCs w:val="20"/>
    </w:rPr>
  </w:style>
  <w:style w:type="character" w:customStyle="1" w:styleId="CommentTextChar">
    <w:name w:val="Comment Text Char"/>
    <w:basedOn w:val="DefaultParagraphFont"/>
    <w:link w:val="CommentText"/>
    <w:uiPriority w:val="99"/>
    <w:semiHidden/>
    <w:rsid w:val="00611AD5"/>
    <w:rPr>
      <w:rFonts w:ascii="Arial" w:hAnsi="Arial"/>
      <w:sz w:val="24"/>
      <w:szCs w:val="20"/>
    </w:rPr>
  </w:style>
  <w:style w:type="paragraph" w:styleId="CommentSubject">
    <w:name w:val="annotation subject"/>
    <w:basedOn w:val="CommentText"/>
    <w:next w:val="CommentText"/>
    <w:link w:val="CommentSubjectChar"/>
    <w:uiPriority w:val="99"/>
    <w:semiHidden/>
    <w:rsid w:val="00812C1D"/>
    <w:rPr>
      <w:b/>
      <w:bCs/>
    </w:rPr>
  </w:style>
  <w:style w:type="character" w:customStyle="1" w:styleId="CommentSubjectChar">
    <w:name w:val="Comment Subject Char"/>
    <w:basedOn w:val="CommentTextChar"/>
    <w:link w:val="CommentSubject"/>
    <w:uiPriority w:val="99"/>
    <w:semiHidden/>
    <w:rsid w:val="00611AD5"/>
    <w:rPr>
      <w:rFonts w:ascii="Arial" w:hAnsi="Arial"/>
      <w:b/>
      <w:bCs/>
      <w:sz w:val="24"/>
      <w:szCs w:val="20"/>
    </w:rPr>
  </w:style>
  <w:style w:type="paragraph" w:styleId="Revision">
    <w:name w:val="Revision"/>
    <w:hidden/>
    <w:uiPriority w:val="99"/>
    <w:semiHidden/>
    <w:rsid w:val="005563F5"/>
    <w:pPr>
      <w:spacing w:after="0" w:line="240" w:lineRule="auto"/>
    </w:pPr>
    <w:rPr>
      <w:rFonts w:ascii="Arial" w:hAnsi="Arial"/>
      <w:sz w:val="28"/>
    </w:rPr>
  </w:style>
  <w:style w:type="paragraph" w:customStyle="1" w:styleId="StyleCentered">
    <w:name w:val="Style Centered"/>
    <w:basedOn w:val="Normal"/>
    <w:uiPriority w:val="99"/>
    <w:semiHidden/>
    <w:rsid w:val="00E67D49"/>
    <w:pPr>
      <w:jc w:val="center"/>
    </w:pPr>
    <w:rPr>
      <w:rFonts w:eastAsia="Times New Roman" w:cs="Times New Roman"/>
      <w:szCs w:val="20"/>
    </w:rPr>
  </w:style>
  <w:style w:type="character" w:customStyle="1" w:styleId="TitleOfWork">
    <w:name w:val="Title Of Work"/>
    <w:basedOn w:val="BookTitle"/>
    <w:uiPriority w:val="10"/>
    <w:qFormat/>
    <w:rsid w:val="00EB0308"/>
    <w:rPr>
      <w:b w:val="0"/>
      <w:bCs/>
      <w:i/>
      <w:iCs/>
      <w:spacing w:val="5"/>
    </w:rPr>
  </w:style>
  <w:style w:type="character" w:styleId="UnresolvedMention">
    <w:name w:val="Unresolved Mention"/>
    <w:basedOn w:val="DefaultParagraphFont"/>
    <w:uiPriority w:val="99"/>
    <w:semiHidden/>
    <w:rsid w:val="009C1EA7"/>
    <w:rPr>
      <w:color w:val="605E5C"/>
      <w:shd w:val="clear" w:color="auto" w:fill="E1DFDD"/>
    </w:rPr>
  </w:style>
  <w:style w:type="character" w:styleId="FollowedHyperlink">
    <w:name w:val="FollowedHyperlink"/>
    <w:basedOn w:val="DefaultParagraphFont"/>
    <w:uiPriority w:val="99"/>
    <w:semiHidden/>
    <w:unhideWhenUsed/>
    <w:rsid w:val="008129A1"/>
    <w:rPr>
      <w:color w:val="6B3952"/>
      <w:u w:val="single"/>
    </w:rPr>
  </w:style>
  <w:style w:type="paragraph" w:customStyle="1" w:styleId="Copyright">
    <w:name w:val="Copyright"/>
    <w:basedOn w:val="Normal"/>
    <w:next w:val="Normal"/>
    <w:uiPriority w:val="99"/>
    <w:semiHidden/>
    <w:locked/>
    <w:rsid w:val="003C0FE5"/>
    <w:rPr>
      <w:sz w:val="24"/>
      <w:szCs w:val="28"/>
    </w:rPr>
  </w:style>
  <w:style w:type="paragraph" w:customStyle="1" w:styleId="PrelimHeading1">
    <w:name w:val="Prelim Heading 1"/>
    <w:basedOn w:val="Heading1"/>
    <w:next w:val="Normal"/>
    <w:uiPriority w:val="99"/>
    <w:semiHidden/>
    <w:locked/>
    <w:rsid w:val="00F8022D"/>
    <w:pPr>
      <w:numPr>
        <w:numId w:val="0"/>
      </w:numPr>
    </w:pPr>
  </w:style>
  <w:style w:type="paragraph" w:customStyle="1" w:styleId="PrelimHeading2">
    <w:name w:val="Prelim Heading 2"/>
    <w:basedOn w:val="Heading2"/>
    <w:uiPriority w:val="99"/>
    <w:semiHidden/>
    <w:locked/>
    <w:rsid w:val="00F8022D"/>
    <w:pPr>
      <w:numPr>
        <w:ilvl w:val="0"/>
        <w:numId w:val="0"/>
      </w:numPr>
    </w:pPr>
  </w:style>
  <w:style w:type="paragraph" w:customStyle="1" w:styleId="NormalAfterTable">
    <w:name w:val="Normal After Table"/>
    <w:basedOn w:val="Normal"/>
    <w:next w:val="Normal"/>
    <w:uiPriority w:val="16"/>
    <w:qFormat/>
    <w:rsid w:val="0098084A"/>
    <w:pPr>
      <w:spacing w:before="240"/>
    </w:pPr>
  </w:style>
  <w:style w:type="paragraph" w:customStyle="1" w:styleId="EndCommentary">
    <w:name w:val="End Commentary"/>
    <w:basedOn w:val="StartCommentary"/>
    <w:next w:val="Normal"/>
    <w:uiPriority w:val="13"/>
    <w:qFormat/>
    <w:rsid w:val="00DD0DBA"/>
  </w:style>
  <w:style w:type="paragraph" w:customStyle="1" w:styleId="StartCommentary">
    <w:name w:val="Start Commentary"/>
    <w:basedOn w:val="Normal"/>
    <w:next w:val="Normal"/>
    <w:uiPriority w:val="12"/>
    <w:qFormat/>
    <w:rsid w:val="00F2205C"/>
    <w:pPr>
      <w:shd w:val="clear" w:color="auto" w:fill="224197"/>
    </w:pPr>
    <w:rPr>
      <w:b/>
      <w:color w:val="FFFFFF"/>
    </w:rPr>
  </w:style>
  <w:style w:type="character" w:customStyle="1" w:styleId="Source">
    <w:name w:val="Source"/>
    <w:uiPriority w:val="14"/>
    <w:qFormat/>
    <w:rsid w:val="00AE38A8"/>
    <w:rPr>
      <w:color w:val="FFFFFF"/>
      <w:bdr w:val="none" w:sz="0" w:space="0" w:color="auto"/>
      <w:shd w:val="clear" w:color="auto" w:fill="000000"/>
    </w:rPr>
  </w:style>
  <w:style w:type="paragraph" w:customStyle="1" w:styleId="AnnexHeading1">
    <w:name w:val="Annex Heading 1"/>
    <w:basedOn w:val="Heading1"/>
    <w:next w:val="Normal"/>
    <w:uiPriority w:val="99"/>
    <w:semiHidden/>
    <w:qFormat/>
    <w:locked/>
    <w:rsid w:val="001441CF"/>
    <w:pPr>
      <w:numPr>
        <w:numId w:val="4"/>
      </w:numPr>
      <w:ind w:left="0" w:firstLine="0"/>
    </w:pPr>
  </w:style>
  <w:style w:type="paragraph" w:customStyle="1" w:styleId="AnnexHeading2">
    <w:name w:val="Annex Heading 2"/>
    <w:basedOn w:val="Heading2"/>
    <w:next w:val="Normal"/>
    <w:uiPriority w:val="99"/>
    <w:semiHidden/>
    <w:qFormat/>
    <w:locked/>
    <w:rsid w:val="001441CF"/>
    <w:pPr>
      <w:numPr>
        <w:numId w:val="4"/>
      </w:numPr>
      <w:ind w:left="0" w:firstLine="0"/>
    </w:pPr>
  </w:style>
  <w:style w:type="paragraph" w:customStyle="1" w:styleId="AnnexHeading3">
    <w:name w:val="Annex Heading 3"/>
    <w:basedOn w:val="Heading3"/>
    <w:next w:val="Normal"/>
    <w:uiPriority w:val="99"/>
    <w:semiHidden/>
    <w:qFormat/>
    <w:locked/>
    <w:rsid w:val="001441CF"/>
    <w:pPr>
      <w:numPr>
        <w:numId w:val="4"/>
      </w:numPr>
      <w:ind w:left="0" w:firstLine="0"/>
    </w:pPr>
  </w:style>
  <w:style w:type="paragraph" w:customStyle="1" w:styleId="AnnexHeading4">
    <w:name w:val="Annex Heading 4"/>
    <w:basedOn w:val="Heading4"/>
    <w:next w:val="Normal"/>
    <w:uiPriority w:val="99"/>
    <w:semiHidden/>
    <w:qFormat/>
    <w:locked/>
    <w:rsid w:val="001441CF"/>
    <w:pPr>
      <w:numPr>
        <w:numId w:val="4"/>
      </w:numPr>
      <w:ind w:left="0" w:firstLine="0"/>
    </w:pPr>
  </w:style>
  <w:style w:type="paragraph" w:customStyle="1" w:styleId="AnnexHeading5">
    <w:name w:val="Annex Heading 5"/>
    <w:basedOn w:val="Heading5"/>
    <w:next w:val="Normal"/>
    <w:uiPriority w:val="99"/>
    <w:semiHidden/>
    <w:qFormat/>
    <w:locked/>
    <w:rsid w:val="001441CF"/>
    <w:pPr>
      <w:numPr>
        <w:numId w:val="4"/>
      </w:numPr>
      <w:tabs>
        <w:tab w:val="num" w:pos="360"/>
      </w:tabs>
      <w:ind w:left="0" w:firstLine="0"/>
    </w:pPr>
  </w:style>
  <w:style w:type="table" w:styleId="TableGrid">
    <w:name w:val="Table Grid"/>
    <w:basedOn w:val="TableNormal"/>
    <w:uiPriority w:val="39"/>
    <w:rsid w:val="00880389"/>
    <w:pPr>
      <w:spacing w:after="0" w:line="240" w:lineRule="auto"/>
    </w:pPr>
    <w:rPr>
      <w:rFonts w:ascii="Arial" w:hAnsi="Arial"/>
      <w:sz w:val="28"/>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b/>
        <w:color w:val="FFFFFF"/>
        <w:sz w:val="2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224197"/>
      </w:tcPr>
    </w:tblStylePr>
    <w:tblStylePr w:type="band2Horz">
      <w:tblPr/>
      <w:tcPr>
        <w:tcBorders>
          <w:top w:val="single" w:sz="4" w:space="0" w:color="auto"/>
          <w:left w:val="single" w:sz="4" w:space="0" w:color="auto"/>
          <w:bottom w:val="single" w:sz="4" w:space="0" w:color="auto"/>
          <w:right w:val="single" w:sz="4" w:space="0" w:color="auto"/>
          <w:insideH w:val="nil"/>
          <w:insideV w:val="single" w:sz="4" w:space="0" w:color="auto"/>
          <w:tl2br w:val="nil"/>
          <w:tr2bl w:val="nil"/>
        </w:tcBorders>
        <w:shd w:val="clear" w:color="auto" w:fill="EAEEFA"/>
      </w:tcPr>
    </w:tblStylePr>
  </w:style>
  <w:style w:type="paragraph" w:styleId="Caption">
    <w:name w:val="caption"/>
    <w:basedOn w:val="Normal"/>
    <w:next w:val="Normal"/>
    <w:uiPriority w:val="17"/>
    <w:qFormat/>
    <w:rsid w:val="00B63D78"/>
    <w:pPr>
      <w:spacing w:after="0" w:line="360" w:lineRule="auto"/>
    </w:pPr>
    <w:rPr>
      <w:iCs/>
      <w:szCs w:val="18"/>
    </w:rPr>
  </w:style>
  <w:style w:type="paragraph" w:customStyle="1" w:styleId="ListRef">
    <w:name w:val="List Ref"/>
    <w:basedOn w:val="Normal"/>
    <w:uiPriority w:val="9"/>
    <w:qFormat/>
    <w:rsid w:val="00985ADD"/>
    <w:pPr>
      <w:ind w:left="533" w:hanging="533"/>
    </w:pPr>
  </w:style>
  <w:style w:type="paragraph" w:styleId="BalloonText">
    <w:name w:val="Balloon Text"/>
    <w:basedOn w:val="Normal"/>
    <w:link w:val="BalloonTextChar"/>
    <w:uiPriority w:val="99"/>
    <w:semiHidden/>
    <w:rsid w:val="0041174F"/>
    <w:pPr>
      <w:spacing w:after="0" w:line="240" w:lineRule="auto"/>
    </w:pPr>
    <w:rPr>
      <w:rFonts w:cs="Segoe UI"/>
      <w:sz w:val="24"/>
      <w:szCs w:val="18"/>
    </w:rPr>
  </w:style>
  <w:style w:type="character" w:customStyle="1" w:styleId="BalloonTextChar">
    <w:name w:val="Balloon Text Char"/>
    <w:basedOn w:val="DefaultParagraphFont"/>
    <w:link w:val="BalloonText"/>
    <w:uiPriority w:val="99"/>
    <w:semiHidden/>
    <w:rsid w:val="0041174F"/>
    <w:rPr>
      <w:rFonts w:ascii="Arial" w:hAnsi="Arial" w:cs="Segoe UI"/>
      <w:sz w:val="24"/>
      <w:szCs w:val="18"/>
    </w:rPr>
  </w:style>
  <w:style w:type="character" w:styleId="Hashtag">
    <w:name w:val="Hashtag"/>
    <w:basedOn w:val="DefaultParagraphFont"/>
    <w:uiPriority w:val="99"/>
    <w:semiHidden/>
    <w:locked/>
    <w:rsid w:val="00611AD5"/>
    <w:rPr>
      <w:color w:val="224197"/>
      <w:shd w:val="clear" w:color="auto" w:fill="E1DFDD"/>
    </w:rPr>
  </w:style>
  <w:style w:type="character" w:styleId="Mention">
    <w:name w:val="Mention"/>
    <w:basedOn w:val="DefaultParagraphFont"/>
    <w:uiPriority w:val="99"/>
    <w:semiHidden/>
    <w:rsid w:val="00611AD5"/>
    <w:rPr>
      <w:color w:val="224197"/>
      <w:shd w:val="clear" w:color="auto" w:fill="E1DFDD"/>
    </w:rPr>
  </w:style>
  <w:style w:type="character" w:styleId="SmartLink">
    <w:name w:val="Smart Link"/>
    <w:basedOn w:val="DefaultParagraphFont"/>
    <w:uiPriority w:val="99"/>
    <w:semiHidden/>
    <w:locked/>
    <w:rsid w:val="00611AD5"/>
    <w:rPr>
      <w:color w:val="224197"/>
      <w:u w:val="single"/>
      <w:shd w:val="clear" w:color="auto" w:fill="F3F2F1"/>
    </w:rPr>
  </w:style>
  <w:style w:type="character" w:customStyle="1" w:styleId="StartQuote">
    <w:name w:val="Start Quote"/>
    <w:basedOn w:val="DefaultParagraphFont"/>
    <w:uiPriority w:val="7"/>
    <w:qFormat/>
    <w:rsid w:val="001C603F"/>
    <w:rPr>
      <w:b/>
      <w:color w:val="FFFFFF"/>
      <w:bdr w:val="none" w:sz="0" w:space="0" w:color="auto"/>
      <w:shd w:val="clear" w:color="auto" w:fill="224197"/>
    </w:rPr>
  </w:style>
  <w:style w:type="character" w:customStyle="1" w:styleId="EndQuote">
    <w:name w:val="End Quote"/>
    <w:basedOn w:val="DefaultParagraphFont"/>
    <w:uiPriority w:val="8"/>
    <w:qFormat/>
    <w:rsid w:val="001C603F"/>
    <w:rPr>
      <w:b/>
      <w:color w:val="FFFFFF"/>
      <w:bdr w:val="none" w:sz="0" w:space="0" w:color="auto"/>
      <w:shd w:val="clear" w:color="auto" w:fill="224197"/>
    </w:rPr>
  </w:style>
  <w:style w:type="numbering" w:customStyle="1" w:styleId="NumberedList">
    <w:name w:val="Numbered List"/>
    <w:uiPriority w:val="99"/>
    <w:rsid w:val="005548E9"/>
    <w:pPr>
      <w:numPr>
        <w:numId w:val="5"/>
      </w:numPr>
    </w:pPr>
  </w:style>
  <w:style w:type="numbering" w:customStyle="1" w:styleId="BulletedList">
    <w:name w:val="Bulleted List"/>
    <w:uiPriority w:val="99"/>
    <w:rsid w:val="005548E9"/>
    <w:pPr>
      <w:numPr>
        <w:numId w:val="6"/>
      </w:numPr>
    </w:pPr>
  </w:style>
  <w:style w:type="paragraph" w:styleId="ListParagraph">
    <w:name w:val="List Paragraph"/>
    <w:aliases w:val="table bullets,Bullet List,FooterText,List Paragraph1,numbered,Paragraphe de liste1,列出段落,列出段落1,Bulletr List Paragraph,List Paragraph2,List Paragraph21,Párrafo de lista1,Parágrafo da Lista1,リスト段落1,Listeafsnit1,Plan,L"/>
    <w:basedOn w:val="Normal"/>
    <w:link w:val="ListParagraphChar"/>
    <w:uiPriority w:val="34"/>
    <w:qFormat/>
    <w:rsid w:val="00322642"/>
    <w:pPr>
      <w:ind w:left="720"/>
    </w:pPr>
  </w:style>
  <w:style w:type="character" w:customStyle="1" w:styleId="ListParagraphChar">
    <w:name w:val="List Paragraph Char"/>
    <w:aliases w:val="table bullets Char,Bullet List Char,FooterText Char,List Paragraph1 Char,numbered Char,Paragraphe de liste1 Char,列出段落 Char,列出段落1 Char,Bulletr List Paragraph Char,List Paragraph2 Char,List Paragraph21 Char,Párrafo de lista1 Char"/>
    <w:basedOn w:val="DefaultParagraphFont"/>
    <w:link w:val="ListParagraph"/>
    <w:uiPriority w:val="34"/>
    <w:locked/>
    <w:rsid w:val="00322642"/>
    <w:rPr>
      <w:rFonts w:ascii="Arial" w:hAnsi="Arial"/>
      <w:sz w:val="28"/>
      <w:lang w:val="en-CA"/>
    </w:rPr>
  </w:style>
  <w:style w:type="numbering" w:customStyle="1" w:styleId="BulletedList1">
    <w:name w:val="Bulleted List1"/>
    <w:uiPriority w:val="99"/>
    <w:rsid w:val="00F00A3F"/>
  </w:style>
  <w:style w:type="numbering" w:customStyle="1" w:styleId="BulletedList2">
    <w:name w:val="Bulleted List2"/>
    <w:uiPriority w:val="99"/>
    <w:rsid w:val="00EA5BD2"/>
  </w:style>
  <w:style w:type="numbering" w:customStyle="1" w:styleId="BulletedList3">
    <w:name w:val="Bulleted List3"/>
    <w:uiPriority w:val="99"/>
    <w:rsid w:val="00EA5BD2"/>
  </w:style>
  <w:style w:type="numbering" w:customStyle="1" w:styleId="BulletedList4">
    <w:name w:val="Bulleted List4"/>
    <w:uiPriority w:val="99"/>
    <w:rsid w:val="00035458"/>
  </w:style>
  <w:style w:type="paragraph" w:styleId="NormalWeb">
    <w:name w:val="Normal (Web)"/>
    <w:basedOn w:val="Normal"/>
    <w:uiPriority w:val="99"/>
    <w:semiHidden/>
    <w:locked/>
    <w:rsid w:val="00370C28"/>
    <w:rPr>
      <w:rFonts w:ascii="Times New Roman" w:hAnsi="Times New Roman" w:cs="Times New Roman"/>
      <w:sz w:val="24"/>
      <w:szCs w:val="24"/>
    </w:rPr>
  </w:style>
  <w:style w:type="paragraph" w:styleId="BodyText">
    <w:name w:val="Body Text"/>
    <w:basedOn w:val="Normal"/>
    <w:link w:val="BodyTextChar"/>
    <w:uiPriority w:val="99"/>
    <w:semiHidden/>
    <w:locked/>
    <w:rsid w:val="002478AD"/>
    <w:pPr>
      <w:spacing w:after="120"/>
    </w:pPr>
  </w:style>
  <w:style w:type="character" w:customStyle="1" w:styleId="BodyTextChar">
    <w:name w:val="Body Text Char"/>
    <w:basedOn w:val="DefaultParagraphFont"/>
    <w:link w:val="BodyText"/>
    <w:uiPriority w:val="99"/>
    <w:semiHidden/>
    <w:rsid w:val="002478AD"/>
    <w:rPr>
      <w:rFonts w:ascii="Arial" w:hAnsi="Arial"/>
      <w:sz w:val="28"/>
    </w:rPr>
  </w:style>
  <w:style w:type="paragraph" w:styleId="BodyTextFirstIndent">
    <w:name w:val="Body Text First Indent"/>
    <w:basedOn w:val="BodyText"/>
    <w:link w:val="BodyTextFirstIndentChar"/>
    <w:uiPriority w:val="99"/>
    <w:semiHidden/>
    <w:locked/>
    <w:rsid w:val="002478AD"/>
    <w:pPr>
      <w:spacing w:after="240"/>
      <w:ind w:firstLine="360"/>
    </w:pPr>
  </w:style>
  <w:style w:type="character" w:customStyle="1" w:styleId="BodyTextFirstIndentChar">
    <w:name w:val="Body Text First Indent Char"/>
    <w:basedOn w:val="BodyTextChar"/>
    <w:link w:val="BodyTextFirstIndent"/>
    <w:uiPriority w:val="99"/>
    <w:semiHidden/>
    <w:rsid w:val="002478AD"/>
    <w:rPr>
      <w:rFonts w:ascii="Arial" w:hAnsi="Arial"/>
      <w:sz w:val="28"/>
    </w:rPr>
  </w:style>
  <w:style w:type="paragraph" w:styleId="Bibliography">
    <w:name w:val="Bibliography"/>
    <w:basedOn w:val="Normal"/>
    <w:next w:val="Normal"/>
    <w:uiPriority w:val="99"/>
    <w:semiHidden/>
    <w:locked/>
    <w:rsid w:val="00F06F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4563927">
      <w:bodyDiv w:val="1"/>
      <w:marLeft w:val="0"/>
      <w:marRight w:val="0"/>
      <w:marTop w:val="0"/>
      <w:marBottom w:val="0"/>
      <w:divBdr>
        <w:top w:val="none" w:sz="0" w:space="0" w:color="auto"/>
        <w:left w:val="none" w:sz="0" w:space="0" w:color="auto"/>
        <w:bottom w:val="none" w:sz="0" w:space="0" w:color="auto"/>
        <w:right w:val="none" w:sz="0" w:space="0" w:color="auto"/>
      </w:divBdr>
    </w:div>
    <w:div w:id="808324281">
      <w:bodyDiv w:val="1"/>
      <w:marLeft w:val="0"/>
      <w:marRight w:val="0"/>
      <w:marTop w:val="0"/>
      <w:marBottom w:val="0"/>
      <w:divBdr>
        <w:top w:val="none" w:sz="0" w:space="0" w:color="auto"/>
        <w:left w:val="none" w:sz="0" w:space="0" w:color="auto"/>
        <w:bottom w:val="none" w:sz="0" w:space="0" w:color="auto"/>
        <w:right w:val="none" w:sz="0" w:space="0" w:color="auto"/>
      </w:divBdr>
    </w:div>
    <w:div w:id="931856564">
      <w:bodyDiv w:val="1"/>
      <w:marLeft w:val="0"/>
      <w:marRight w:val="0"/>
      <w:marTop w:val="0"/>
      <w:marBottom w:val="0"/>
      <w:divBdr>
        <w:top w:val="none" w:sz="0" w:space="0" w:color="auto"/>
        <w:left w:val="none" w:sz="0" w:space="0" w:color="auto"/>
        <w:bottom w:val="none" w:sz="0" w:space="0" w:color="auto"/>
        <w:right w:val="none" w:sz="0" w:space="0" w:color="auto"/>
      </w:divBdr>
    </w:div>
    <w:div w:id="1538659053">
      <w:bodyDiv w:val="1"/>
      <w:marLeft w:val="0"/>
      <w:marRight w:val="0"/>
      <w:marTop w:val="0"/>
      <w:marBottom w:val="0"/>
      <w:divBdr>
        <w:top w:val="none" w:sz="0" w:space="0" w:color="auto"/>
        <w:left w:val="none" w:sz="0" w:space="0" w:color="auto"/>
        <w:bottom w:val="none" w:sz="0" w:space="0" w:color="auto"/>
        <w:right w:val="none" w:sz="0" w:space="0" w:color="auto"/>
      </w:divBdr>
    </w:div>
    <w:div w:id="1722292119">
      <w:bodyDiv w:val="1"/>
      <w:marLeft w:val="0"/>
      <w:marRight w:val="0"/>
      <w:marTop w:val="0"/>
      <w:marBottom w:val="0"/>
      <w:divBdr>
        <w:top w:val="none" w:sz="0" w:space="0" w:color="auto"/>
        <w:left w:val="none" w:sz="0" w:space="0" w:color="auto"/>
        <w:bottom w:val="none" w:sz="0" w:space="0" w:color="auto"/>
        <w:right w:val="none" w:sz="0" w:space="0" w:color="auto"/>
      </w:divBdr>
    </w:div>
    <w:div w:id="1801873552">
      <w:bodyDiv w:val="1"/>
      <w:marLeft w:val="0"/>
      <w:marRight w:val="0"/>
      <w:marTop w:val="0"/>
      <w:marBottom w:val="0"/>
      <w:divBdr>
        <w:top w:val="none" w:sz="0" w:space="0" w:color="auto"/>
        <w:left w:val="none" w:sz="0" w:space="0" w:color="auto"/>
        <w:bottom w:val="none" w:sz="0" w:space="0" w:color="auto"/>
        <w:right w:val="none" w:sz="0" w:space="0" w:color="auto"/>
      </w:divBdr>
    </w:div>
    <w:div w:id="1850825046">
      <w:bodyDiv w:val="1"/>
      <w:marLeft w:val="0"/>
      <w:marRight w:val="0"/>
      <w:marTop w:val="0"/>
      <w:marBottom w:val="0"/>
      <w:divBdr>
        <w:top w:val="none" w:sz="0" w:space="0" w:color="auto"/>
        <w:left w:val="none" w:sz="0" w:space="0" w:color="auto"/>
        <w:bottom w:val="none" w:sz="0" w:space="0" w:color="auto"/>
        <w:right w:val="none" w:sz="0" w:space="0" w:color="auto"/>
      </w:divBdr>
    </w:div>
    <w:div w:id="1871382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aqmd.gov/docs/default-source/rule-book/reg-xi/r1113.pdf" TargetMode="External"/><Relationship Id="rId21" Type="http://schemas.openxmlformats.org/officeDocument/2006/relationships/hyperlink" Target="https://reset.build/standard/embodied/" TargetMode="External"/><Relationship Id="rId34" Type="http://schemas.openxmlformats.org/officeDocument/2006/relationships/hyperlink" Target="https://www.bcands.bc.ca/wp-content/uploads/First-Nations-Accessibility-Standards-A-Path-Forward-to-Inclusion-2025.pdf" TargetMode="External"/><Relationship Id="rId42" Type="http://schemas.openxmlformats.org/officeDocument/2006/relationships/hyperlink" Target="https://fnha.ca/a-journey-towards-accessibility-perspectives-from-first-nations-in-british-columbia/" TargetMode="External"/><Relationship Id="rId47" Type="http://schemas.openxmlformats.org/officeDocument/2006/relationships/hyperlink" Target="https://www.researchgate.net/publication/381769430_A_Framework_for_Accessible_Heritage_Buildings_Structures_Retrofits" TargetMode="External"/><Relationship Id="rId50" Type="http://schemas.openxmlformats.org/officeDocument/2006/relationships/hyperlink" Target="https://humanspace.global/wp-content/uploads/2024/07/2024-HS-Heritage-for-all-Final-Report-en.pdf" TargetMode="External"/><Relationship Id="rId55" Type="http://schemas.openxmlformats.org/officeDocument/2006/relationships/hyperlink" Target="https://www.wayfindingtechproject.com/findings-1" TargetMode="External"/><Relationship Id="rId63" Type="http://schemas.openxmlformats.org/officeDocument/2006/relationships/footer" Target="footer3.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hyperlink" Target="https://accessible.canada.ca/creating-accessibility-standards/can-asc-282025-accessible-ready-housing" TargetMode="External"/><Relationship Id="rId11" Type="http://schemas.openxmlformats.org/officeDocument/2006/relationships/footnotes" Target="footnotes.xml"/><Relationship Id="rId24" Type="http://schemas.openxmlformats.org/officeDocument/2006/relationships/hyperlink" Target="https://www.cdph.ca.gov/Programs/cls/dehl/ehl/Pages/AQS/VOCs.aspx" TargetMode="External"/><Relationship Id="rId32" Type="http://schemas.openxmlformats.org/officeDocument/2006/relationships/hyperlink" Target="https://www.csagroup.org/store/product/A277-16/" TargetMode="External"/><Relationship Id="rId37" Type="http://schemas.openxmlformats.org/officeDocument/2006/relationships/hyperlink" Target="https://carleton.ca/accessibility-institute/projects/completed-projects/informing-standards-for-acoustics-and-the-built-environment/" TargetMode="External"/><Relationship Id="rId40" Type="http://schemas.openxmlformats.org/officeDocument/2006/relationships/hyperlink" Target="https://universaldesignforall.ca/heritage-standards-development-an-iterative-process/" TargetMode="External"/><Relationship Id="rId45" Type="http://schemas.openxmlformats.org/officeDocument/2006/relationships/hyperlink" Target="https://mawitamk.org/report-hearing-their-voices/" TargetMode="External"/><Relationship Id="rId53" Type="http://schemas.openxmlformats.org/officeDocument/2006/relationships/hyperlink" Target="https://accessible.canada.ca/research-and-funding/funded-research-project-database/reconciling-heritage-buildings-preservation-accessibility" TargetMode="External"/><Relationship Id="rId58" Type="http://schemas.openxmlformats.org/officeDocument/2006/relationships/header" Target="header1.xml"/><Relationship Id="rId5" Type="http://schemas.openxmlformats.org/officeDocument/2006/relationships/customXml" Target="../customXml/item5.xml"/><Relationship Id="rId61" Type="http://schemas.openxmlformats.org/officeDocument/2006/relationships/footer" Target="footer2.xml"/><Relationship Id="rId19" Type="http://schemas.openxmlformats.org/officeDocument/2006/relationships/hyperlink" Target="https://v2.wellcertified.com/en/wellv2/air" TargetMode="External"/><Relationship Id="rId14" Type="http://schemas.openxmlformats.org/officeDocument/2006/relationships/image" Target="media/image2.jpeg"/><Relationship Id="rId22" Type="http://schemas.openxmlformats.org/officeDocument/2006/relationships/hyperlink" Target="https://www.scsglobalservices.com/certified-green-products-guide?program=24+25" TargetMode="External"/><Relationship Id="rId27" Type="http://schemas.openxmlformats.org/officeDocument/2006/relationships/hyperlink" Target="https://www.epa.gov/saferchoice" TargetMode="External"/><Relationship Id="rId30" Type="http://schemas.openxmlformats.org/officeDocument/2006/relationships/hyperlink" Target="https://accessible.canada.ca/creating-accessibility-standards/csa-asc-b651-accessible-design-built-environment" TargetMode="External"/><Relationship Id="rId35" Type="http://schemas.openxmlformats.org/officeDocument/2006/relationships/hyperlink" Target="https://cad-asc.ca/quiet-waves/" TargetMode="External"/><Relationship Id="rId43" Type="http://schemas.openxmlformats.org/officeDocument/2006/relationships/hyperlink" Target="https://www.fnnboa.ca/indigenous-communities-and-federal-accessibility-standards" TargetMode="External"/><Relationship Id="rId48" Type="http://schemas.openxmlformats.org/officeDocument/2006/relationships/hyperlink" Target="https://nuability.ca/wp-content/uploads/2025/06/AASTIQ-ENGLISH-compressed.pdf" TargetMode="External"/><Relationship Id="rId56" Type="http://schemas.openxmlformats.org/officeDocument/2006/relationships/hyperlink" Target="https://can01.safelinks.protection.outlook.com/?url=https%3A%2F%2Fview.officeapps.live.com%2Fop%2Fview.aspx%3Fsrc%3Dhttps%253A%252F%252Fengineeringhealth.ca%252Fwp-content%252Fuploads%252F2024%252F04%252FA-Park-Accessibility-Framework-Making-National-Parks-Accessible-to-People-with-Disabilities.docx%26wdOrigin%3DBROWSELINK&amp;data=05%7C02%7Cstephanie.faticaswan%40asc-nac.gc.ca%7Cd4732c5587644762f6a208df0913d71d%7C9ed558468a814246acd8b1a01abfc0d1%7C0%7C0%7C639239652941617856%7CUnknown%7CTWFpbGZsb3d8eyJFbXB0eU1hcGkiOnRydWUsIlYiOiIwLjAuMDAwMCIsIlAiOiJXaW4zMiIsIkFOIjoiTWFpbCIsIldUIjoyfQ%3D%3D%7C0%7C%7C%7C&amp;sdata=GOePTGkWwiNxX6sf2mYLqnHXr1rHJ56ORMCrMif3nl0%3D&amp;reserved=0" TargetMode="External"/><Relationship Id="rId64" Type="http://schemas.openxmlformats.org/officeDocument/2006/relationships/fontTable" Target="fontTable.xml"/><Relationship Id="rId8" Type="http://schemas.openxmlformats.org/officeDocument/2006/relationships/styles" Target="styles.xml"/><Relationship Id="rId51" Type="http://schemas.openxmlformats.org/officeDocument/2006/relationships/hyperlink" Target="https://www.realizecanada.org/documents/summary-report-of-research-activities-and-findings-indeed-investigating-the-development-of-accessibility-standards-in-canada-and-the-inclusion-exclusion-of-episodic-disabilities/"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accessible.canada.ca/" TargetMode="External"/><Relationship Id="rId25" Type="http://schemas.openxmlformats.org/officeDocument/2006/relationships/hyperlink" Target="https://www.aqmd.gov/docs/default-source/rule-book/reg-xi/rule-1168.pdf" TargetMode="External"/><Relationship Id="rId33" Type="http://schemas.openxmlformats.org/officeDocument/2006/relationships/hyperlink" Target="https://accessnow.com/wp-content/uploads/2023/10/AN_MOCA_Report_2023_FINAL.pdf" TargetMode="External"/><Relationship Id="rId38" Type="http://schemas.openxmlformats.org/officeDocument/2006/relationships/hyperlink" Target="https://carleton.ca/accessibility-institute/projects/completed-projects/nd-lens/" TargetMode="External"/><Relationship Id="rId46" Type="http://schemas.openxmlformats.org/officeDocument/2006/relationships/hyperlink" Target="https://accessible.canada.ca/research-and-funding/funded-research-project-database/understanding-knowledge-base-accessibility-buildings-built-environment" TargetMode="External"/><Relationship Id="rId59" Type="http://schemas.openxmlformats.org/officeDocument/2006/relationships/header" Target="header2.xml"/><Relationship Id="rId20" Type="http://schemas.openxmlformats.org/officeDocument/2006/relationships/hyperlink" Target="https://reset.build/standard/air/" TargetMode="External"/><Relationship Id="rId41" Type="http://schemas.openxmlformats.org/officeDocument/2006/relationships/hyperlink" Target="https://static1.squarespace.com/static/623e05eb7eafe47c70b19b40/t/6450eaff4b0d97730aaf41b7/1683024642458/Report_SignageTesting_PEACH_ENG-V3.pdf" TargetMode="External"/><Relationship Id="rId54" Type="http://schemas.openxmlformats.org/officeDocument/2006/relationships/hyperlink" Target="https://engineeringhealth.ca/wp-content/uploads/2022/11/Evacuating-Individuals-with-Disabilities-Report_English-1.pdf" TargetMode="External"/><Relationship Id="rId62"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3.png"/><Relationship Id="rId23" Type="http://schemas.openxmlformats.org/officeDocument/2006/relationships/hyperlink" Target="https://www.ul.com/services/ul-greenguard-certification" TargetMode="External"/><Relationship Id="rId28" Type="http://schemas.openxmlformats.org/officeDocument/2006/relationships/hyperlink" Target="https://laws-lois.justice.gc.ca/eng/acts/a-0.6/" TargetMode="External"/><Relationship Id="rId36" Type="http://schemas.openxmlformats.org/officeDocument/2006/relationships/hyperlink" Target="https://clearingourpath.ca/index.php/site-map/clearing-our-path-evidence-based-guidelines-on-accessibility-in-the-built-environment-for-people-living-with-sight-loss/" TargetMode="External"/><Relationship Id="rId49" Type="http://schemas.openxmlformats.org/officeDocument/2006/relationships/hyperlink" Target="https://idrc.ocadu.ca/projects/acaw-cama/report/" TargetMode="External"/><Relationship Id="rId57" Type="http://schemas.openxmlformats.org/officeDocument/2006/relationships/hyperlink" Target="https://parkaccessforall.ca/" TargetMode="External"/><Relationship Id="rId10" Type="http://schemas.openxmlformats.org/officeDocument/2006/relationships/webSettings" Target="webSettings.xml"/><Relationship Id="rId31" Type="http://schemas.openxmlformats.org/officeDocument/2006/relationships/hyperlink" Target="https://accessible.canada.ca/creating-accessibility-standards/csa-asc-b652-accessible-dwellings" TargetMode="External"/><Relationship Id="rId44" Type="http://schemas.openxmlformats.org/officeDocument/2006/relationships/hyperlink" Target="https://view.officeapps.live.com/op/view.aspx?src=https%3A%2F%2Fhmdproject.org%2Fwp-content%2Fuploads%2F2024%2F03%2FLimited-Mobility.-Text-only.docx&amp;wdOrigin=BROWSELINK" TargetMode="External"/><Relationship Id="rId52" Type="http://schemas.openxmlformats.org/officeDocument/2006/relationships/hyperlink" Target="https://danielshomes.ca/wp-content/uploads/2025/08/Accessible_Housing_Priorities-PLOS_One-Research-Article.pdf" TargetMode="External"/><Relationship Id="rId60" Type="http://schemas.openxmlformats.org/officeDocument/2006/relationships/footer" Target="footer1.xml"/><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hyperlink" Target="mailto:ASC.Standards-Normes.ASC@asc-nac.gc.ca" TargetMode="External"/><Relationship Id="rId39" Type="http://schemas.openxmlformats.org/officeDocument/2006/relationships/hyperlink" Target="https://cdn.dal.ca/content/dam/dalhousie/pdf/dept/maceachen-institute/ASC_ESDCReport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f7fda974213e460b9266db1afc5ff402 xmlns="f76aaf80-9812-406c-9dd3-ccb851cf3a75">
      <Terms xmlns="http://schemas.microsoft.com/office/infopath/2007/PartnerControls"/>
    </f7fda974213e460b9266db1afc5ff402>
    <ArchivalValue xmlns="f76aaf80-9812-406c-9dd3-ccb851cf3a75">false</ArchivalValue>
    <_dlc_DocId xmlns="09e9e979-c566-4ca4-8cc6-5f7344130bd6">85895-1236222517-2298</_dlc_DocId>
    <DateReceived xmlns="f76aaf80-9812-406c-9dd3-ccb851cf3a75">2025-05-17T19:38:47+00:00</DateReceived>
    <ce7d4f618ff84c648a52369d4f61cb2f xmlns="f76aaf80-9812-406c-9dd3-ccb851cf3a75">
      <Terms xmlns="http://schemas.microsoft.com/office/infopath/2007/PartnerControls">
        <TermInfo xmlns="http://schemas.microsoft.com/office/infopath/2007/PartnerControls">
          <TermName xmlns="http://schemas.microsoft.com/office/infopath/2007/PartnerControls">Canadian Accessibility Standards Development Organization</TermName>
          <TermId xmlns="http://schemas.microsoft.com/office/infopath/2007/PartnerControls">cbe20321-46ca-42d2-af29-64eec9968096</TermId>
        </TermInfo>
      </Terms>
    </ce7d4f618ff84c648a52369d4f61cb2f>
    <IBV xmlns="f76aaf80-9812-406c-9dd3-ccb851cf3a75">false</IBV>
    <k45df8733c764becbc2c79c551f2ed1d xmlns="f76aaf80-9812-406c-9dd3-ccb851cf3a75">
      <Terms xmlns="http://schemas.microsoft.com/office/infopath/2007/PartnerControls"/>
    </k45df8733c764becbc2c79c551f2ed1d>
    <_dlc_DocIdUrl xmlns="09e9e979-c566-4ca4-8cc6-5f7344130bd6">
      <Url>https://014gc.sharepoint.com/sites/85895/_layouts/15/DocIdRedir.aspx?ID=85895-1236222517-2298</Url>
      <Description>85895-1236222517-2298</Description>
    </_dlc_DocIdUrl>
    <ja3d077fe5654405a5d896f4822919a7 xmlns="f76aaf80-9812-406c-9dd3-ccb851cf3a75">
      <Terms xmlns="http://schemas.microsoft.com/office/infopath/2007/PartnerControls">
        <TermInfo xmlns="http://schemas.microsoft.com/office/infopath/2007/PartnerControls">
          <TermName xmlns="http://schemas.microsoft.com/office/infopath/2007/PartnerControls">Travail en cours</TermName>
          <TermId xmlns="http://schemas.microsoft.com/office/infopath/2007/PartnerControls">63e0d7cc-798c-4b6e-bac4-698cd220c5eb</TermId>
        </TermInfo>
      </Terms>
    </ja3d077fe5654405a5d896f4822919a7>
    <TaxCatchAll xmlns="f76aaf80-9812-406c-9dd3-ccb851cf3a75">
      <Value>1</Value>
      <Value>6</Value>
    </TaxCatchAll>
    <Email_x005f_x0020_Date xmlns="f76aaf80-9812-406c-9dd3-ccb851cf3a75" xsi:nil="true"/>
    <Email_x005f_x0020_Attachments xmlns="f76aaf80-9812-406c-9dd3-ccb851cf3a75" xsi:nil="true"/>
    <Email_x005f_x0020_From xmlns="f76aaf80-9812-406c-9dd3-ccb851cf3a75" xsi:nil="true"/>
    <Email_x005f_x0020_Subject xmlns="f76aaf80-9812-406c-9dd3-ccb851cf3a75" xsi:nil="true"/>
    <Email_x005f_x0020_To xmlns="f76aaf80-9812-406c-9dd3-ccb851cf3a75" xsi:nil="true"/>
    <Email_x0020_Categories xmlns="f76aaf80-9812-406c-9dd3-ccb851cf3a75" xsi:nil="true"/>
    <ExternalVersionNumber xmlns="f76aaf80-9812-406c-9dd3-ccb851cf3a75" xsi:nil="true"/>
    <Email_x005f_x0020_Conversation_x005f_x0020_Topic xmlns="f76aaf80-9812-406c-9dd3-ccb851cf3a75" xsi:nil="true"/>
    <Email_x005f_x0020_CC xmlns="f76aaf80-9812-406c-9dd3-ccb851cf3a75" xsi:nil="true"/>
    <p29922232eba4700a83fef44a7a7a943 xmlns="f76aaf80-9812-406c-9dd3-ccb851cf3a75">
      <Terms xmlns="http://schemas.microsoft.com/office/infopath/2007/PartnerControls"/>
    </p29922232eba4700a83fef44a7a7a943>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b:Source>
    <b:Tag>CSA231</b:Tag>
    <b:SourceType>Book</b:SourceType>
    <b:Guid>{34AF0249-204B-44A0-A61C-452242E712A3}</b:Guid>
    <b:Author>
      <b:Author>
        <b:Corporate>CSA/ASC</b:Corporate>
      </b:Author>
    </b:Author>
    <b:Title>Accessible dwellings - CSA/ASC B652:23</b:Title>
    <b:Year>2023</b:Year>
    <b:City>Toronto, Ontario, Canada</b:City>
    <b:Publisher>CSA group</b:Publisher>
    <b:RefOrder>1</b:RefOrder>
  </b:Source>
  <b:Source>
    <b:Tag>CSA23</b:Tag>
    <b:SourceType>Book</b:SourceType>
    <b:Guid>{D14F5DAE-CEBF-4DFB-A469-33B80C4DE002}</b:Guid>
    <b:Author>
      <b:Author>
        <b:Corporate>CSA/ASC</b:Corporate>
      </b:Author>
    </b:Author>
    <b:Title>Accessible design for built environment - CSA/ASC B651:23</b:Title>
    <b:Year>2023</b:Year>
    <b:City>Toronto, Ontario, Canada</b:City>
    <b:Publisher>CSA Group</b:Publisher>
    <b:RefOrder>2</b:RefOrder>
  </b:Source>
  <b:Source>
    <b:Tag>CSA20</b:Tag>
    <b:SourceType>Book</b:SourceType>
    <b:Guid>{0616628F-9E97-4C33-826D-43A06A8CF120}</b:Guid>
    <b:Author>
      <b:Author>
        <b:Corporate>CSA group</b:Corporate>
      </b:Author>
    </b:Author>
    <b:Title>Children's playground equipment and surfacing - CSA Z614:20</b:Title>
    <b:Year>2020</b:Year>
    <b:City>Toronto, Ontario, Canada</b:City>
    <b:Publisher>CSA Group</b:Publisher>
    <b:RefOrder>3</b:RefOrder>
  </b:Source>
  <b:Source>
    <b:Tag>ASC24</b:Tag>
    <b:SourceType>Book</b:SourceType>
    <b:Guid>{98A141AA-EFB8-4A23-8548-56D4D1512EE5}</b:Guid>
    <b:Author>
      <b:Author>
        <b:NameList>
          <b:Person>
            <b:Last>ASC</b:Last>
          </b:Person>
        </b:NameList>
      </b:Author>
    </b:Author>
    <b:Title>CAN-ASC-5.2.1: Part 1: Design and Delivery of Accessible Programs and Services: Accessible Service Delivery – Accessibility for Federally Regulated Entities as Defined by the Accessible Canada Act</b:Title>
    <b:Year>2024</b:Year>
    <b:Publisher>Accessibility Standards Canada</b:Publisher>
    <b:RefOrder>4</b:RefOrder>
  </b:Source>
  <b:Source>
    <b:Tag>chi21</b:Tag>
    <b:SourceType>Book</b:SourceType>
    <b:Guid>{AA171AFF-42DF-4ACF-8066-B3E809A54E2B}</b:Guid>
    <b:Title>Childcare Design Guidelines</b:Title>
    <b:Year>January 19. 2021</b:Year>
    <b:City>City of Vancouver</b:City>
    <b:RefOrder>5</b:RefOrder>
  </b:Source>
  <b:Source>
    <b:Tag>Int09</b:Tag>
    <b:SourceType>Report</b:SourceType>
    <b:Guid>{B32FD8EC-9118-440D-AE2E-0228C3524665}</b:Guid>
    <b:Author>
      <b:Author>
        <b:NameList>
          <b:Person>
            <b:Last>ISO</b:Last>
          </b:Person>
        </b:NameList>
      </b:Author>
    </b:Author>
    <b:Title>ISO 3382-2:2008 – Acoustics – Measurement of room acoustic parameters – Part 2: Reverberation time in ordinary rooms</b:Title>
    <b:Year>2008</b:Year>
    <b:Publisher>International Organization for Standardization</b:Publisher>
    <b:RefOrder>6</b:RefOrder>
  </b:Source>
  <b:Source>
    <b:Tag>Int08</b:Tag>
    <b:SourceType>Book</b:SourceType>
    <b:Guid>{F3CDCF78-AC8D-4AC6-A227-A802344D3173}</b:Guid>
    <b:Author>
      <b:Author>
        <b:NameList>
          <b:Person>
            <b:Last>ISO</b:Last>
          </b:Person>
        </b:NameList>
      </b:Author>
    </b:Author>
    <b:Title>ISO 3382-1:2009 – Acoustics – Measurement of room acoustic parameters – Part 1: Performance spaces. International Organization for Standardization</b:Title>
    <b:Year>2009</b:Year>
    <b:Publisher>International Organization for Standardization</b:Publisher>
    <b:RefOrder>7</b:RefOrder>
  </b:Source>
  <b:Source>
    <b:Tag>AST04</b:Tag>
    <b:SourceType>Book</b:SourceType>
    <b:Guid>{7A79940E-6CB5-493C-B343-2C636B083D98}</b:Guid>
    <b:Author>
      <b:Author>
        <b:NameList>
          <b:Person>
            <b:Last>ASTM</b:Last>
          </b:Person>
        </b:NameList>
      </b:Author>
    </b:Author>
    <b:Title>ASTM E2235-04(2020) – Standard Test Method for Determination of Decay Rates for Use in Sound Insulation Test Methods</b:Title>
    <b:Year>2004</b:Year>
    <b:Publisher>ASTM International</b:Publisher>
    <b:RefOrder>8</b:RefOrder>
  </b:Source>
  <b:Source>
    <b:Tag>ASC22</b:Tag>
    <b:SourceType>Book</b:SourceType>
    <b:Guid>{AE7219E9-A26B-4DA6-8E5D-877CDA72B2A8}</b:Guid>
    <b:Author>
      <b:Author>
        <b:Corporate>ASC</b:Corporate>
      </b:Author>
    </b:Author>
    <b:Title>A model standard for the built environment - accessibility - ASC 2.3</b:Title>
    <b:Year>2023</b:Year>
    <b:City>Canada</b:City>
    <b:Publisher>Accessiblity Standards Canada</b:Publisher>
    <b:RefOrder>9</b:RefOrder>
  </b:Source>
  <b:Source>
    <b:Tag>LGA16</b:Tag>
    <b:SourceType>Report</b:SourceType>
    <b:Guid>{AF5872C7-9AD3-408A-9336-05C85F071C67}</b:Guid>
    <b:Author>
      <b:Author>
        <b:Corporate>LGA Architectural Partners</b:Corporate>
      </b:Author>
    </b:Author>
    <b:Title>Child Care Design &amp; Technical Guideline</b:Title>
    <b:Year>2016</b:Year>
    <b:City>City of Toronto</b:City>
    <b:RefOrder>10</b:RefOrder>
  </b:Source>
  <b:Source>
    <b:Tag>Pla22</b:Tag>
    <b:SourceType>Report</b:SourceType>
    <b:Guid>{C509A165-9567-41E6-9801-6E4AC7E7E954}</b:Guid>
    <b:Title>Planning and Design Guidelines for Licensed Child Care Centres</b:Title>
    <b:Year>2022</b:Year>
    <b:City>Ontario</b:City>
    <b:Author>
      <b:Author>
        <b:NameList>
          <b:Person>
            <b:Last>Ontario Public Service</b:Last>
          </b:Person>
        </b:NameList>
      </b:Author>
    </b:Author>
    <b:RefOrder>11</b:RefOrder>
  </b:Source>
  <b:Source>
    <b:Tag>ASC23</b:Tag>
    <b:SourceType>Report</b:SourceType>
    <b:Guid>{C97BD5E5-C81E-4ADA-A8CB-C9FC54FBE5BB}</b:Guid>
    <b:Author>
      <b:Author>
        <b:NameList>
          <b:Person>
            <b:Last>ASC</b:Last>
          </b:Person>
        </b:NameList>
      </b:Author>
    </b:Author>
    <b:Title>CAN-ASC-2.1 Outdoor Spaces</b:Title>
    <b:Year>2023</b:Year>
    <b:Publisher>Accessibility Standards Canada</b:Publisher>
    <b:RefOrder>12</b:RefOrder>
  </b:Source>
  <b:Source>
    <b:Tag>ASM19</b:Tag>
    <b:SourceType>Report</b:SourceType>
    <b:Guid>{09CEEE55-431B-4B44-95DF-87E5DF2A2F8A}</b:Guid>
    <b:Title>ASME A17.1-2019/CSA B44:19 Safety code for elevators and escalators</b:Title>
    <b:Year>2019</b:Year>
    <b:Publisher>American Society of Mechanical Engineers &amp; Canadian Standards Association</b:Publisher>
    <b:Author>
      <b:Author>
        <b:NameList>
          <b:Person>
            <b:Last>ASME &amp; CSA Group</b:Last>
          </b:Person>
        </b:NameList>
      </b:Author>
    </b:Author>
    <b:RefOrder>13</b:RefOrder>
  </b:Source>
  <b:Source>
    <b:Tag>AST22</b:Tag>
    <b:SourceType>Report</b:SourceType>
    <b:Guid>{25F599F5-1F43-43E6-A929-8150038725FF}</b:Guid>
    <b:Title>ASTM F1292-22: Standard specification for impact attenuation of surfacing materials within the use zone of playground equipment</b:Title>
    <b:Year>2022</b:Year>
    <b:Author>
      <b:Author>
        <b:NameList>
          <b:Person>
            <b:Last>ASTM International</b:Last>
          </b:Person>
        </b:NameList>
      </b:Author>
    </b:Author>
    <b:RefOrder>14</b:RefOrder>
  </b:Source>
  <b:Source>
    <b:Tag>Gov24</b:Tag>
    <b:SourceType>Report</b:SourceType>
    <b:Guid>{EDA8EFAA-D688-4A8F-AF0B-CE92881909DC}</b:Guid>
    <b:Title>Toys Regulations (SOR/2011-17)</b:Title>
    <b:Year>2024</b:Year>
    <b:Author>
      <b:Author>
        <b:NameList>
          <b:Person>
            <b:Last>Government of Canada</b:Last>
          </b:Person>
        </b:NameList>
      </b:Author>
    </b:Author>
    <b:RefOrder>15</b:RefOrder>
  </b:Source>
  <b:Source>
    <b:Tag>Can86</b:Tag>
    <b:SourceType>Report</b:SourceType>
    <b:Guid>{6F7CBFBD-2783-4995-986B-3B7FB69AF32F}</b:Guid>
    <b:Title>CAN/CGSB-12.5-M86: Mirrors, silvered</b:Title>
    <b:Year>1986</b:Year>
    <b:Author>
      <b:Author>
        <b:NameList>
          <b:Person>
            <b:Last>Canadian General standards Board (CGSB)</b:Last>
          </b:Person>
        </b:NameList>
      </b:Author>
    </b:Author>
    <b:RefOrder>16</b:RefOrder>
  </b:Source>
</b:Sourc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Core Document" ma:contentTypeID="0x0101002B64EA82F63FB340BFA35F0D8A06CC7500E9DB1425EEDAFE4F9C36DE0964A41899" ma:contentTypeVersion="229" ma:contentTypeDescription="" ma:contentTypeScope="" ma:versionID="baa596e82408c8a89a9db664eebce18a">
  <xsd:schema xmlns:xsd="http://www.w3.org/2001/XMLSchema" xmlns:xs="http://www.w3.org/2001/XMLSchema" xmlns:p="http://schemas.microsoft.com/office/2006/metadata/properties" xmlns:ns2="f76aaf80-9812-406c-9dd3-ccb851cf3a75" xmlns:ns3="09e9e979-c566-4ca4-8cc6-5f7344130bd6" targetNamespace="http://schemas.microsoft.com/office/2006/metadata/properties" ma:root="true" ma:fieldsID="81e3de439ee65e980a073e4e2a8cd336" ns2:_="" ns3:_="">
    <xsd:import namespace="f76aaf80-9812-406c-9dd3-ccb851cf3a75"/>
    <xsd:import namespace="09e9e979-c566-4ca4-8cc6-5f7344130bd6"/>
    <xsd:element name="properties">
      <xsd:complexType>
        <xsd:sequence>
          <xsd:element name="documentManagement">
            <xsd:complexType>
              <xsd:all>
                <xsd:element ref="ns2:DateReceived" minOccurs="0"/>
                <xsd:element ref="ns2:ExternalVersionNumber" minOccurs="0"/>
                <xsd:element ref="ns2:IBV" minOccurs="0"/>
                <xsd:element ref="ns2:ArchivalValue" minOccurs="0"/>
                <xsd:element ref="ns2:Email_x005f_x0020_Date" minOccurs="0"/>
                <xsd:element ref="ns2:Email_x005f_x0020_From" minOccurs="0"/>
                <xsd:element ref="ns2:Email_x005f_x0020_Subject" minOccurs="0"/>
                <xsd:element ref="ns2:Email_x005f_x0020_To" minOccurs="0"/>
                <xsd:element ref="ns2:TaxCatchAll" minOccurs="0"/>
                <xsd:element ref="ns2:TaxCatchAllLabel" minOccurs="0"/>
                <xsd:element ref="ns2:ja3d077fe5654405a5d896f4822919a7" minOccurs="0"/>
                <xsd:element ref="ns2:ce7d4f618ff84c648a52369d4f61cb2f" minOccurs="0"/>
                <xsd:element ref="ns2:f7fda974213e460b9266db1afc5ff402" minOccurs="0"/>
                <xsd:element ref="ns2:k45df8733c764becbc2c79c551f2ed1d" minOccurs="0"/>
                <xsd:element ref="ns2:Email_x005f_x0020_CC" minOccurs="0"/>
                <xsd:element ref="ns2:Email_x005f_x0020_Conversation_x005f_x0020_Topic" minOccurs="0"/>
                <xsd:element ref="ns2:Email_x005f_x0020_Attachments" minOccurs="0"/>
                <xsd:element ref="ns2:p29922232eba4700a83fef44a7a7a943" minOccurs="0"/>
                <xsd:element ref="ns2:Email_x0020_Categorie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6aaf80-9812-406c-9dd3-ccb851cf3a75" elementFormDefault="qualified">
    <xsd:import namespace="http://schemas.microsoft.com/office/2006/documentManagement/types"/>
    <xsd:import namespace="http://schemas.microsoft.com/office/infopath/2007/PartnerControls"/>
    <xsd:element name="DateReceived" ma:index="6" nillable="true" ma:displayName="Received Date" ma:default="[today]" ma:description="Date Received" ma:format="DateOnly" ma:internalName="DateReceived">
      <xsd:simpleType>
        <xsd:restriction base="dms:DateTime"/>
      </xsd:simpleType>
    </xsd:element>
    <xsd:element name="ExternalVersionNumber" ma:index="7" nillable="true" ma:displayName="External Version Number" ma:description="External Version Number" ma:internalName="ExternalVersionNumber">
      <xsd:simpleType>
        <xsd:restriction base="dms:Text">
          <xsd:maxLength value="255"/>
        </xsd:restriction>
      </xsd:simpleType>
    </xsd:element>
    <xsd:element name="IBV" ma:index="8" nillable="true" ma:displayName="IBV" ma:default="0" ma:internalName="IBV">
      <xsd:simpleType>
        <xsd:restriction base="dms:Boolean"/>
      </xsd:simpleType>
    </xsd:element>
    <xsd:element name="ArchivalValue" ma:index="9" nillable="true" ma:displayName="Archival Value" ma:default="0" ma:internalName="ArchivalValue">
      <xsd:simpleType>
        <xsd:restriction base="dms:Boolean"/>
      </xsd:simpleType>
    </xsd:element>
    <xsd:element name="Email_x005f_x0020_Date" ma:index="11" nillable="true" ma:displayName="Email Date" ma:description="Email Date" ma:format="DateOnly" ma:hidden="true" ma:internalName="Email_x0020_Date" ma:readOnly="false">
      <xsd:simpleType>
        <xsd:restriction base="dms:DateTime"/>
      </xsd:simpleType>
    </xsd:element>
    <xsd:element name="Email_x005f_x0020_From" ma:index="12" nillable="true" ma:displayName="Email From" ma:description="Email From" ma:hidden="true" ma:internalName="Email_x0020_From" ma:readOnly="false">
      <xsd:simpleType>
        <xsd:restriction base="dms:Text">
          <xsd:maxLength value="255"/>
        </xsd:restriction>
      </xsd:simpleType>
    </xsd:element>
    <xsd:element name="Email_x005f_x0020_Subject" ma:index="13" nillable="true" ma:displayName="Email Subject" ma:description="Email Subject" ma:hidden="true" ma:internalName="Email_x0020_Subject" ma:readOnly="false">
      <xsd:simpleType>
        <xsd:restriction base="dms:Text">
          <xsd:maxLength value="255"/>
        </xsd:restriction>
      </xsd:simpleType>
    </xsd:element>
    <xsd:element name="Email_x005f_x0020_To" ma:index="14" nillable="true" ma:displayName="Email To" ma:description="Email To" ma:hidden="true" ma:internalName="Email_x0020_To" ma:readOnly="false">
      <xsd:simpleType>
        <xsd:restriction base="dms:Text">
          <xsd:maxLength value="255"/>
        </xsd:restriction>
      </xsd:simpleType>
    </xsd:element>
    <xsd:element name="TaxCatchAll" ma:index="18" nillable="true" ma:displayName="Taxonomy Catch All Column" ma:hidden="true" ma:list="{2361b761-40aa-4c32-b286-337b5a99656b}" ma:internalName="TaxCatchAll" ma:showField="CatchAllData" ma:web="09e9e979-c566-4ca4-8cc6-5f7344130bd6">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hidden="true" ma:list="{2361b761-40aa-4c32-b286-337b5a99656b}" ma:internalName="TaxCatchAllLabel" ma:readOnly="true" ma:showField="CatchAllDataLabel" ma:web="09e9e979-c566-4ca4-8cc6-5f7344130bd6">
      <xsd:complexType>
        <xsd:complexContent>
          <xsd:extension base="dms:MultiChoiceLookup">
            <xsd:sequence>
              <xsd:element name="Value" type="dms:Lookup" maxOccurs="unbounded" minOccurs="0" nillable="true"/>
            </xsd:sequence>
          </xsd:extension>
        </xsd:complexContent>
      </xsd:complexType>
    </xsd:element>
    <xsd:element name="ja3d077fe5654405a5d896f4822919a7" ma:index="20" nillable="true" ma:taxonomy="true" ma:internalName="ja3d077fe5654405a5d896f4822919a7" ma:taxonomyFieldName="DocumentStatus" ma:displayName="Document Status" ma:default="6;#Travail en cours|63e0d7cc-798c-4b6e-bac4-698cd220c5eb" ma:fieldId="{3a3d077f-e565-4405-a5d8-96f4822919a7}" ma:sspId="3fa6f064-5af2-4239-ab23-685642d59544" ma:termSetId="201ff86f-d0bd-4c69-a71f-4696dcccc2fb" ma:anchorId="00000000-0000-0000-0000-000000000000" ma:open="false" ma:isKeyword="false">
      <xsd:complexType>
        <xsd:sequence>
          <xsd:element ref="pc:Terms" minOccurs="0" maxOccurs="1"/>
        </xsd:sequence>
      </xsd:complexType>
    </xsd:element>
    <xsd:element name="ce7d4f618ff84c648a52369d4f61cb2f" ma:index="22" nillable="true" ma:taxonomy="true" ma:internalName="ce7d4f618ff84c648a52369d4f61cb2f" ma:taxonomyFieldName="BusinessOwner" ma:displayName="Business Authority" ma:fieldId="{ce7d4f61-8ff8-4c64-8a52-369d4f61cb2f}" ma:sspId="3fa6f064-5af2-4239-ab23-685642d59544" ma:termSetId="e9db0872-76cc-400a-b8aa-02eb340da55d" ma:anchorId="00000000-0000-0000-0000-000000000000" ma:open="false" ma:isKeyword="false">
      <xsd:complexType>
        <xsd:sequence>
          <xsd:element ref="pc:Terms" minOccurs="0" maxOccurs="1"/>
        </xsd:sequence>
      </xsd:complexType>
    </xsd:element>
    <xsd:element name="f7fda974213e460b9266db1afc5ff402" ma:index="24" nillable="true" ma:taxonomy="true" ma:internalName="f7fda974213e460b9266db1afc5ff402" ma:taxonomyFieldName="DocSource" ma:displayName="External Source" ma:default="" ma:fieldId="{f7fda974-213e-460b-9266-db1afc5ff402}" ma:sspId="3fa6f064-5af2-4239-ab23-685642d59544" ma:termSetId="53976c5c-5863-4927-af04-480678b4aa8f" ma:anchorId="00000000-0000-0000-0000-000000000000" ma:open="false" ma:isKeyword="false">
      <xsd:complexType>
        <xsd:sequence>
          <xsd:element ref="pc:Terms" minOccurs="0" maxOccurs="1"/>
        </xsd:sequence>
      </xsd:complexType>
    </xsd:element>
    <xsd:element name="k45df8733c764becbc2c79c551f2ed1d" ma:index="25" nillable="true" ma:taxonomy="true" ma:internalName="k45df8733c764becbc2c79c551f2ed1d" ma:taxonomyFieldName="Document_x0020_Language1" ma:displayName="Document Language" ma:default="" ma:fieldId="{445df873-3c76-4bec-bc2c-79c551f2ed1d}" ma:sspId="3fa6f064-5af2-4239-ab23-685642d59544" ma:termSetId="3c7f6cf9-8661-4b34-8bdd-605787b7c869" ma:anchorId="00000000-0000-0000-0000-000000000000" ma:open="false" ma:isKeyword="false">
      <xsd:complexType>
        <xsd:sequence>
          <xsd:element ref="pc:Terms" minOccurs="0" maxOccurs="1"/>
        </xsd:sequence>
      </xsd:complexType>
    </xsd:element>
    <xsd:element name="Email_x005f_x0020_CC" ma:index="27" nillable="true" ma:displayName="Email CC" ma:description="Email CC" ma:hidden="true" ma:internalName="Email_x0020_CC" ma:readOnly="false">
      <xsd:simpleType>
        <xsd:restriction base="dms:Text">
          <xsd:maxLength value="255"/>
        </xsd:restriction>
      </xsd:simpleType>
    </xsd:element>
    <xsd:element name="Email_x005f_x0020_Conversation_x005f_x0020_Topic" ma:index="28" nillable="true" ma:displayName="Email Conversation Topic" ma:description="Email Conversation Topic" ma:hidden="true" ma:internalName="Email_x0020_Conversation_x0020_Topic" ma:readOnly="false">
      <xsd:simpleType>
        <xsd:restriction base="dms:Text">
          <xsd:maxLength value="255"/>
        </xsd:restriction>
      </xsd:simpleType>
    </xsd:element>
    <xsd:element name="Email_x005f_x0020_Attachments" ma:index="29" nillable="true" ma:displayName="Email Attachments" ma:description="Email Attachments" ma:hidden="true" ma:internalName="Email_x0020_Attachments" ma:readOnly="false">
      <xsd:simpleType>
        <xsd:restriction base="dms:Text">
          <xsd:maxLength value="255"/>
        </xsd:restriction>
      </xsd:simpleType>
    </xsd:element>
    <xsd:element name="p29922232eba4700a83fef44a7a7a943" ma:index="30" nillable="true" ma:taxonomy="true" ma:internalName="p29922232eba4700a83fef44a7a7a943" ma:taxonomyFieldName="FiscalYear" ma:displayName="Fiscal Year" ma:default="" ma:fieldId="{92992223-2eba-4700-a83f-ef44a7a7a943}" ma:sspId="3fa6f064-5af2-4239-ab23-685642d59544" ma:termSetId="f69aa710-acd9-4e28-8e0f-314bb0b2ab7b" ma:anchorId="00000000-0000-0000-0000-000000000000" ma:open="false" ma:isKeyword="false">
      <xsd:complexType>
        <xsd:sequence>
          <xsd:element ref="pc:Terms" minOccurs="0" maxOccurs="1"/>
        </xsd:sequence>
      </xsd:complexType>
    </xsd:element>
    <xsd:element name="Email_x0020_Categories" ma:index="31" nillable="true" ma:displayName="Email Categories" ma:hidden="true" ma:internalName="Email_x0020_Categories"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9e9e979-c566-4ca4-8cc6-5f7344130bd6" elementFormDefault="qualified">
    <xsd:import namespace="http://schemas.microsoft.com/office/2006/documentManagement/types"/>
    <xsd:import namespace="http://schemas.microsoft.com/office/infopath/2007/PartnerControls"/>
    <xsd:element name="_dlc_DocId" ma:index="32" nillable="true" ma:displayName="Document ID Value" ma:description="The value of the document ID assigned to this item." ma:indexed="true" ma:internalName="_dlc_DocId" ma:readOnly="true">
      <xsd:simpleType>
        <xsd:restriction base="dms:Text"/>
      </xsd:simpleType>
    </xsd:element>
    <xsd:element name="_dlc_DocIdUrl" ma:index="3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haredContentType xmlns="Microsoft.SharePoint.Taxonomy.ContentTypeSync" SourceId="3fa6f064-5af2-4239-ab23-685642d59544" ContentTypeId="0x0101002B64EA82F63FB340BFA35F0D8A06CC75" PreviousValue="false"/>
</file>

<file path=customXml/itemProps1.xml><?xml version="1.0" encoding="utf-8"?>
<ds:datastoreItem xmlns:ds="http://schemas.openxmlformats.org/officeDocument/2006/customXml" ds:itemID="{D67DA02D-5996-4EC8-AB0F-90405B386D01}">
  <ds:schemaRefs>
    <ds:schemaRef ds:uri="http://schemas.microsoft.com/office/2006/metadata/properties"/>
    <ds:schemaRef ds:uri="http://schemas.microsoft.com/office/infopath/2007/PartnerControls"/>
    <ds:schemaRef ds:uri="f76aaf80-9812-406c-9dd3-ccb851cf3a75"/>
    <ds:schemaRef ds:uri="09e9e979-c566-4ca4-8cc6-5f7344130bd6"/>
  </ds:schemaRefs>
</ds:datastoreItem>
</file>

<file path=customXml/itemProps2.xml><?xml version="1.0" encoding="utf-8"?>
<ds:datastoreItem xmlns:ds="http://schemas.openxmlformats.org/officeDocument/2006/customXml" ds:itemID="{DC671B35-67DC-4345-A280-723F7D5DAE58}">
  <ds:schemaRefs>
    <ds:schemaRef ds:uri="http://schemas.openxmlformats.org/officeDocument/2006/bibliography"/>
  </ds:schemaRefs>
</ds:datastoreItem>
</file>

<file path=customXml/itemProps3.xml><?xml version="1.0" encoding="utf-8"?>
<ds:datastoreItem xmlns:ds="http://schemas.openxmlformats.org/officeDocument/2006/customXml" ds:itemID="{A62C12B4-14B4-4F1D-9C35-E77A2D50BC96}">
  <ds:schemaRefs>
    <ds:schemaRef ds:uri="http://schemas.microsoft.com/sharepoint/v3/contenttype/forms"/>
  </ds:schemaRefs>
</ds:datastoreItem>
</file>

<file path=customXml/itemProps4.xml><?xml version="1.0" encoding="utf-8"?>
<ds:datastoreItem xmlns:ds="http://schemas.openxmlformats.org/officeDocument/2006/customXml" ds:itemID="{975CAF80-5E40-4BAA-AC70-D87CE2163E2C}">
  <ds:schemaRefs>
    <ds:schemaRef ds:uri="http://schemas.microsoft.com/sharepoint/events"/>
  </ds:schemaRefs>
</ds:datastoreItem>
</file>

<file path=customXml/itemProps5.xml><?xml version="1.0" encoding="utf-8"?>
<ds:datastoreItem xmlns:ds="http://schemas.openxmlformats.org/officeDocument/2006/customXml" ds:itemID="{C6CF96AB-405D-4D08-AB5B-F595CBA438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6aaf80-9812-406c-9dd3-ccb851cf3a75"/>
    <ds:schemaRef ds:uri="09e9e979-c566-4ca4-8cc6-5f7344130b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A5138106-A73C-4882-891C-763CBA1746E1}">
  <ds:schemaRefs>
    <ds:schemaRef ds:uri="Microsoft.SharePoint.Taxonomy.ContentTypeSync"/>
  </ds:schemaRefs>
</ds:datastoreItem>
</file>

<file path=docMetadata/LabelInfo.xml><?xml version="1.0" encoding="utf-8"?>
<clbl:labelList xmlns:clbl="http://schemas.microsoft.com/office/2020/mipLabelMetadata">
  <clbl:label id="{0b0f69b2-48a3-41c3-8376-797e288adb4a}" enabled="1" method="Standard" siteId="{9ed55846-8a81-4246-acd8-b1a01abfc0d1}"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67</Pages>
  <Words>12546</Words>
  <Characters>71517</Characters>
  <Application>Microsoft Office Word</Application>
  <DocSecurity>8</DocSecurity>
  <Lines>595</Lines>
  <Paragraphs>167</Paragraphs>
  <ScaleCrop>false</ScaleCrop>
  <Company/>
  <LinksUpToDate>false</LinksUpToDate>
  <CharactersWithSpaces>83896</CharactersWithSpaces>
  <SharedDoc>false</SharedDoc>
  <HLinks>
    <vt:vector size="768" baseType="variant">
      <vt:variant>
        <vt:i4>4194308</vt:i4>
      </vt:variant>
      <vt:variant>
        <vt:i4>630</vt:i4>
      </vt:variant>
      <vt:variant>
        <vt:i4>0</vt:i4>
      </vt:variant>
      <vt:variant>
        <vt:i4>5</vt:i4>
      </vt:variant>
      <vt:variant>
        <vt:lpwstr>https://parkaccessforall.ca/</vt:lpwstr>
      </vt:variant>
      <vt:variant>
        <vt:lpwstr/>
      </vt:variant>
      <vt:variant>
        <vt:i4>196631</vt:i4>
      </vt:variant>
      <vt:variant>
        <vt:i4>627</vt:i4>
      </vt:variant>
      <vt:variant>
        <vt:i4>0</vt:i4>
      </vt:variant>
      <vt:variant>
        <vt:i4>5</vt:i4>
      </vt:variant>
      <vt:variant>
        <vt:lpwstr>C:\Users\stephanie.faticaswan\Downloads\A-Park-Accessibility-Framework-Making-National-Parks-Accessible-to-People-with-Disabilities.docx</vt:lpwstr>
      </vt:variant>
      <vt:variant>
        <vt:lpwstr/>
      </vt:variant>
      <vt:variant>
        <vt:i4>1441809</vt:i4>
      </vt:variant>
      <vt:variant>
        <vt:i4>624</vt:i4>
      </vt:variant>
      <vt:variant>
        <vt:i4>0</vt:i4>
      </vt:variant>
      <vt:variant>
        <vt:i4>5</vt:i4>
      </vt:variant>
      <vt:variant>
        <vt:lpwstr>https://www.wayfindingtechproject.com/findings-1</vt:lpwstr>
      </vt:variant>
      <vt:variant>
        <vt:lpwstr/>
      </vt:variant>
      <vt:variant>
        <vt:i4>6750231</vt:i4>
      </vt:variant>
      <vt:variant>
        <vt:i4>621</vt:i4>
      </vt:variant>
      <vt:variant>
        <vt:i4>0</vt:i4>
      </vt:variant>
      <vt:variant>
        <vt:i4>5</vt:i4>
      </vt:variant>
      <vt:variant>
        <vt:lpwstr>https://engineeringhealth.ca/wp-content/uploads/2022/11/Evacuating-Individuals-with-Disabilities-Report_English-1.pdf</vt:lpwstr>
      </vt:variant>
      <vt:variant>
        <vt:lpwstr/>
      </vt:variant>
      <vt:variant>
        <vt:i4>4915303</vt:i4>
      </vt:variant>
      <vt:variant>
        <vt:i4>618</vt:i4>
      </vt:variant>
      <vt:variant>
        <vt:i4>0</vt:i4>
      </vt:variant>
      <vt:variant>
        <vt:i4>5</vt:i4>
      </vt:variant>
      <vt:variant>
        <vt:lpwstr>https://danielshomes.ca/wp-content/uploads/2025/08/Accessible_Housing_Priorities-PLOS_One-Research-Article.pdf</vt:lpwstr>
      </vt:variant>
      <vt:variant>
        <vt:lpwstr/>
      </vt:variant>
      <vt:variant>
        <vt:i4>2752565</vt:i4>
      </vt:variant>
      <vt:variant>
        <vt:i4>615</vt:i4>
      </vt:variant>
      <vt:variant>
        <vt:i4>0</vt:i4>
      </vt:variant>
      <vt:variant>
        <vt:i4>5</vt:i4>
      </vt:variant>
      <vt:variant>
        <vt:lpwstr>https://www.realizecanada.org/documents/summary-report-of-research-activities-and-findings-indeed-investigating-the-development-of-accessibility-standards-in-canada-and-the-inclusion-exclusion-of-episodic-disabilities/</vt:lpwstr>
      </vt:variant>
      <vt:variant>
        <vt:lpwstr/>
      </vt:variant>
      <vt:variant>
        <vt:i4>4587596</vt:i4>
      </vt:variant>
      <vt:variant>
        <vt:i4>612</vt:i4>
      </vt:variant>
      <vt:variant>
        <vt:i4>0</vt:i4>
      </vt:variant>
      <vt:variant>
        <vt:i4>5</vt:i4>
      </vt:variant>
      <vt:variant>
        <vt:lpwstr>https://humanspace.global/wp-content/uploads/2024/07/2024-HS-Heritage-for-all-Final-Report-en.pdf</vt:lpwstr>
      </vt:variant>
      <vt:variant>
        <vt:lpwstr/>
      </vt:variant>
      <vt:variant>
        <vt:i4>5963863</vt:i4>
      </vt:variant>
      <vt:variant>
        <vt:i4>609</vt:i4>
      </vt:variant>
      <vt:variant>
        <vt:i4>0</vt:i4>
      </vt:variant>
      <vt:variant>
        <vt:i4>5</vt:i4>
      </vt:variant>
      <vt:variant>
        <vt:lpwstr>https://idrc.ocadu.ca/projects/acaw-cama/report/</vt:lpwstr>
      </vt:variant>
      <vt:variant>
        <vt:lpwstr/>
      </vt:variant>
      <vt:variant>
        <vt:i4>5767187</vt:i4>
      </vt:variant>
      <vt:variant>
        <vt:i4>606</vt:i4>
      </vt:variant>
      <vt:variant>
        <vt:i4>0</vt:i4>
      </vt:variant>
      <vt:variant>
        <vt:i4>5</vt:i4>
      </vt:variant>
      <vt:variant>
        <vt:lpwstr>https://nuability.ca/wp-content/uploads/2025/06/AASTIQ-ENGLISH-compressed.pdf</vt:lpwstr>
      </vt:variant>
      <vt:variant>
        <vt:lpwstr/>
      </vt:variant>
      <vt:variant>
        <vt:i4>720914</vt:i4>
      </vt:variant>
      <vt:variant>
        <vt:i4>603</vt:i4>
      </vt:variant>
      <vt:variant>
        <vt:i4>0</vt:i4>
      </vt:variant>
      <vt:variant>
        <vt:i4>5</vt:i4>
      </vt:variant>
      <vt:variant>
        <vt:lpwstr>https://www.researchgate.net/publication/381769430_A_Framework_for_Accessible_Heritage_Buildings_Structures_Retrofits</vt:lpwstr>
      </vt:variant>
      <vt:variant>
        <vt:lpwstr/>
      </vt:variant>
      <vt:variant>
        <vt:i4>4259920</vt:i4>
      </vt:variant>
      <vt:variant>
        <vt:i4>600</vt:i4>
      </vt:variant>
      <vt:variant>
        <vt:i4>0</vt:i4>
      </vt:variant>
      <vt:variant>
        <vt:i4>5</vt:i4>
      </vt:variant>
      <vt:variant>
        <vt:lpwstr>https://mawitamk.org/report-hearing-their-voices/</vt:lpwstr>
      </vt:variant>
      <vt:variant>
        <vt:lpwstr/>
      </vt:variant>
      <vt:variant>
        <vt:i4>65546</vt:i4>
      </vt:variant>
      <vt:variant>
        <vt:i4>597</vt:i4>
      </vt:variant>
      <vt:variant>
        <vt:i4>0</vt:i4>
      </vt:variant>
      <vt:variant>
        <vt:i4>5</vt:i4>
      </vt:variant>
      <vt:variant>
        <vt:lpwstr>https://view.officeapps.live.com/op/view.aspx?src=https%3A%2F%2Fhmdproject.org%2Fwp-content%2Fuploads%2F2024%2F03%2FLimited-Mobility.-Text-only.docx&amp;wdOrigin=BROWSELINK</vt:lpwstr>
      </vt:variant>
      <vt:variant>
        <vt:lpwstr/>
      </vt:variant>
      <vt:variant>
        <vt:i4>1048662</vt:i4>
      </vt:variant>
      <vt:variant>
        <vt:i4>594</vt:i4>
      </vt:variant>
      <vt:variant>
        <vt:i4>0</vt:i4>
      </vt:variant>
      <vt:variant>
        <vt:i4>5</vt:i4>
      </vt:variant>
      <vt:variant>
        <vt:lpwstr>https://www.fnnboa.ca/indigenous-communities-and-federal-accessibility-standards</vt:lpwstr>
      </vt:variant>
      <vt:variant>
        <vt:lpwstr/>
      </vt:variant>
      <vt:variant>
        <vt:i4>5570631</vt:i4>
      </vt:variant>
      <vt:variant>
        <vt:i4>591</vt:i4>
      </vt:variant>
      <vt:variant>
        <vt:i4>0</vt:i4>
      </vt:variant>
      <vt:variant>
        <vt:i4>5</vt:i4>
      </vt:variant>
      <vt:variant>
        <vt:lpwstr>https://fnha.ca/a-journey-towards-accessibility-perspectives-from-first-nations-in-british-columbia/</vt:lpwstr>
      </vt:variant>
      <vt:variant>
        <vt:lpwstr/>
      </vt:variant>
      <vt:variant>
        <vt:i4>983100</vt:i4>
      </vt:variant>
      <vt:variant>
        <vt:i4>588</vt:i4>
      </vt:variant>
      <vt:variant>
        <vt:i4>0</vt:i4>
      </vt:variant>
      <vt:variant>
        <vt:i4>5</vt:i4>
      </vt:variant>
      <vt:variant>
        <vt:lpwstr>https://static1.squarespace.com/static/623e05eb7eafe47c70b19b40/t/6450eaff4b0d97730aaf41b7/1683024642458/Report_SignageTesting_PEACH_ENG-V3.pdf</vt:lpwstr>
      </vt:variant>
      <vt:variant>
        <vt:lpwstr/>
      </vt:variant>
      <vt:variant>
        <vt:i4>786445</vt:i4>
      </vt:variant>
      <vt:variant>
        <vt:i4>585</vt:i4>
      </vt:variant>
      <vt:variant>
        <vt:i4>0</vt:i4>
      </vt:variant>
      <vt:variant>
        <vt:i4>5</vt:i4>
      </vt:variant>
      <vt:variant>
        <vt:lpwstr>https://universaldesignforall.ca/heritage-standards-development-an-iterative-process/</vt:lpwstr>
      </vt:variant>
      <vt:variant>
        <vt:lpwstr/>
      </vt:variant>
      <vt:variant>
        <vt:i4>4915269</vt:i4>
      </vt:variant>
      <vt:variant>
        <vt:i4>582</vt:i4>
      </vt:variant>
      <vt:variant>
        <vt:i4>0</vt:i4>
      </vt:variant>
      <vt:variant>
        <vt:i4>5</vt:i4>
      </vt:variant>
      <vt:variant>
        <vt:lpwstr>https://cdn.dal.ca/content/dam/dalhousie/pdf/dept/maceachen-institute/ASC_ESDCReport_EN.pdf</vt:lpwstr>
      </vt:variant>
      <vt:variant>
        <vt:lpwstr/>
      </vt:variant>
      <vt:variant>
        <vt:i4>5177432</vt:i4>
      </vt:variant>
      <vt:variant>
        <vt:i4>579</vt:i4>
      </vt:variant>
      <vt:variant>
        <vt:i4>0</vt:i4>
      </vt:variant>
      <vt:variant>
        <vt:i4>5</vt:i4>
      </vt:variant>
      <vt:variant>
        <vt:lpwstr>https://carleton.ca/accessibility-institute/projects/completed-projects/nd-lens/</vt:lpwstr>
      </vt:variant>
      <vt:variant>
        <vt:lpwstr/>
      </vt:variant>
      <vt:variant>
        <vt:i4>196623</vt:i4>
      </vt:variant>
      <vt:variant>
        <vt:i4>576</vt:i4>
      </vt:variant>
      <vt:variant>
        <vt:i4>0</vt:i4>
      </vt:variant>
      <vt:variant>
        <vt:i4>5</vt:i4>
      </vt:variant>
      <vt:variant>
        <vt:lpwstr>https://carleton.ca/accessibility-institute/projects/completed-projects/informing-standards-for-acoustics-and-the-built-environment/</vt:lpwstr>
      </vt:variant>
      <vt:variant>
        <vt:lpwstr/>
      </vt:variant>
      <vt:variant>
        <vt:i4>6946868</vt:i4>
      </vt:variant>
      <vt:variant>
        <vt:i4>573</vt:i4>
      </vt:variant>
      <vt:variant>
        <vt:i4>0</vt:i4>
      </vt:variant>
      <vt:variant>
        <vt:i4>5</vt:i4>
      </vt:variant>
      <vt:variant>
        <vt:lpwstr>https://clearingourpath.ca/index.php/site-map/clearing-our-path-evidence-based-guidelines-on-accessibility-in-the-built-environment-for-people-living-with-sight-loss/</vt:lpwstr>
      </vt:variant>
      <vt:variant>
        <vt:lpwstr/>
      </vt:variant>
      <vt:variant>
        <vt:i4>8323120</vt:i4>
      </vt:variant>
      <vt:variant>
        <vt:i4>570</vt:i4>
      </vt:variant>
      <vt:variant>
        <vt:i4>0</vt:i4>
      </vt:variant>
      <vt:variant>
        <vt:i4>5</vt:i4>
      </vt:variant>
      <vt:variant>
        <vt:lpwstr>https://cad-asc.ca/quiet-waves/</vt:lpwstr>
      </vt:variant>
      <vt:variant>
        <vt:lpwstr/>
      </vt:variant>
      <vt:variant>
        <vt:i4>7274595</vt:i4>
      </vt:variant>
      <vt:variant>
        <vt:i4>567</vt:i4>
      </vt:variant>
      <vt:variant>
        <vt:i4>0</vt:i4>
      </vt:variant>
      <vt:variant>
        <vt:i4>5</vt:i4>
      </vt:variant>
      <vt:variant>
        <vt:lpwstr>https://www.bcands.bc.ca/wp-content/uploads/First-Nations-Accessibility-Standards-A-Path-Forward-to-Inclusion-2025.pdf</vt:lpwstr>
      </vt:variant>
      <vt:variant>
        <vt:lpwstr/>
      </vt:variant>
      <vt:variant>
        <vt:i4>7536691</vt:i4>
      </vt:variant>
      <vt:variant>
        <vt:i4>564</vt:i4>
      </vt:variant>
      <vt:variant>
        <vt:i4>0</vt:i4>
      </vt:variant>
      <vt:variant>
        <vt:i4>5</vt:i4>
      </vt:variant>
      <vt:variant>
        <vt:lpwstr>https://accessnow.com/wp-content/uploads/2023/10/AN_MOCA_Report_2023_FINAL.pdf</vt:lpwstr>
      </vt:variant>
      <vt:variant>
        <vt:lpwstr/>
      </vt:variant>
      <vt:variant>
        <vt:i4>6357105</vt:i4>
      </vt:variant>
      <vt:variant>
        <vt:i4>561</vt:i4>
      </vt:variant>
      <vt:variant>
        <vt:i4>0</vt:i4>
      </vt:variant>
      <vt:variant>
        <vt:i4>5</vt:i4>
      </vt:variant>
      <vt:variant>
        <vt:lpwstr>https://www.csagroup.org/store/product/A277-16/</vt:lpwstr>
      </vt:variant>
      <vt:variant>
        <vt:lpwstr/>
      </vt:variant>
      <vt:variant>
        <vt:i4>3014711</vt:i4>
      </vt:variant>
      <vt:variant>
        <vt:i4>558</vt:i4>
      </vt:variant>
      <vt:variant>
        <vt:i4>0</vt:i4>
      </vt:variant>
      <vt:variant>
        <vt:i4>5</vt:i4>
      </vt:variant>
      <vt:variant>
        <vt:lpwstr>https://accessible.canada.ca/creating-accessibility-standards/csa-asc-b652-accessible-dwellings</vt:lpwstr>
      </vt:variant>
      <vt:variant>
        <vt:lpwstr/>
      </vt:variant>
      <vt:variant>
        <vt:i4>3866678</vt:i4>
      </vt:variant>
      <vt:variant>
        <vt:i4>555</vt:i4>
      </vt:variant>
      <vt:variant>
        <vt:i4>0</vt:i4>
      </vt:variant>
      <vt:variant>
        <vt:i4>5</vt:i4>
      </vt:variant>
      <vt:variant>
        <vt:lpwstr>https://accessible.canada.ca/creating-accessibility-standards/csa-asc-b651-accessible-design-built-environment</vt:lpwstr>
      </vt:variant>
      <vt:variant>
        <vt:lpwstr/>
      </vt:variant>
      <vt:variant>
        <vt:i4>5111872</vt:i4>
      </vt:variant>
      <vt:variant>
        <vt:i4>552</vt:i4>
      </vt:variant>
      <vt:variant>
        <vt:i4>0</vt:i4>
      </vt:variant>
      <vt:variant>
        <vt:i4>5</vt:i4>
      </vt:variant>
      <vt:variant>
        <vt:lpwstr>https://accessible.canada.ca/creating-accessibility-standards/can-asc-282025-accessible-ready-housing</vt:lpwstr>
      </vt:variant>
      <vt:variant>
        <vt:lpwstr/>
      </vt:variant>
      <vt:variant>
        <vt:i4>8192108</vt:i4>
      </vt:variant>
      <vt:variant>
        <vt:i4>546</vt:i4>
      </vt:variant>
      <vt:variant>
        <vt:i4>0</vt:i4>
      </vt:variant>
      <vt:variant>
        <vt:i4>5</vt:i4>
      </vt:variant>
      <vt:variant>
        <vt:lpwstr>https://laws-lois.justice.gc.ca/eng/acts/a-0.6/</vt:lpwstr>
      </vt:variant>
      <vt:variant>
        <vt:lpwstr/>
      </vt:variant>
      <vt:variant>
        <vt:i4>3997747</vt:i4>
      </vt:variant>
      <vt:variant>
        <vt:i4>543</vt:i4>
      </vt:variant>
      <vt:variant>
        <vt:i4>0</vt:i4>
      </vt:variant>
      <vt:variant>
        <vt:i4>5</vt:i4>
      </vt:variant>
      <vt:variant>
        <vt:lpwstr>https://www.epa.gov/saferchoice</vt:lpwstr>
      </vt:variant>
      <vt:variant>
        <vt:lpwstr/>
      </vt:variant>
      <vt:variant>
        <vt:i4>6684772</vt:i4>
      </vt:variant>
      <vt:variant>
        <vt:i4>540</vt:i4>
      </vt:variant>
      <vt:variant>
        <vt:i4>0</vt:i4>
      </vt:variant>
      <vt:variant>
        <vt:i4>5</vt:i4>
      </vt:variant>
      <vt:variant>
        <vt:lpwstr>https://www.aqmd.gov/docs/default-source/rule-book/reg-xi/r1113.pdf</vt:lpwstr>
      </vt:variant>
      <vt:variant>
        <vt:lpwstr/>
      </vt:variant>
      <vt:variant>
        <vt:i4>7405614</vt:i4>
      </vt:variant>
      <vt:variant>
        <vt:i4>537</vt:i4>
      </vt:variant>
      <vt:variant>
        <vt:i4>0</vt:i4>
      </vt:variant>
      <vt:variant>
        <vt:i4>5</vt:i4>
      </vt:variant>
      <vt:variant>
        <vt:lpwstr>https://www.aqmd.gov/docs/default-source/rule-book/reg-xi/rule-1168.pdf</vt:lpwstr>
      </vt:variant>
      <vt:variant>
        <vt:lpwstr/>
      </vt:variant>
      <vt:variant>
        <vt:i4>4325471</vt:i4>
      </vt:variant>
      <vt:variant>
        <vt:i4>534</vt:i4>
      </vt:variant>
      <vt:variant>
        <vt:i4>0</vt:i4>
      </vt:variant>
      <vt:variant>
        <vt:i4>5</vt:i4>
      </vt:variant>
      <vt:variant>
        <vt:lpwstr>https://www.cdph.ca.gov/Programs/cls/dehl/ehl/Pages/AQS/VOCs.aspx</vt:lpwstr>
      </vt:variant>
      <vt:variant>
        <vt:lpwstr/>
      </vt:variant>
      <vt:variant>
        <vt:i4>2949228</vt:i4>
      </vt:variant>
      <vt:variant>
        <vt:i4>531</vt:i4>
      </vt:variant>
      <vt:variant>
        <vt:i4>0</vt:i4>
      </vt:variant>
      <vt:variant>
        <vt:i4>5</vt:i4>
      </vt:variant>
      <vt:variant>
        <vt:lpwstr>https://www.ul.com/services/ul-greenguard-certification</vt:lpwstr>
      </vt:variant>
      <vt:variant>
        <vt:lpwstr/>
      </vt:variant>
      <vt:variant>
        <vt:i4>6619236</vt:i4>
      </vt:variant>
      <vt:variant>
        <vt:i4>528</vt:i4>
      </vt:variant>
      <vt:variant>
        <vt:i4>0</vt:i4>
      </vt:variant>
      <vt:variant>
        <vt:i4>5</vt:i4>
      </vt:variant>
      <vt:variant>
        <vt:lpwstr>https://www.scsglobalservices.com/certified-green-products-guide?program=24+25</vt:lpwstr>
      </vt:variant>
      <vt:variant>
        <vt:lpwstr/>
      </vt:variant>
      <vt:variant>
        <vt:i4>4128894</vt:i4>
      </vt:variant>
      <vt:variant>
        <vt:i4>525</vt:i4>
      </vt:variant>
      <vt:variant>
        <vt:i4>0</vt:i4>
      </vt:variant>
      <vt:variant>
        <vt:i4>5</vt:i4>
      </vt:variant>
      <vt:variant>
        <vt:lpwstr>https://reset.build/standard/embodied/</vt:lpwstr>
      </vt:variant>
      <vt:variant>
        <vt:lpwstr/>
      </vt:variant>
      <vt:variant>
        <vt:i4>327704</vt:i4>
      </vt:variant>
      <vt:variant>
        <vt:i4>522</vt:i4>
      </vt:variant>
      <vt:variant>
        <vt:i4>0</vt:i4>
      </vt:variant>
      <vt:variant>
        <vt:i4>5</vt:i4>
      </vt:variant>
      <vt:variant>
        <vt:lpwstr>https://reset.build/standard/air/</vt:lpwstr>
      </vt:variant>
      <vt:variant>
        <vt:lpwstr/>
      </vt:variant>
      <vt:variant>
        <vt:i4>2162728</vt:i4>
      </vt:variant>
      <vt:variant>
        <vt:i4>519</vt:i4>
      </vt:variant>
      <vt:variant>
        <vt:i4>0</vt:i4>
      </vt:variant>
      <vt:variant>
        <vt:i4>5</vt:i4>
      </vt:variant>
      <vt:variant>
        <vt:lpwstr>https://v2.wellcertified.com/en/wellv2/air</vt:lpwstr>
      </vt:variant>
      <vt:variant>
        <vt:lpwstr/>
      </vt:variant>
      <vt:variant>
        <vt:i4>786491</vt:i4>
      </vt:variant>
      <vt:variant>
        <vt:i4>516</vt:i4>
      </vt:variant>
      <vt:variant>
        <vt:i4>0</vt:i4>
      </vt:variant>
      <vt:variant>
        <vt:i4>5</vt:i4>
      </vt:variant>
      <vt:variant>
        <vt:lpwstr/>
      </vt:variant>
      <vt:variant>
        <vt:lpwstr>_Documents_for_of</vt:lpwstr>
      </vt:variant>
      <vt:variant>
        <vt:i4>6946923</vt:i4>
      </vt:variant>
      <vt:variant>
        <vt:i4>513</vt:i4>
      </vt:variant>
      <vt:variant>
        <vt:i4>0</vt:i4>
      </vt:variant>
      <vt:variant>
        <vt:i4>5</vt:i4>
      </vt:variant>
      <vt:variant>
        <vt:lpwstr/>
      </vt:variant>
      <vt:variant>
        <vt:lpwstr>_Service_chases</vt:lpwstr>
      </vt:variant>
      <vt:variant>
        <vt:i4>3670081</vt:i4>
      </vt:variant>
      <vt:variant>
        <vt:i4>510</vt:i4>
      </vt:variant>
      <vt:variant>
        <vt:i4>0</vt:i4>
      </vt:variant>
      <vt:variant>
        <vt:i4>5</vt:i4>
      </vt:variant>
      <vt:variant>
        <vt:lpwstr/>
      </vt:variant>
      <vt:variant>
        <vt:lpwstr>_Annex_AB_(normative)</vt:lpwstr>
      </vt:variant>
      <vt:variant>
        <vt:i4>3670081</vt:i4>
      </vt:variant>
      <vt:variant>
        <vt:i4>507</vt:i4>
      </vt:variant>
      <vt:variant>
        <vt:i4>0</vt:i4>
      </vt:variant>
      <vt:variant>
        <vt:i4>5</vt:i4>
      </vt:variant>
      <vt:variant>
        <vt:lpwstr/>
      </vt:variant>
      <vt:variant>
        <vt:lpwstr>_Annex_AB_(normative)</vt:lpwstr>
      </vt:variant>
      <vt:variant>
        <vt:i4>3670081</vt:i4>
      </vt:variant>
      <vt:variant>
        <vt:i4>504</vt:i4>
      </vt:variant>
      <vt:variant>
        <vt:i4>0</vt:i4>
      </vt:variant>
      <vt:variant>
        <vt:i4>5</vt:i4>
      </vt:variant>
      <vt:variant>
        <vt:lpwstr/>
      </vt:variant>
      <vt:variant>
        <vt:lpwstr>_Annex_AB_(normative)</vt:lpwstr>
      </vt:variant>
      <vt:variant>
        <vt:i4>262205</vt:i4>
      </vt:variant>
      <vt:variant>
        <vt:i4>501</vt:i4>
      </vt:variant>
      <vt:variant>
        <vt:i4>0</vt:i4>
      </vt:variant>
      <vt:variant>
        <vt:i4>5</vt:i4>
      </vt:variant>
      <vt:variant>
        <vt:lpwstr/>
      </vt:variant>
      <vt:variant>
        <vt:lpwstr>_Definitions</vt:lpwstr>
      </vt:variant>
      <vt:variant>
        <vt:i4>262205</vt:i4>
      </vt:variant>
      <vt:variant>
        <vt:i4>498</vt:i4>
      </vt:variant>
      <vt:variant>
        <vt:i4>0</vt:i4>
      </vt:variant>
      <vt:variant>
        <vt:i4>5</vt:i4>
      </vt:variant>
      <vt:variant>
        <vt:lpwstr/>
      </vt:variant>
      <vt:variant>
        <vt:lpwstr>_Definitions</vt:lpwstr>
      </vt:variant>
      <vt:variant>
        <vt:i4>262205</vt:i4>
      </vt:variant>
      <vt:variant>
        <vt:i4>495</vt:i4>
      </vt:variant>
      <vt:variant>
        <vt:i4>0</vt:i4>
      </vt:variant>
      <vt:variant>
        <vt:i4>5</vt:i4>
      </vt:variant>
      <vt:variant>
        <vt:lpwstr/>
      </vt:variant>
      <vt:variant>
        <vt:lpwstr>_Definitions</vt:lpwstr>
      </vt:variant>
      <vt:variant>
        <vt:i4>6422544</vt:i4>
      </vt:variant>
      <vt:variant>
        <vt:i4>492</vt:i4>
      </vt:variant>
      <vt:variant>
        <vt:i4>0</vt:i4>
      </vt:variant>
      <vt:variant>
        <vt:i4>5</vt:i4>
      </vt:variant>
      <vt:variant>
        <vt:lpwstr>mailto:ASC.Standards-Normes.ASC@asc-nac.gc.ca</vt:lpwstr>
      </vt:variant>
      <vt:variant>
        <vt:lpwstr/>
      </vt:variant>
      <vt:variant>
        <vt:i4>4522008</vt:i4>
      </vt:variant>
      <vt:variant>
        <vt:i4>489</vt:i4>
      </vt:variant>
      <vt:variant>
        <vt:i4>0</vt:i4>
      </vt:variant>
      <vt:variant>
        <vt:i4>5</vt:i4>
      </vt:variant>
      <vt:variant>
        <vt:lpwstr>https://accessible.canada.ca/</vt:lpwstr>
      </vt:variant>
      <vt:variant>
        <vt:lpwstr/>
      </vt:variant>
      <vt:variant>
        <vt:i4>2031673</vt:i4>
      </vt:variant>
      <vt:variant>
        <vt:i4>482</vt:i4>
      </vt:variant>
      <vt:variant>
        <vt:i4>0</vt:i4>
      </vt:variant>
      <vt:variant>
        <vt:i4>5</vt:i4>
      </vt:variant>
      <vt:variant>
        <vt:lpwstr/>
      </vt:variant>
      <vt:variant>
        <vt:lpwstr>_Toc239240697</vt:lpwstr>
      </vt:variant>
      <vt:variant>
        <vt:i4>2031673</vt:i4>
      </vt:variant>
      <vt:variant>
        <vt:i4>476</vt:i4>
      </vt:variant>
      <vt:variant>
        <vt:i4>0</vt:i4>
      </vt:variant>
      <vt:variant>
        <vt:i4>5</vt:i4>
      </vt:variant>
      <vt:variant>
        <vt:lpwstr/>
      </vt:variant>
      <vt:variant>
        <vt:lpwstr>_Toc239240696</vt:lpwstr>
      </vt:variant>
      <vt:variant>
        <vt:i4>2031673</vt:i4>
      </vt:variant>
      <vt:variant>
        <vt:i4>470</vt:i4>
      </vt:variant>
      <vt:variant>
        <vt:i4>0</vt:i4>
      </vt:variant>
      <vt:variant>
        <vt:i4>5</vt:i4>
      </vt:variant>
      <vt:variant>
        <vt:lpwstr/>
      </vt:variant>
      <vt:variant>
        <vt:lpwstr>_Toc239240695</vt:lpwstr>
      </vt:variant>
      <vt:variant>
        <vt:i4>2031673</vt:i4>
      </vt:variant>
      <vt:variant>
        <vt:i4>464</vt:i4>
      </vt:variant>
      <vt:variant>
        <vt:i4>0</vt:i4>
      </vt:variant>
      <vt:variant>
        <vt:i4>5</vt:i4>
      </vt:variant>
      <vt:variant>
        <vt:lpwstr/>
      </vt:variant>
      <vt:variant>
        <vt:lpwstr>_Toc239240694</vt:lpwstr>
      </vt:variant>
      <vt:variant>
        <vt:i4>2031673</vt:i4>
      </vt:variant>
      <vt:variant>
        <vt:i4>458</vt:i4>
      </vt:variant>
      <vt:variant>
        <vt:i4>0</vt:i4>
      </vt:variant>
      <vt:variant>
        <vt:i4>5</vt:i4>
      </vt:variant>
      <vt:variant>
        <vt:lpwstr/>
      </vt:variant>
      <vt:variant>
        <vt:lpwstr>_Toc239240693</vt:lpwstr>
      </vt:variant>
      <vt:variant>
        <vt:i4>2031673</vt:i4>
      </vt:variant>
      <vt:variant>
        <vt:i4>452</vt:i4>
      </vt:variant>
      <vt:variant>
        <vt:i4>0</vt:i4>
      </vt:variant>
      <vt:variant>
        <vt:i4>5</vt:i4>
      </vt:variant>
      <vt:variant>
        <vt:lpwstr/>
      </vt:variant>
      <vt:variant>
        <vt:lpwstr>_Toc239240692</vt:lpwstr>
      </vt:variant>
      <vt:variant>
        <vt:i4>2031673</vt:i4>
      </vt:variant>
      <vt:variant>
        <vt:i4>446</vt:i4>
      </vt:variant>
      <vt:variant>
        <vt:i4>0</vt:i4>
      </vt:variant>
      <vt:variant>
        <vt:i4>5</vt:i4>
      </vt:variant>
      <vt:variant>
        <vt:lpwstr/>
      </vt:variant>
      <vt:variant>
        <vt:lpwstr>_Toc239240691</vt:lpwstr>
      </vt:variant>
      <vt:variant>
        <vt:i4>2031673</vt:i4>
      </vt:variant>
      <vt:variant>
        <vt:i4>440</vt:i4>
      </vt:variant>
      <vt:variant>
        <vt:i4>0</vt:i4>
      </vt:variant>
      <vt:variant>
        <vt:i4>5</vt:i4>
      </vt:variant>
      <vt:variant>
        <vt:lpwstr/>
      </vt:variant>
      <vt:variant>
        <vt:lpwstr>_Toc239240690</vt:lpwstr>
      </vt:variant>
      <vt:variant>
        <vt:i4>1966137</vt:i4>
      </vt:variant>
      <vt:variant>
        <vt:i4>434</vt:i4>
      </vt:variant>
      <vt:variant>
        <vt:i4>0</vt:i4>
      </vt:variant>
      <vt:variant>
        <vt:i4>5</vt:i4>
      </vt:variant>
      <vt:variant>
        <vt:lpwstr/>
      </vt:variant>
      <vt:variant>
        <vt:lpwstr>_Toc239240689</vt:lpwstr>
      </vt:variant>
      <vt:variant>
        <vt:i4>1966137</vt:i4>
      </vt:variant>
      <vt:variant>
        <vt:i4>428</vt:i4>
      </vt:variant>
      <vt:variant>
        <vt:i4>0</vt:i4>
      </vt:variant>
      <vt:variant>
        <vt:i4>5</vt:i4>
      </vt:variant>
      <vt:variant>
        <vt:lpwstr/>
      </vt:variant>
      <vt:variant>
        <vt:lpwstr>_Toc239240688</vt:lpwstr>
      </vt:variant>
      <vt:variant>
        <vt:i4>1966137</vt:i4>
      </vt:variant>
      <vt:variant>
        <vt:i4>422</vt:i4>
      </vt:variant>
      <vt:variant>
        <vt:i4>0</vt:i4>
      </vt:variant>
      <vt:variant>
        <vt:i4>5</vt:i4>
      </vt:variant>
      <vt:variant>
        <vt:lpwstr/>
      </vt:variant>
      <vt:variant>
        <vt:lpwstr>_Toc239240687</vt:lpwstr>
      </vt:variant>
      <vt:variant>
        <vt:i4>1966137</vt:i4>
      </vt:variant>
      <vt:variant>
        <vt:i4>416</vt:i4>
      </vt:variant>
      <vt:variant>
        <vt:i4>0</vt:i4>
      </vt:variant>
      <vt:variant>
        <vt:i4>5</vt:i4>
      </vt:variant>
      <vt:variant>
        <vt:lpwstr/>
      </vt:variant>
      <vt:variant>
        <vt:lpwstr>_Toc239240686</vt:lpwstr>
      </vt:variant>
      <vt:variant>
        <vt:i4>1966137</vt:i4>
      </vt:variant>
      <vt:variant>
        <vt:i4>410</vt:i4>
      </vt:variant>
      <vt:variant>
        <vt:i4>0</vt:i4>
      </vt:variant>
      <vt:variant>
        <vt:i4>5</vt:i4>
      </vt:variant>
      <vt:variant>
        <vt:lpwstr/>
      </vt:variant>
      <vt:variant>
        <vt:lpwstr>_Toc239240685</vt:lpwstr>
      </vt:variant>
      <vt:variant>
        <vt:i4>1966137</vt:i4>
      </vt:variant>
      <vt:variant>
        <vt:i4>404</vt:i4>
      </vt:variant>
      <vt:variant>
        <vt:i4>0</vt:i4>
      </vt:variant>
      <vt:variant>
        <vt:i4>5</vt:i4>
      </vt:variant>
      <vt:variant>
        <vt:lpwstr/>
      </vt:variant>
      <vt:variant>
        <vt:lpwstr>_Toc239240684</vt:lpwstr>
      </vt:variant>
      <vt:variant>
        <vt:i4>1966137</vt:i4>
      </vt:variant>
      <vt:variant>
        <vt:i4>398</vt:i4>
      </vt:variant>
      <vt:variant>
        <vt:i4>0</vt:i4>
      </vt:variant>
      <vt:variant>
        <vt:i4>5</vt:i4>
      </vt:variant>
      <vt:variant>
        <vt:lpwstr/>
      </vt:variant>
      <vt:variant>
        <vt:lpwstr>_Toc239240683</vt:lpwstr>
      </vt:variant>
      <vt:variant>
        <vt:i4>1966137</vt:i4>
      </vt:variant>
      <vt:variant>
        <vt:i4>392</vt:i4>
      </vt:variant>
      <vt:variant>
        <vt:i4>0</vt:i4>
      </vt:variant>
      <vt:variant>
        <vt:i4>5</vt:i4>
      </vt:variant>
      <vt:variant>
        <vt:lpwstr/>
      </vt:variant>
      <vt:variant>
        <vt:lpwstr>_Toc239240682</vt:lpwstr>
      </vt:variant>
      <vt:variant>
        <vt:i4>1966137</vt:i4>
      </vt:variant>
      <vt:variant>
        <vt:i4>386</vt:i4>
      </vt:variant>
      <vt:variant>
        <vt:i4>0</vt:i4>
      </vt:variant>
      <vt:variant>
        <vt:i4>5</vt:i4>
      </vt:variant>
      <vt:variant>
        <vt:lpwstr/>
      </vt:variant>
      <vt:variant>
        <vt:lpwstr>_Toc239240681</vt:lpwstr>
      </vt:variant>
      <vt:variant>
        <vt:i4>1966137</vt:i4>
      </vt:variant>
      <vt:variant>
        <vt:i4>380</vt:i4>
      </vt:variant>
      <vt:variant>
        <vt:i4>0</vt:i4>
      </vt:variant>
      <vt:variant>
        <vt:i4>5</vt:i4>
      </vt:variant>
      <vt:variant>
        <vt:lpwstr/>
      </vt:variant>
      <vt:variant>
        <vt:lpwstr>_Toc239240680</vt:lpwstr>
      </vt:variant>
      <vt:variant>
        <vt:i4>1114169</vt:i4>
      </vt:variant>
      <vt:variant>
        <vt:i4>374</vt:i4>
      </vt:variant>
      <vt:variant>
        <vt:i4>0</vt:i4>
      </vt:variant>
      <vt:variant>
        <vt:i4>5</vt:i4>
      </vt:variant>
      <vt:variant>
        <vt:lpwstr/>
      </vt:variant>
      <vt:variant>
        <vt:lpwstr>_Toc239240679</vt:lpwstr>
      </vt:variant>
      <vt:variant>
        <vt:i4>1114169</vt:i4>
      </vt:variant>
      <vt:variant>
        <vt:i4>368</vt:i4>
      </vt:variant>
      <vt:variant>
        <vt:i4>0</vt:i4>
      </vt:variant>
      <vt:variant>
        <vt:i4>5</vt:i4>
      </vt:variant>
      <vt:variant>
        <vt:lpwstr/>
      </vt:variant>
      <vt:variant>
        <vt:lpwstr>_Toc239240678</vt:lpwstr>
      </vt:variant>
      <vt:variant>
        <vt:i4>1114169</vt:i4>
      </vt:variant>
      <vt:variant>
        <vt:i4>362</vt:i4>
      </vt:variant>
      <vt:variant>
        <vt:i4>0</vt:i4>
      </vt:variant>
      <vt:variant>
        <vt:i4>5</vt:i4>
      </vt:variant>
      <vt:variant>
        <vt:lpwstr/>
      </vt:variant>
      <vt:variant>
        <vt:lpwstr>_Toc239240677</vt:lpwstr>
      </vt:variant>
      <vt:variant>
        <vt:i4>1114169</vt:i4>
      </vt:variant>
      <vt:variant>
        <vt:i4>356</vt:i4>
      </vt:variant>
      <vt:variant>
        <vt:i4>0</vt:i4>
      </vt:variant>
      <vt:variant>
        <vt:i4>5</vt:i4>
      </vt:variant>
      <vt:variant>
        <vt:lpwstr/>
      </vt:variant>
      <vt:variant>
        <vt:lpwstr>_Toc239240676</vt:lpwstr>
      </vt:variant>
      <vt:variant>
        <vt:i4>1114169</vt:i4>
      </vt:variant>
      <vt:variant>
        <vt:i4>350</vt:i4>
      </vt:variant>
      <vt:variant>
        <vt:i4>0</vt:i4>
      </vt:variant>
      <vt:variant>
        <vt:i4>5</vt:i4>
      </vt:variant>
      <vt:variant>
        <vt:lpwstr/>
      </vt:variant>
      <vt:variant>
        <vt:lpwstr>_Toc239240675</vt:lpwstr>
      </vt:variant>
      <vt:variant>
        <vt:i4>1114169</vt:i4>
      </vt:variant>
      <vt:variant>
        <vt:i4>344</vt:i4>
      </vt:variant>
      <vt:variant>
        <vt:i4>0</vt:i4>
      </vt:variant>
      <vt:variant>
        <vt:i4>5</vt:i4>
      </vt:variant>
      <vt:variant>
        <vt:lpwstr/>
      </vt:variant>
      <vt:variant>
        <vt:lpwstr>_Toc239240674</vt:lpwstr>
      </vt:variant>
      <vt:variant>
        <vt:i4>1114169</vt:i4>
      </vt:variant>
      <vt:variant>
        <vt:i4>338</vt:i4>
      </vt:variant>
      <vt:variant>
        <vt:i4>0</vt:i4>
      </vt:variant>
      <vt:variant>
        <vt:i4>5</vt:i4>
      </vt:variant>
      <vt:variant>
        <vt:lpwstr/>
      </vt:variant>
      <vt:variant>
        <vt:lpwstr>_Toc239240673</vt:lpwstr>
      </vt:variant>
      <vt:variant>
        <vt:i4>1114169</vt:i4>
      </vt:variant>
      <vt:variant>
        <vt:i4>332</vt:i4>
      </vt:variant>
      <vt:variant>
        <vt:i4>0</vt:i4>
      </vt:variant>
      <vt:variant>
        <vt:i4>5</vt:i4>
      </vt:variant>
      <vt:variant>
        <vt:lpwstr/>
      </vt:variant>
      <vt:variant>
        <vt:lpwstr>_Toc239240672</vt:lpwstr>
      </vt:variant>
      <vt:variant>
        <vt:i4>1114169</vt:i4>
      </vt:variant>
      <vt:variant>
        <vt:i4>326</vt:i4>
      </vt:variant>
      <vt:variant>
        <vt:i4>0</vt:i4>
      </vt:variant>
      <vt:variant>
        <vt:i4>5</vt:i4>
      </vt:variant>
      <vt:variant>
        <vt:lpwstr/>
      </vt:variant>
      <vt:variant>
        <vt:lpwstr>_Toc239240671</vt:lpwstr>
      </vt:variant>
      <vt:variant>
        <vt:i4>1114169</vt:i4>
      </vt:variant>
      <vt:variant>
        <vt:i4>320</vt:i4>
      </vt:variant>
      <vt:variant>
        <vt:i4>0</vt:i4>
      </vt:variant>
      <vt:variant>
        <vt:i4>5</vt:i4>
      </vt:variant>
      <vt:variant>
        <vt:lpwstr/>
      </vt:variant>
      <vt:variant>
        <vt:lpwstr>_Toc239240670</vt:lpwstr>
      </vt:variant>
      <vt:variant>
        <vt:i4>1048633</vt:i4>
      </vt:variant>
      <vt:variant>
        <vt:i4>314</vt:i4>
      </vt:variant>
      <vt:variant>
        <vt:i4>0</vt:i4>
      </vt:variant>
      <vt:variant>
        <vt:i4>5</vt:i4>
      </vt:variant>
      <vt:variant>
        <vt:lpwstr/>
      </vt:variant>
      <vt:variant>
        <vt:lpwstr>_Toc239240669</vt:lpwstr>
      </vt:variant>
      <vt:variant>
        <vt:i4>1048633</vt:i4>
      </vt:variant>
      <vt:variant>
        <vt:i4>308</vt:i4>
      </vt:variant>
      <vt:variant>
        <vt:i4>0</vt:i4>
      </vt:variant>
      <vt:variant>
        <vt:i4>5</vt:i4>
      </vt:variant>
      <vt:variant>
        <vt:lpwstr/>
      </vt:variant>
      <vt:variant>
        <vt:lpwstr>_Toc239240668</vt:lpwstr>
      </vt:variant>
      <vt:variant>
        <vt:i4>1048633</vt:i4>
      </vt:variant>
      <vt:variant>
        <vt:i4>302</vt:i4>
      </vt:variant>
      <vt:variant>
        <vt:i4>0</vt:i4>
      </vt:variant>
      <vt:variant>
        <vt:i4>5</vt:i4>
      </vt:variant>
      <vt:variant>
        <vt:lpwstr/>
      </vt:variant>
      <vt:variant>
        <vt:lpwstr>_Toc239240667</vt:lpwstr>
      </vt:variant>
      <vt:variant>
        <vt:i4>1048633</vt:i4>
      </vt:variant>
      <vt:variant>
        <vt:i4>296</vt:i4>
      </vt:variant>
      <vt:variant>
        <vt:i4>0</vt:i4>
      </vt:variant>
      <vt:variant>
        <vt:i4>5</vt:i4>
      </vt:variant>
      <vt:variant>
        <vt:lpwstr/>
      </vt:variant>
      <vt:variant>
        <vt:lpwstr>_Toc239240666</vt:lpwstr>
      </vt:variant>
      <vt:variant>
        <vt:i4>1048633</vt:i4>
      </vt:variant>
      <vt:variant>
        <vt:i4>290</vt:i4>
      </vt:variant>
      <vt:variant>
        <vt:i4>0</vt:i4>
      </vt:variant>
      <vt:variant>
        <vt:i4>5</vt:i4>
      </vt:variant>
      <vt:variant>
        <vt:lpwstr/>
      </vt:variant>
      <vt:variant>
        <vt:lpwstr>_Toc239240665</vt:lpwstr>
      </vt:variant>
      <vt:variant>
        <vt:i4>1048633</vt:i4>
      </vt:variant>
      <vt:variant>
        <vt:i4>284</vt:i4>
      </vt:variant>
      <vt:variant>
        <vt:i4>0</vt:i4>
      </vt:variant>
      <vt:variant>
        <vt:i4>5</vt:i4>
      </vt:variant>
      <vt:variant>
        <vt:lpwstr/>
      </vt:variant>
      <vt:variant>
        <vt:lpwstr>_Toc239240664</vt:lpwstr>
      </vt:variant>
      <vt:variant>
        <vt:i4>1048633</vt:i4>
      </vt:variant>
      <vt:variant>
        <vt:i4>278</vt:i4>
      </vt:variant>
      <vt:variant>
        <vt:i4>0</vt:i4>
      </vt:variant>
      <vt:variant>
        <vt:i4>5</vt:i4>
      </vt:variant>
      <vt:variant>
        <vt:lpwstr/>
      </vt:variant>
      <vt:variant>
        <vt:lpwstr>_Toc239240663</vt:lpwstr>
      </vt:variant>
      <vt:variant>
        <vt:i4>1048633</vt:i4>
      </vt:variant>
      <vt:variant>
        <vt:i4>272</vt:i4>
      </vt:variant>
      <vt:variant>
        <vt:i4>0</vt:i4>
      </vt:variant>
      <vt:variant>
        <vt:i4>5</vt:i4>
      </vt:variant>
      <vt:variant>
        <vt:lpwstr/>
      </vt:variant>
      <vt:variant>
        <vt:lpwstr>_Toc239240662</vt:lpwstr>
      </vt:variant>
      <vt:variant>
        <vt:i4>1048633</vt:i4>
      </vt:variant>
      <vt:variant>
        <vt:i4>266</vt:i4>
      </vt:variant>
      <vt:variant>
        <vt:i4>0</vt:i4>
      </vt:variant>
      <vt:variant>
        <vt:i4>5</vt:i4>
      </vt:variant>
      <vt:variant>
        <vt:lpwstr/>
      </vt:variant>
      <vt:variant>
        <vt:lpwstr>_Toc239240661</vt:lpwstr>
      </vt:variant>
      <vt:variant>
        <vt:i4>1048633</vt:i4>
      </vt:variant>
      <vt:variant>
        <vt:i4>260</vt:i4>
      </vt:variant>
      <vt:variant>
        <vt:i4>0</vt:i4>
      </vt:variant>
      <vt:variant>
        <vt:i4>5</vt:i4>
      </vt:variant>
      <vt:variant>
        <vt:lpwstr/>
      </vt:variant>
      <vt:variant>
        <vt:lpwstr>_Toc239240660</vt:lpwstr>
      </vt:variant>
      <vt:variant>
        <vt:i4>1245241</vt:i4>
      </vt:variant>
      <vt:variant>
        <vt:i4>254</vt:i4>
      </vt:variant>
      <vt:variant>
        <vt:i4>0</vt:i4>
      </vt:variant>
      <vt:variant>
        <vt:i4>5</vt:i4>
      </vt:variant>
      <vt:variant>
        <vt:lpwstr/>
      </vt:variant>
      <vt:variant>
        <vt:lpwstr>_Toc239240659</vt:lpwstr>
      </vt:variant>
      <vt:variant>
        <vt:i4>1245241</vt:i4>
      </vt:variant>
      <vt:variant>
        <vt:i4>248</vt:i4>
      </vt:variant>
      <vt:variant>
        <vt:i4>0</vt:i4>
      </vt:variant>
      <vt:variant>
        <vt:i4>5</vt:i4>
      </vt:variant>
      <vt:variant>
        <vt:lpwstr/>
      </vt:variant>
      <vt:variant>
        <vt:lpwstr>_Toc239240658</vt:lpwstr>
      </vt:variant>
      <vt:variant>
        <vt:i4>1245241</vt:i4>
      </vt:variant>
      <vt:variant>
        <vt:i4>242</vt:i4>
      </vt:variant>
      <vt:variant>
        <vt:i4>0</vt:i4>
      </vt:variant>
      <vt:variant>
        <vt:i4>5</vt:i4>
      </vt:variant>
      <vt:variant>
        <vt:lpwstr/>
      </vt:variant>
      <vt:variant>
        <vt:lpwstr>_Toc239240657</vt:lpwstr>
      </vt:variant>
      <vt:variant>
        <vt:i4>1245241</vt:i4>
      </vt:variant>
      <vt:variant>
        <vt:i4>236</vt:i4>
      </vt:variant>
      <vt:variant>
        <vt:i4>0</vt:i4>
      </vt:variant>
      <vt:variant>
        <vt:i4>5</vt:i4>
      </vt:variant>
      <vt:variant>
        <vt:lpwstr/>
      </vt:variant>
      <vt:variant>
        <vt:lpwstr>_Toc239240656</vt:lpwstr>
      </vt:variant>
      <vt:variant>
        <vt:i4>1245241</vt:i4>
      </vt:variant>
      <vt:variant>
        <vt:i4>230</vt:i4>
      </vt:variant>
      <vt:variant>
        <vt:i4>0</vt:i4>
      </vt:variant>
      <vt:variant>
        <vt:i4>5</vt:i4>
      </vt:variant>
      <vt:variant>
        <vt:lpwstr/>
      </vt:variant>
      <vt:variant>
        <vt:lpwstr>_Toc239240655</vt:lpwstr>
      </vt:variant>
      <vt:variant>
        <vt:i4>1245241</vt:i4>
      </vt:variant>
      <vt:variant>
        <vt:i4>224</vt:i4>
      </vt:variant>
      <vt:variant>
        <vt:i4>0</vt:i4>
      </vt:variant>
      <vt:variant>
        <vt:i4>5</vt:i4>
      </vt:variant>
      <vt:variant>
        <vt:lpwstr/>
      </vt:variant>
      <vt:variant>
        <vt:lpwstr>_Toc239240654</vt:lpwstr>
      </vt:variant>
      <vt:variant>
        <vt:i4>1245241</vt:i4>
      </vt:variant>
      <vt:variant>
        <vt:i4>218</vt:i4>
      </vt:variant>
      <vt:variant>
        <vt:i4>0</vt:i4>
      </vt:variant>
      <vt:variant>
        <vt:i4>5</vt:i4>
      </vt:variant>
      <vt:variant>
        <vt:lpwstr/>
      </vt:variant>
      <vt:variant>
        <vt:lpwstr>_Toc239240653</vt:lpwstr>
      </vt:variant>
      <vt:variant>
        <vt:i4>1245241</vt:i4>
      </vt:variant>
      <vt:variant>
        <vt:i4>212</vt:i4>
      </vt:variant>
      <vt:variant>
        <vt:i4>0</vt:i4>
      </vt:variant>
      <vt:variant>
        <vt:i4>5</vt:i4>
      </vt:variant>
      <vt:variant>
        <vt:lpwstr/>
      </vt:variant>
      <vt:variant>
        <vt:lpwstr>_Toc239240652</vt:lpwstr>
      </vt:variant>
      <vt:variant>
        <vt:i4>1245241</vt:i4>
      </vt:variant>
      <vt:variant>
        <vt:i4>206</vt:i4>
      </vt:variant>
      <vt:variant>
        <vt:i4>0</vt:i4>
      </vt:variant>
      <vt:variant>
        <vt:i4>5</vt:i4>
      </vt:variant>
      <vt:variant>
        <vt:lpwstr/>
      </vt:variant>
      <vt:variant>
        <vt:lpwstr>_Toc239240651</vt:lpwstr>
      </vt:variant>
      <vt:variant>
        <vt:i4>1245241</vt:i4>
      </vt:variant>
      <vt:variant>
        <vt:i4>200</vt:i4>
      </vt:variant>
      <vt:variant>
        <vt:i4>0</vt:i4>
      </vt:variant>
      <vt:variant>
        <vt:i4>5</vt:i4>
      </vt:variant>
      <vt:variant>
        <vt:lpwstr/>
      </vt:variant>
      <vt:variant>
        <vt:lpwstr>_Toc239240650</vt:lpwstr>
      </vt:variant>
      <vt:variant>
        <vt:i4>1179705</vt:i4>
      </vt:variant>
      <vt:variant>
        <vt:i4>194</vt:i4>
      </vt:variant>
      <vt:variant>
        <vt:i4>0</vt:i4>
      </vt:variant>
      <vt:variant>
        <vt:i4>5</vt:i4>
      </vt:variant>
      <vt:variant>
        <vt:lpwstr/>
      </vt:variant>
      <vt:variant>
        <vt:lpwstr>_Toc239240649</vt:lpwstr>
      </vt:variant>
      <vt:variant>
        <vt:i4>1179705</vt:i4>
      </vt:variant>
      <vt:variant>
        <vt:i4>188</vt:i4>
      </vt:variant>
      <vt:variant>
        <vt:i4>0</vt:i4>
      </vt:variant>
      <vt:variant>
        <vt:i4>5</vt:i4>
      </vt:variant>
      <vt:variant>
        <vt:lpwstr/>
      </vt:variant>
      <vt:variant>
        <vt:lpwstr>_Toc239240648</vt:lpwstr>
      </vt:variant>
      <vt:variant>
        <vt:i4>1179705</vt:i4>
      </vt:variant>
      <vt:variant>
        <vt:i4>182</vt:i4>
      </vt:variant>
      <vt:variant>
        <vt:i4>0</vt:i4>
      </vt:variant>
      <vt:variant>
        <vt:i4>5</vt:i4>
      </vt:variant>
      <vt:variant>
        <vt:lpwstr/>
      </vt:variant>
      <vt:variant>
        <vt:lpwstr>_Toc239240647</vt:lpwstr>
      </vt:variant>
      <vt:variant>
        <vt:i4>1179705</vt:i4>
      </vt:variant>
      <vt:variant>
        <vt:i4>176</vt:i4>
      </vt:variant>
      <vt:variant>
        <vt:i4>0</vt:i4>
      </vt:variant>
      <vt:variant>
        <vt:i4>5</vt:i4>
      </vt:variant>
      <vt:variant>
        <vt:lpwstr/>
      </vt:variant>
      <vt:variant>
        <vt:lpwstr>_Toc239240646</vt:lpwstr>
      </vt:variant>
      <vt:variant>
        <vt:i4>1179705</vt:i4>
      </vt:variant>
      <vt:variant>
        <vt:i4>170</vt:i4>
      </vt:variant>
      <vt:variant>
        <vt:i4>0</vt:i4>
      </vt:variant>
      <vt:variant>
        <vt:i4>5</vt:i4>
      </vt:variant>
      <vt:variant>
        <vt:lpwstr/>
      </vt:variant>
      <vt:variant>
        <vt:lpwstr>_Toc239240645</vt:lpwstr>
      </vt:variant>
      <vt:variant>
        <vt:i4>1179705</vt:i4>
      </vt:variant>
      <vt:variant>
        <vt:i4>164</vt:i4>
      </vt:variant>
      <vt:variant>
        <vt:i4>0</vt:i4>
      </vt:variant>
      <vt:variant>
        <vt:i4>5</vt:i4>
      </vt:variant>
      <vt:variant>
        <vt:lpwstr/>
      </vt:variant>
      <vt:variant>
        <vt:lpwstr>_Toc239240644</vt:lpwstr>
      </vt:variant>
      <vt:variant>
        <vt:i4>1179705</vt:i4>
      </vt:variant>
      <vt:variant>
        <vt:i4>158</vt:i4>
      </vt:variant>
      <vt:variant>
        <vt:i4>0</vt:i4>
      </vt:variant>
      <vt:variant>
        <vt:i4>5</vt:i4>
      </vt:variant>
      <vt:variant>
        <vt:lpwstr/>
      </vt:variant>
      <vt:variant>
        <vt:lpwstr>_Toc239240643</vt:lpwstr>
      </vt:variant>
      <vt:variant>
        <vt:i4>1179705</vt:i4>
      </vt:variant>
      <vt:variant>
        <vt:i4>152</vt:i4>
      </vt:variant>
      <vt:variant>
        <vt:i4>0</vt:i4>
      </vt:variant>
      <vt:variant>
        <vt:i4>5</vt:i4>
      </vt:variant>
      <vt:variant>
        <vt:lpwstr/>
      </vt:variant>
      <vt:variant>
        <vt:lpwstr>_Toc239240642</vt:lpwstr>
      </vt:variant>
      <vt:variant>
        <vt:i4>1179705</vt:i4>
      </vt:variant>
      <vt:variant>
        <vt:i4>146</vt:i4>
      </vt:variant>
      <vt:variant>
        <vt:i4>0</vt:i4>
      </vt:variant>
      <vt:variant>
        <vt:i4>5</vt:i4>
      </vt:variant>
      <vt:variant>
        <vt:lpwstr/>
      </vt:variant>
      <vt:variant>
        <vt:lpwstr>_Toc239240641</vt:lpwstr>
      </vt:variant>
      <vt:variant>
        <vt:i4>1179705</vt:i4>
      </vt:variant>
      <vt:variant>
        <vt:i4>140</vt:i4>
      </vt:variant>
      <vt:variant>
        <vt:i4>0</vt:i4>
      </vt:variant>
      <vt:variant>
        <vt:i4>5</vt:i4>
      </vt:variant>
      <vt:variant>
        <vt:lpwstr/>
      </vt:variant>
      <vt:variant>
        <vt:lpwstr>_Toc239240640</vt:lpwstr>
      </vt:variant>
      <vt:variant>
        <vt:i4>1376313</vt:i4>
      </vt:variant>
      <vt:variant>
        <vt:i4>134</vt:i4>
      </vt:variant>
      <vt:variant>
        <vt:i4>0</vt:i4>
      </vt:variant>
      <vt:variant>
        <vt:i4>5</vt:i4>
      </vt:variant>
      <vt:variant>
        <vt:lpwstr/>
      </vt:variant>
      <vt:variant>
        <vt:lpwstr>_Toc239240639</vt:lpwstr>
      </vt:variant>
      <vt:variant>
        <vt:i4>1376313</vt:i4>
      </vt:variant>
      <vt:variant>
        <vt:i4>128</vt:i4>
      </vt:variant>
      <vt:variant>
        <vt:i4>0</vt:i4>
      </vt:variant>
      <vt:variant>
        <vt:i4>5</vt:i4>
      </vt:variant>
      <vt:variant>
        <vt:lpwstr/>
      </vt:variant>
      <vt:variant>
        <vt:lpwstr>_Toc239240638</vt:lpwstr>
      </vt:variant>
      <vt:variant>
        <vt:i4>1376313</vt:i4>
      </vt:variant>
      <vt:variant>
        <vt:i4>122</vt:i4>
      </vt:variant>
      <vt:variant>
        <vt:i4>0</vt:i4>
      </vt:variant>
      <vt:variant>
        <vt:i4>5</vt:i4>
      </vt:variant>
      <vt:variant>
        <vt:lpwstr/>
      </vt:variant>
      <vt:variant>
        <vt:lpwstr>_Toc239240637</vt:lpwstr>
      </vt:variant>
      <vt:variant>
        <vt:i4>1376313</vt:i4>
      </vt:variant>
      <vt:variant>
        <vt:i4>116</vt:i4>
      </vt:variant>
      <vt:variant>
        <vt:i4>0</vt:i4>
      </vt:variant>
      <vt:variant>
        <vt:i4>5</vt:i4>
      </vt:variant>
      <vt:variant>
        <vt:lpwstr/>
      </vt:variant>
      <vt:variant>
        <vt:lpwstr>_Toc239240636</vt:lpwstr>
      </vt:variant>
      <vt:variant>
        <vt:i4>1376313</vt:i4>
      </vt:variant>
      <vt:variant>
        <vt:i4>110</vt:i4>
      </vt:variant>
      <vt:variant>
        <vt:i4>0</vt:i4>
      </vt:variant>
      <vt:variant>
        <vt:i4>5</vt:i4>
      </vt:variant>
      <vt:variant>
        <vt:lpwstr/>
      </vt:variant>
      <vt:variant>
        <vt:lpwstr>_Toc239240635</vt:lpwstr>
      </vt:variant>
      <vt:variant>
        <vt:i4>1376313</vt:i4>
      </vt:variant>
      <vt:variant>
        <vt:i4>104</vt:i4>
      </vt:variant>
      <vt:variant>
        <vt:i4>0</vt:i4>
      </vt:variant>
      <vt:variant>
        <vt:i4>5</vt:i4>
      </vt:variant>
      <vt:variant>
        <vt:lpwstr/>
      </vt:variant>
      <vt:variant>
        <vt:lpwstr>_Toc239240634</vt:lpwstr>
      </vt:variant>
      <vt:variant>
        <vt:i4>1376313</vt:i4>
      </vt:variant>
      <vt:variant>
        <vt:i4>98</vt:i4>
      </vt:variant>
      <vt:variant>
        <vt:i4>0</vt:i4>
      </vt:variant>
      <vt:variant>
        <vt:i4>5</vt:i4>
      </vt:variant>
      <vt:variant>
        <vt:lpwstr/>
      </vt:variant>
      <vt:variant>
        <vt:lpwstr>_Toc239240633</vt:lpwstr>
      </vt:variant>
      <vt:variant>
        <vt:i4>1376313</vt:i4>
      </vt:variant>
      <vt:variant>
        <vt:i4>92</vt:i4>
      </vt:variant>
      <vt:variant>
        <vt:i4>0</vt:i4>
      </vt:variant>
      <vt:variant>
        <vt:i4>5</vt:i4>
      </vt:variant>
      <vt:variant>
        <vt:lpwstr/>
      </vt:variant>
      <vt:variant>
        <vt:lpwstr>_Toc239240632</vt:lpwstr>
      </vt:variant>
      <vt:variant>
        <vt:i4>1376313</vt:i4>
      </vt:variant>
      <vt:variant>
        <vt:i4>86</vt:i4>
      </vt:variant>
      <vt:variant>
        <vt:i4>0</vt:i4>
      </vt:variant>
      <vt:variant>
        <vt:i4>5</vt:i4>
      </vt:variant>
      <vt:variant>
        <vt:lpwstr/>
      </vt:variant>
      <vt:variant>
        <vt:lpwstr>_Toc239240631</vt:lpwstr>
      </vt:variant>
      <vt:variant>
        <vt:i4>1376313</vt:i4>
      </vt:variant>
      <vt:variant>
        <vt:i4>80</vt:i4>
      </vt:variant>
      <vt:variant>
        <vt:i4>0</vt:i4>
      </vt:variant>
      <vt:variant>
        <vt:i4>5</vt:i4>
      </vt:variant>
      <vt:variant>
        <vt:lpwstr/>
      </vt:variant>
      <vt:variant>
        <vt:lpwstr>_Toc239240630</vt:lpwstr>
      </vt:variant>
      <vt:variant>
        <vt:i4>1310777</vt:i4>
      </vt:variant>
      <vt:variant>
        <vt:i4>74</vt:i4>
      </vt:variant>
      <vt:variant>
        <vt:i4>0</vt:i4>
      </vt:variant>
      <vt:variant>
        <vt:i4>5</vt:i4>
      </vt:variant>
      <vt:variant>
        <vt:lpwstr/>
      </vt:variant>
      <vt:variant>
        <vt:lpwstr>_Toc239240629</vt:lpwstr>
      </vt:variant>
      <vt:variant>
        <vt:i4>1310777</vt:i4>
      </vt:variant>
      <vt:variant>
        <vt:i4>68</vt:i4>
      </vt:variant>
      <vt:variant>
        <vt:i4>0</vt:i4>
      </vt:variant>
      <vt:variant>
        <vt:i4>5</vt:i4>
      </vt:variant>
      <vt:variant>
        <vt:lpwstr/>
      </vt:variant>
      <vt:variant>
        <vt:lpwstr>_Toc239240628</vt:lpwstr>
      </vt:variant>
      <vt:variant>
        <vt:i4>1310777</vt:i4>
      </vt:variant>
      <vt:variant>
        <vt:i4>62</vt:i4>
      </vt:variant>
      <vt:variant>
        <vt:i4>0</vt:i4>
      </vt:variant>
      <vt:variant>
        <vt:i4>5</vt:i4>
      </vt:variant>
      <vt:variant>
        <vt:lpwstr/>
      </vt:variant>
      <vt:variant>
        <vt:lpwstr>_Toc239240627</vt:lpwstr>
      </vt:variant>
      <vt:variant>
        <vt:i4>1310777</vt:i4>
      </vt:variant>
      <vt:variant>
        <vt:i4>56</vt:i4>
      </vt:variant>
      <vt:variant>
        <vt:i4>0</vt:i4>
      </vt:variant>
      <vt:variant>
        <vt:i4>5</vt:i4>
      </vt:variant>
      <vt:variant>
        <vt:lpwstr/>
      </vt:variant>
      <vt:variant>
        <vt:lpwstr>_Toc239240626</vt:lpwstr>
      </vt:variant>
      <vt:variant>
        <vt:i4>1310777</vt:i4>
      </vt:variant>
      <vt:variant>
        <vt:i4>50</vt:i4>
      </vt:variant>
      <vt:variant>
        <vt:i4>0</vt:i4>
      </vt:variant>
      <vt:variant>
        <vt:i4>5</vt:i4>
      </vt:variant>
      <vt:variant>
        <vt:lpwstr/>
      </vt:variant>
      <vt:variant>
        <vt:lpwstr>_Toc239240625</vt:lpwstr>
      </vt:variant>
      <vt:variant>
        <vt:i4>1310777</vt:i4>
      </vt:variant>
      <vt:variant>
        <vt:i4>44</vt:i4>
      </vt:variant>
      <vt:variant>
        <vt:i4>0</vt:i4>
      </vt:variant>
      <vt:variant>
        <vt:i4>5</vt:i4>
      </vt:variant>
      <vt:variant>
        <vt:lpwstr/>
      </vt:variant>
      <vt:variant>
        <vt:lpwstr>_Toc239240624</vt:lpwstr>
      </vt:variant>
      <vt:variant>
        <vt:i4>1310777</vt:i4>
      </vt:variant>
      <vt:variant>
        <vt:i4>38</vt:i4>
      </vt:variant>
      <vt:variant>
        <vt:i4>0</vt:i4>
      </vt:variant>
      <vt:variant>
        <vt:i4>5</vt:i4>
      </vt:variant>
      <vt:variant>
        <vt:lpwstr/>
      </vt:variant>
      <vt:variant>
        <vt:lpwstr>_Toc239240623</vt:lpwstr>
      </vt:variant>
      <vt:variant>
        <vt:i4>1310777</vt:i4>
      </vt:variant>
      <vt:variant>
        <vt:i4>32</vt:i4>
      </vt:variant>
      <vt:variant>
        <vt:i4>0</vt:i4>
      </vt:variant>
      <vt:variant>
        <vt:i4>5</vt:i4>
      </vt:variant>
      <vt:variant>
        <vt:lpwstr/>
      </vt:variant>
      <vt:variant>
        <vt:lpwstr>_Toc239240622</vt:lpwstr>
      </vt:variant>
      <vt:variant>
        <vt:i4>1310777</vt:i4>
      </vt:variant>
      <vt:variant>
        <vt:i4>26</vt:i4>
      </vt:variant>
      <vt:variant>
        <vt:i4>0</vt:i4>
      </vt:variant>
      <vt:variant>
        <vt:i4>5</vt:i4>
      </vt:variant>
      <vt:variant>
        <vt:lpwstr/>
      </vt:variant>
      <vt:variant>
        <vt:lpwstr>_Toc239240621</vt:lpwstr>
      </vt:variant>
      <vt:variant>
        <vt:i4>1310777</vt:i4>
      </vt:variant>
      <vt:variant>
        <vt:i4>20</vt:i4>
      </vt:variant>
      <vt:variant>
        <vt:i4>0</vt:i4>
      </vt:variant>
      <vt:variant>
        <vt:i4>5</vt:i4>
      </vt:variant>
      <vt:variant>
        <vt:lpwstr/>
      </vt:variant>
      <vt:variant>
        <vt:lpwstr>_Toc239240620</vt:lpwstr>
      </vt:variant>
      <vt:variant>
        <vt:i4>1507385</vt:i4>
      </vt:variant>
      <vt:variant>
        <vt:i4>14</vt:i4>
      </vt:variant>
      <vt:variant>
        <vt:i4>0</vt:i4>
      </vt:variant>
      <vt:variant>
        <vt:i4>5</vt:i4>
      </vt:variant>
      <vt:variant>
        <vt:lpwstr/>
      </vt:variant>
      <vt:variant>
        <vt:lpwstr>_Toc239240619</vt:lpwstr>
      </vt:variant>
      <vt:variant>
        <vt:i4>1507385</vt:i4>
      </vt:variant>
      <vt:variant>
        <vt:i4>8</vt:i4>
      </vt:variant>
      <vt:variant>
        <vt:i4>0</vt:i4>
      </vt:variant>
      <vt:variant>
        <vt:i4>5</vt:i4>
      </vt:variant>
      <vt:variant>
        <vt:lpwstr/>
      </vt:variant>
      <vt:variant>
        <vt:lpwstr>_Toc239240618</vt:lpwstr>
      </vt:variant>
      <vt:variant>
        <vt:i4>1507385</vt:i4>
      </vt:variant>
      <vt:variant>
        <vt:i4>2</vt:i4>
      </vt:variant>
      <vt:variant>
        <vt:i4>0</vt:i4>
      </vt:variant>
      <vt:variant>
        <vt:i4>5</vt:i4>
      </vt:variant>
      <vt:variant>
        <vt:lpwstr/>
      </vt:variant>
      <vt:variant>
        <vt:lpwstr>_Toc239240617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Satosek, Justin JS [NC]</dc:creator>
  <cp:keywords/>
  <dc:description/>
  <cp:lastModifiedBy>Carl</cp:lastModifiedBy>
  <cp:revision>4</cp:revision>
  <dcterms:created xsi:type="dcterms:W3CDTF">2026-09-11T15:54:00Z</dcterms:created>
  <dcterms:modified xsi:type="dcterms:W3CDTF">2026-09-11T15:55:00Z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23000</vt:r8>
  </property>
  <property fmtid="{D5CDD505-2E9C-101B-9397-08002B2CF9AE}" pid="3" name="ContentTypeId">
    <vt:lpwstr>0x0101002B64EA82F63FB340BFA35F0D8A06CC7500E9DB1425EEDAFE4F9C36DE0964A41899</vt:lpwstr>
  </property>
  <property fmtid="{D5CDD505-2E9C-101B-9397-08002B2CF9AE}" pid="4" name="DocSource">
    <vt:lpwstr/>
  </property>
  <property fmtid="{D5CDD505-2E9C-101B-9397-08002B2CF9AE}" pid="5" name="BusinessOwner">
    <vt:lpwstr>1;#Canadian Accessibility Standards Development Organization|cbe20321-46ca-42d2-af29-64eec9968096</vt:lpwstr>
  </property>
  <property fmtid="{D5CDD505-2E9C-101B-9397-08002B2CF9AE}" pid="6" name="Document_x0020_Language1">
    <vt:lpwstr/>
  </property>
  <property fmtid="{D5CDD505-2E9C-101B-9397-08002B2CF9AE}" pid="7" name="DocumentStatus">
    <vt:lpwstr>6;#Travail en cours|63e0d7cc-798c-4b6e-bac4-698cd220c5eb</vt:lpwstr>
  </property>
  <property fmtid="{D5CDD505-2E9C-101B-9397-08002B2CF9AE}" pid="8" name="Document Language1">
    <vt:lpwstr/>
  </property>
  <property fmtid="{D5CDD505-2E9C-101B-9397-08002B2CF9AE}" pid="9" name="MediaServiceImageTags">
    <vt:lpwstr/>
  </property>
  <property fmtid="{D5CDD505-2E9C-101B-9397-08002B2CF9AE}" pid="10" name="lcf76f155ced4ddcb4097134ff3c332f">
    <vt:lpwstr/>
  </property>
  <property fmtid="{D5CDD505-2E9C-101B-9397-08002B2CF9AE}" pid="11" name="FiscalYear">
    <vt:lpwstr/>
  </property>
  <property fmtid="{D5CDD505-2E9C-101B-9397-08002B2CF9AE}" pid="12" name="_dlc_DocIdItemGuid">
    <vt:lpwstr>53a8230a-3bed-44ca-a7da-26ca833db7a3</vt:lpwstr>
  </property>
</Properties>
</file>